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489F44" w14:textId="30FC6ED6" w:rsidR="00CF762B" w:rsidRDefault="00ED7946" w:rsidP="00050970">
      <w:pPr>
        <w:spacing w:after="120" w:line="240" w:lineRule="auto"/>
        <w:jc w:val="center"/>
        <w:rPr>
          <w:rFonts w:ascii="Times New Roman" w:hAnsi="Times New Roman" w:cs="Times New Roman"/>
          <w:b/>
          <w:bCs/>
          <w:sz w:val="24"/>
          <w:szCs w:val="24"/>
        </w:rPr>
      </w:pPr>
      <w:r w:rsidRPr="004D6A42">
        <w:rPr>
          <w:rFonts w:ascii="Times New Roman" w:hAnsi="Times New Roman" w:cs="Times New Roman"/>
          <w:b/>
          <w:bCs/>
          <w:sz w:val="24"/>
          <w:szCs w:val="24"/>
        </w:rPr>
        <w:t>UZASADNIENIE</w:t>
      </w:r>
    </w:p>
    <w:p w14:paraId="6D66BC25" w14:textId="77777777" w:rsidR="001001A7" w:rsidRPr="004D6A42" w:rsidRDefault="001001A7" w:rsidP="00050970">
      <w:pPr>
        <w:spacing w:after="120" w:line="240" w:lineRule="auto"/>
        <w:jc w:val="center"/>
        <w:rPr>
          <w:rFonts w:ascii="Times New Roman" w:hAnsi="Times New Roman" w:cs="Times New Roman"/>
          <w:b/>
          <w:bCs/>
          <w:sz w:val="24"/>
          <w:szCs w:val="24"/>
        </w:rPr>
      </w:pPr>
    </w:p>
    <w:p w14:paraId="58A532EC" w14:textId="0632B72E" w:rsidR="00510B76" w:rsidRDefault="00E92FF1" w:rsidP="00EF7899">
      <w:pPr>
        <w:spacing w:after="120" w:line="240" w:lineRule="auto"/>
        <w:jc w:val="both"/>
        <w:rPr>
          <w:rFonts w:ascii="Times New Roman" w:hAnsi="Times New Roman" w:cs="Times New Roman"/>
          <w:b/>
          <w:bCs/>
          <w:sz w:val="24"/>
          <w:szCs w:val="24"/>
        </w:rPr>
      </w:pPr>
      <w:r w:rsidRPr="00EF7899">
        <w:rPr>
          <w:rFonts w:ascii="Times New Roman" w:hAnsi="Times New Roman" w:cs="Times New Roman"/>
          <w:b/>
          <w:bCs/>
          <w:sz w:val="24"/>
          <w:szCs w:val="24"/>
        </w:rPr>
        <w:t xml:space="preserve">I. </w:t>
      </w:r>
      <w:r w:rsidR="00510B76">
        <w:rPr>
          <w:rFonts w:ascii="Times New Roman" w:hAnsi="Times New Roman" w:cs="Times New Roman"/>
          <w:b/>
          <w:bCs/>
          <w:sz w:val="24"/>
          <w:szCs w:val="24"/>
        </w:rPr>
        <w:t>WSTĘP</w:t>
      </w:r>
    </w:p>
    <w:p w14:paraId="7168EF93" w14:textId="77777777" w:rsidR="00510B76" w:rsidRDefault="00510B76" w:rsidP="00510B76">
      <w:pPr>
        <w:spacing w:after="12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1. </w:t>
      </w:r>
      <w:r w:rsidR="00E92FF1" w:rsidRPr="00EF7899">
        <w:rPr>
          <w:rFonts w:ascii="Times New Roman" w:hAnsi="Times New Roman" w:cs="Times New Roman"/>
          <w:b/>
          <w:bCs/>
          <w:sz w:val="24"/>
          <w:szCs w:val="24"/>
        </w:rPr>
        <w:t>P</w:t>
      </w:r>
      <w:r>
        <w:rPr>
          <w:rFonts w:ascii="Times New Roman" w:hAnsi="Times New Roman" w:cs="Times New Roman"/>
          <w:b/>
          <w:bCs/>
          <w:sz w:val="24"/>
          <w:szCs w:val="24"/>
        </w:rPr>
        <w:t>otrzeba i cel wydania ustawy</w:t>
      </w:r>
    </w:p>
    <w:p w14:paraId="0E30A3A1" w14:textId="27A49EB3" w:rsidR="00B409FD" w:rsidRPr="00EF7899" w:rsidRDefault="00B409FD" w:rsidP="00510B76">
      <w:pPr>
        <w:spacing w:after="120" w:line="240" w:lineRule="auto"/>
        <w:jc w:val="both"/>
        <w:rPr>
          <w:rFonts w:ascii="Times New Roman" w:hAnsi="Times New Roman" w:cs="Times New Roman"/>
          <w:sz w:val="24"/>
          <w:szCs w:val="24"/>
        </w:rPr>
      </w:pPr>
      <w:r w:rsidRPr="00EF7899">
        <w:rPr>
          <w:rFonts w:ascii="Times New Roman" w:hAnsi="Times New Roman" w:cs="Times New Roman"/>
          <w:bCs/>
          <w:color w:val="000000"/>
          <w:sz w:val="24"/>
          <w:szCs w:val="24"/>
        </w:rPr>
        <w:t xml:space="preserve">Celem </w:t>
      </w:r>
      <w:r w:rsidRPr="00EF7899">
        <w:rPr>
          <w:rFonts w:ascii="Times New Roman" w:hAnsi="Times New Roman" w:cs="Times New Roman"/>
          <w:bCs/>
          <w:i/>
          <w:iCs/>
          <w:color w:val="000000"/>
          <w:sz w:val="24"/>
          <w:szCs w:val="24"/>
        </w:rPr>
        <w:t>projektu ustawy</w:t>
      </w:r>
      <w:bookmarkStart w:id="0" w:name="t2"/>
      <w:r w:rsidR="00FC5236" w:rsidRPr="00EF7899">
        <w:rPr>
          <w:rFonts w:ascii="Times New Roman" w:hAnsi="Times New Roman" w:cs="Times New Roman"/>
          <w:i/>
          <w:iCs/>
          <w:sz w:val="24"/>
          <w:szCs w:val="24"/>
        </w:rPr>
        <w:t xml:space="preserve"> o zmianie niektórych ustaw w związku z rozwojem funduszy inwestycyjnych</w:t>
      </w:r>
      <w:bookmarkEnd w:id="0"/>
      <w:r w:rsidRPr="00EF7899">
        <w:rPr>
          <w:rFonts w:ascii="Times New Roman" w:hAnsi="Times New Roman" w:cs="Times New Roman"/>
          <w:bCs/>
          <w:color w:val="000000"/>
          <w:sz w:val="24"/>
          <w:szCs w:val="24"/>
        </w:rPr>
        <w:t xml:space="preserve"> jest</w:t>
      </w:r>
      <w:r w:rsidRPr="00EF7899">
        <w:rPr>
          <w:rFonts w:ascii="Times New Roman" w:hAnsi="Times New Roman" w:cs="Times New Roman"/>
          <w:sz w:val="24"/>
          <w:szCs w:val="24"/>
        </w:rPr>
        <w:t xml:space="preserve"> likwidacja barier regulacyjnych i wprowadzenie rozwiązań zapewniających dynamiczny rozwój rynku kapitałowego oraz stworzenie towarzystwom funduszy inwestycyjnych warunków równej konkurencji z funduszami zagranicznymi.</w:t>
      </w:r>
    </w:p>
    <w:p w14:paraId="2CB20D8F" w14:textId="77777777" w:rsidR="00B409FD" w:rsidRPr="00EF7899" w:rsidRDefault="00B409FD" w:rsidP="00EF7899">
      <w:pPr>
        <w:spacing w:before="120" w:after="120" w:line="240" w:lineRule="auto"/>
        <w:jc w:val="both"/>
        <w:rPr>
          <w:rFonts w:ascii="Times New Roman" w:eastAsia="Times New Roman" w:hAnsi="Times New Roman" w:cs="Times New Roman"/>
          <w:b/>
          <w:bCs/>
          <w:sz w:val="24"/>
          <w:szCs w:val="24"/>
          <w:lang w:eastAsia="pl-PL"/>
        </w:rPr>
      </w:pPr>
      <w:r w:rsidRPr="00EF7899">
        <w:rPr>
          <w:rFonts w:ascii="Times New Roman" w:eastAsia="Times New Roman" w:hAnsi="Times New Roman" w:cs="Times New Roman"/>
          <w:b/>
          <w:bCs/>
          <w:sz w:val="24"/>
          <w:szCs w:val="24"/>
          <w:lang w:eastAsia="pl-PL"/>
        </w:rPr>
        <w:t>Projekt ustawy przewiduje działania w dwóch komplementarnych obszarach, które mają na celu usunięcie obecnych barier prawnych, zwiększenie atrakcyjności polskiego rynku kapitałowego i przyciągnięcie większego udziału kapitału prywatnego – zarówno krajowego, jak i zagranicznego.</w:t>
      </w:r>
    </w:p>
    <w:p w14:paraId="4034BB45" w14:textId="4C4D5F74" w:rsidR="00B409FD" w:rsidRPr="00EF7899" w:rsidRDefault="00B409FD" w:rsidP="00EF7899">
      <w:pPr>
        <w:spacing w:before="120" w:after="120" w:line="240" w:lineRule="auto"/>
        <w:jc w:val="both"/>
        <w:rPr>
          <w:rFonts w:ascii="Times New Roman" w:eastAsia="Times New Roman" w:hAnsi="Times New Roman" w:cs="Times New Roman"/>
          <w:sz w:val="24"/>
          <w:szCs w:val="24"/>
          <w:lang w:eastAsia="pl-PL"/>
        </w:rPr>
      </w:pPr>
      <w:r w:rsidRPr="00EF7899">
        <w:rPr>
          <w:rFonts w:ascii="Times New Roman" w:eastAsia="Times New Roman" w:hAnsi="Times New Roman" w:cs="Times New Roman"/>
          <w:b/>
          <w:bCs/>
          <w:sz w:val="24"/>
          <w:szCs w:val="24"/>
          <w:lang w:eastAsia="pl-PL"/>
        </w:rPr>
        <w:t xml:space="preserve">Pierwszy obszar obejmuje reformę ram prawnych dotyczących funduszy ETF </w:t>
      </w:r>
      <w:r w:rsidRPr="00EF7899">
        <w:rPr>
          <w:rFonts w:ascii="Times New Roman" w:hAnsi="Times New Roman" w:cs="Times New Roman"/>
          <w:b/>
          <w:bCs/>
          <w:color w:val="1F1F1F"/>
          <w:sz w:val="24"/>
          <w:szCs w:val="24"/>
          <w:shd w:val="clear" w:color="auto" w:fill="FFFFFF"/>
        </w:rPr>
        <w:t xml:space="preserve">(Exchange </w:t>
      </w:r>
      <w:proofErr w:type="spellStart"/>
      <w:r w:rsidRPr="00EF7899">
        <w:rPr>
          <w:rFonts w:ascii="Times New Roman" w:hAnsi="Times New Roman" w:cs="Times New Roman"/>
          <w:b/>
          <w:bCs/>
          <w:color w:val="1F1F1F"/>
          <w:sz w:val="24"/>
          <w:szCs w:val="24"/>
          <w:shd w:val="clear" w:color="auto" w:fill="FFFFFF"/>
        </w:rPr>
        <w:t>Traded</w:t>
      </w:r>
      <w:proofErr w:type="spellEnd"/>
      <w:r w:rsidRPr="00EF7899">
        <w:rPr>
          <w:rFonts w:ascii="Times New Roman" w:hAnsi="Times New Roman" w:cs="Times New Roman"/>
          <w:b/>
          <w:bCs/>
          <w:color w:val="1F1F1F"/>
          <w:sz w:val="24"/>
          <w:szCs w:val="24"/>
          <w:shd w:val="clear" w:color="auto" w:fill="FFFFFF"/>
        </w:rPr>
        <w:t xml:space="preserve"> Fund)</w:t>
      </w:r>
      <w:r w:rsidRPr="00EF7899">
        <w:rPr>
          <w:rFonts w:ascii="Times New Roman" w:eastAsia="Times New Roman" w:hAnsi="Times New Roman" w:cs="Times New Roman"/>
          <w:b/>
          <w:bCs/>
          <w:sz w:val="24"/>
          <w:szCs w:val="24"/>
          <w:lang w:eastAsia="pl-PL"/>
        </w:rPr>
        <w:t>.</w:t>
      </w:r>
      <w:r w:rsidRPr="00EF7899">
        <w:rPr>
          <w:rFonts w:ascii="Times New Roman" w:eastAsia="Times New Roman" w:hAnsi="Times New Roman" w:cs="Times New Roman"/>
          <w:sz w:val="24"/>
          <w:szCs w:val="24"/>
          <w:lang w:eastAsia="pl-PL"/>
        </w:rPr>
        <w:t xml:space="preserve"> Celem </w:t>
      </w:r>
      <w:r w:rsidR="00CD4C46" w:rsidRPr="00EF7899">
        <w:rPr>
          <w:rFonts w:ascii="Times New Roman" w:eastAsia="Times New Roman" w:hAnsi="Times New Roman" w:cs="Times New Roman"/>
          <w:sz w:val="24"/>
          <w:szCs w:val="24"/>
          <w:lang w:eastAsia="pl-PL"/>
        </w:rPr>
        <w:t xml:space="preserve">wprowadzanych zmian </w:t>
      </w:r>
      <w:r w:rsidRPr="00EF7899">
        <w:rPr>
          <w:rFonts w:ascii="Times New Roman" w:eastAsia="Times New Roman" w:hAnsi="Times New Roman" w:cs="Times New Roman"/>
          <w:sz w:val="24"/>
          <w:szCs w:val="24"/>
          <w:lang w:eastAsia="pl-PL"/>
        </w:rPr>
        <w:t xml:space="preserve">jest stworzenie w Polsce możliwości funkcjonowania </w:t>
      </w:r>
      <w:r w:rsidR="00CD4C46" w:rsidRPr="00EF7899">
        <w:rPr>
          <w:rFonts w:ascii="Times New Roman" w:eastAsia="Times New Roman" w:hAnsi="Times New Roman" w:cs="Times New Roman"/>
          <w:sz w:val="24"/>
          <w:szCs w:val="24"/>
          <w:lang w:eastAsia="pl-PL"/>
        </w:rPr>
        <w:t xml:space="preserve">funduszy </w:t>
      </w:r>
      <w:r w:rsidRPr="00EF7899">
        <w:rPr>
          <w:rFonts w:ascii="Times New Roman" w:eastAsia="Times New Roman" w:hAnsi="Times New Roman" w:cs="Times New Roman"/>
          <w:sz w:val="24"/>
          <w:szCs w:val="24"/>
          <w:lang w:eastAsia="pl-PL"/>
        </w:rPr>
        <w:t>ETF w formule UCITS (</w:t>
      </w:r>
      <w:r w:rsidRPr="00EF7899">
        <w:rPr>
          <w:rFonts w:ascii="Times New Roman" w:hAnsi="Times New Roman" w:cs="Times New Roman"/>
          <w:color w:val="0A0A0A"/>
          <w:sz w:val="24"/>
          <w:szCs w:val="24"/>
          <w:shd w:val="clear" w:color="auto" w:fill="FFFFFF"/>
        </w:rPr>
        <w:t>przedsiębiorstwo zbiorowego inwestowania w zbywalne papiery wartościowe)</w:t>
      </w:r>
      <w:r w:rsidRPr="00EF7899">
        <w:rPr>
          <w:rFonts w:ascii="Times New Roman" w:eastAsia="Times New Roman" w:hAnsi="Times New Roman" w:cs="Times New Roman"/>
          <w:sz w:val="24"/>
          <w:szCs w:val="24"/>
          <w:lang w:eastAsia="pl-PL"/>
        </w:rPr>
        <w:t xml:space="preserve">, czyli jako funduszy inwestycyjnych otwartych, których jednostki uczestnictwa są papierami wartościowymi dopuszczonymi do obrotu giełdowego. Rozwiązanie to pozwoli na pełną integrację polskich </w:t>
      </w:r>
      <w:r w:rsidRPr="00FA3B3D">
        <w:rPr>
          <w:rFonts w:ascii="Times New Roman" w:eastAsia="Times New Roman" w:hAnsi="Times New Roman" w:cs="Times New Roman"/>
          <w:sz w:val="24"/>
          <w:szCs w:val="24"/>
          <w:lang w:eastAsia="pl-PL"/>
        </w:rPr>
        <w:t>funduszy pasywnych</w:t>
      </w:r>
      <w:r w:rsidR="0002551F">
        <w:rPr>
          <w:rFonts w:ascii="Times New Roman" w:eastAsia="Times New Roman" w:hAnsi="Times New Roman" w:cs="Times New Roman"/>
          <w:sz w:val="24"/>
          <w:szCs w:val="24"/>
          <w:lang w:eastAsia="pl-PL"/>
        </w:rPr>
        <w:t>,</w:t>
      </w:r>
      <w:r w:rsidR="00FA3B3D" w:rsidRPr="00230382">
        <w:rPr>
          <w:rFonts w:ascii="Times New Roman" w:eastAsia="Times New Roman" w:hAnsi="Times New Roman" w:cs="Times New Roman"/>
          <w:sz w:val="24"/>
          <w:szCs w:val="24"/>
          <w:lang w:eastAsia="pl-PL"/>
        </w:rPr>
        <w:t xml:space="preserve"> tj. funduszy</w:t>
      </w:r>
      <w:r w:rsidR="00FA3B3D" w:rsidRPr="00870D05">
        <w:rPr>
          <w:rFonts w:ascii="Times New Roman" w:eastAsia="Times New Roman" w:hAnsi="Times New Roman" w:cs="Times New Roman"/>
          <w:sz w:val="24"/>
          <w:szCs w:val="24"/>
          <w:lang w:eastAsia="pl-PL"/>
        </w:rPr>
        <w:t>, których celem jest</w:t>
      </w:r>
      <w:r w:rsidR="00FA3B3D" w:rsidRPr="00FA3B3D">
        <w:rPr>
          <w:rFonts w:ascii="Times New Roman" w:eastAsia="Times New Roman" w:hAnsi="Times New Roman" w:cs="Times New Roman"/>
          <w:sz w:val="24"/>
          <w:szCs w:val="24"/>
          <w:lang w:eastAsia="pl-PL"/>
        </w:rPr>
        <w:t xml:space="preserve"> </w:t>
      </w:r>
      <w:r w:rsidR="00FA3B3D" w:rsidRPr="00FA3B3D">
        <w:rPr>
          <w:rFonts w:ascii="Times New Roman" w:hAnsi="Times New Roman" w:cs="Times New Roman"/>
          <w:color w:val="0A0A0A"/>
          <w:sz w:val="24"/>
          <w:szCs w:val="24"/>
          <w:shd w:val="clear" w:color="auto" w:fill="FFFFFF"/>
        </w:rPr>
        <w:t>naśladowanie wybranego indeksu giełdowego,</w:t>
      </w:r>
      <w:r w:rsidRPr="00FA3B3D">
        <w:rPr>
          <w:rFonts w:ascii="Times New Roman" w:eastAsia="Times New Roman" w:hAnsi="Times New Roman" w:cs="Times New Roman"/>
          <w:sz w:val="24"/>
          <w:szCs w:val="24"/>
          <w:lang w:eastAsia="pl-PL"/>
        </w:rPr>
        <w:t xml:space="preserve"> z rynkiem europejskim. Dzięki temu fundusze ETF zarejestrowane w Polsce będą mogły korzystać</w:t>
      </w:r>
      <w:r w:rsidRPr="00EF7899">
        <w:rPr>
          <w:rFonts w:ascii="Times New Roman" w:eastAsia="Times New Roman" w:hAnsi="Times New Roman" w:cs="Times New Roman"/>
          <w:sz w:val="24"/>
          <w:szCs w:val="24"/>
          <w:lang w:eastAsia="pl-PL"/>
        </w:rPr>
        <w:t xml:space="preserve"> </w:t>
      </w:r>
      <w:r w:rsidR="00EF7899">
        <w:rPr>
          <w:rFonts w:ascii="Times New Roman" w:eastAsia="Times New Roman" w:hAnsi="Times New Roman" w:cs="Times New Roman"/>
          <w:sz w:val="24"/>
          <w:szCs w:val="24"/>
          <w:lang w:eastAsia="pl-PL"/>
        </w:rPr>
        <w:t xml:space="preserve">w pełni </w:t>
      </w:r>
      <w:r w:rsidRPr="00EF7899">
        <w:rPr>
          <w:rFonts w:ascii="Times New Roman" w:eastAsia="Times New Roman" w:hAnsi="Times New Roman" w:cs="Times New Roman"/>
          <w:sz w:val="24"/>
          <w:szCs w:val="24"/>
          <w:lang w:eastAsia="pl-PL"/>
        </w:rPr>
        <w:t xml:space="preserve">z paszportu unijnego i być dystrybuowane poza granicami kraju, co znacząco zwiększy ich atrakcyjność dla inwestorów instytucjonalnych. Jednocześnie umożliwi im to pojawienie się w globalnych bazach danych takich jak </w:t>
      </w:r>
      <w:r w:rsidR="006067DA">
        <w:rPr>
          <w:rFonts w:ascii="Times New Roman" w:eastAsia="Times New Roman" w:hAnsi="Times New Roman" w:cs="Times New Roman"/>
          <w:sz w:val="24"/>
          <w:szCs w:val="24"/>
          <w:lang w:eastAsia="pl-PL"/>
        </w:rPr>
        <w:t xml:space="preserve">Bloomberg, </w:t>
      </w:r>
      <w:proofErr w:type="spellStart"/>
      <w:r w:rsidRPr="00EF7899">
        <w:rPr>
          <w:rFonts w:ascii="Times New Roman" w:eastAsia="Times New Roman" w:hAnsi="Times New Roman" w:cs="Times New Roman"/>
          <w:sz w:val="24"/>
          <w:szCs w:val="24"/>
          <w:lang w:eastAsia="pl-PL"/>
        </w:rPr>
        <w:t>Morningstar</w:t>
      </w:r>
      <w:proofErr w:type="spellEnd"/>
      <w:r w:rsidRPr="00EF7899">
        <w:rPr>
          <w:rFonts w:ascii="Times New Roman" w:eastAsia="Times New Roman" w:hAnsi="Times New Roman" w:cs="Times New Roman"/>
          <w:sz w:val="24"/>
          <w:szCs w:val="24"/>
          <w:lang w:eastAsia="pl-PL"/>
        </w:rPr>
        <w:t xml:space="preserve"> czy </w:t>
      </w:r>
      <w:proofErr w:type="spellStart"/>
      <w:r w:rsidRPr="00EF7899">
        <w:rPr>
          <w:rFonts w:ascii="Times New Roman" w:eastAsia="Times New Roman" w:hAnsi="Times New Roman" w:cs="Times New Roman"/>
          <w:sz w:val="24"/>
          <w:szCs w:val="24"/>
          <w:lang w:eastAsia="pl-PL"/>
        </w:rPr>
        <w:t>Refinitiv</w:t>
      </w:r>
      <w:proofErr w:type="spellEnd"/>
      <w:r w:rsidRPr="00EF7899">
        <w:rPr>
          <w:rFonts w:ascii="Times New Roman" w:eastAsia="Times New Roman" w:hAnsi="Times New Roman" w:cs="Times New Roman"/>
          <w:sz w:val="24"/>
          <w:szCs w:val="24"/>
          <w:lang w:eastAsia="pl-PL"/>
        </w:rPr>
        <w:t>, a także w rankingach porównawczych, które stanowią podstawowe narzędzie selekcji dla dużych instytucji finansowych.</w:t>
      </w:r>
    </w:p>
    <w:p w14:paraId="2BC4EFAF" w14:textId="0829BFD0" w:rsidR="00B409FD" w:rsidRPr="00EF7899" w:rsidRDefault="002E25E3" w:rsidP="00EF7899">
      <w:pPr>
        <w:spacing w:before="120" w:after="120" w:line="240" w:lineRule="auto"/>
        <w:jc w:val="both"/>
        <w:rPr>
          <w:rFonts w:ascii="Times New Roman" w:eastAsia="Times New Roman" w:hAnsi="Times New Roman" w:cs="Times New Roman"/>
          <w:sz w:val="24"/>
          <w:szCs w:val="24"/>
          <w:lang w:eastAsia="pl-PL"/>
        </w:rPr>
      </w:pPr>
      <w:r w:rsidRPr="00EF7899">
        <w:rPr>
          <w:rFonts w:ascii="Times New Roman" w:eastAsia="Times New Roman" w:hAnsi="Times New Roman" w:cs="Times New Roman"/>
          <w:sz w:val="24"/>
          <w:szCs w:val="24"/>
          <w:lang w:eastAsia="pl-PL"/>
        </w:rPr>
        <w:t>W związku z powyższym p</w:t>
      </w:r>
      <w:r w:rsidR="00B409FD" w:rsidRPr="00EF7899">
        <w:rPr>
          <w:rFonts w:ascii="Times New Roman" w:eastAsia="Times New Roman" w:hAnsi="Times New Roman" w:cs="Times New Roman"/>
          <w:sz w:val="24"/>
          <w:szCs w:val="24"/>
          <w:lang w:eastAsia="pl-PL"/>
        </w:rPr>
        <w:t>rojekt przewiduje wprowadzenie możliwości emisji nowych klas jednostek uczestnictwa w ramach istniejących funduszy inwestycyjnych otwartych i specjalistycznych, które będą mogły być notowane na giełdzie</w:t>
      </w:r>
      <w:r w:rsidR="00B70EC3" w:rsidRPr="00EF7899">
        <w:rPr>
          <w:rFonts w:ascii="Times New Roman" w:eastAsia="Times New Roman" w:hAnsi="Times New Roman" w:cs="Times New Roman"/>
          <w:sz w:val="24"/>
          <w:szCs w:val="24"/>
          <w:lang w:eastAsia="pl-PL"/>
        </w:rPr>
        <w:t xml:space="preserve"> (jednostki uczestnictwa ETF)</w:t>
      </w:r>
      <w:r w:rsidR="00B409FD" w:rsidRPr="00EF7899">
        <w:rPr>
          <w:rFonts w:ascii="Times New Roman" w:eastAsia="Times New Roman" w:hAnsi="Times New Roman" w:cs="Times New Roman"/>
          <w:sz w:val="24"/>
          <w:szCs w:val="24"/>
          <w:lang w:eastAsia="pl-PL"/>
        </w:rPr>
        <w:t>. To rozwiązanie wzorowane jest na praktykach z rynków takich jak Luksemburg czy Irlandia i pozwala na elastyczne łączenie klasycznej dystrybucji funduszy z możliwością ich obrotu na rynku wtórnym.</w:t>
      </w:r>
    </w:p>
    <w:p w14:paraId="41EC6146" w14:textId="40B2D849" w:rsidR="00B70EC3" w:rsidRPr="00EF7899" w:rsidRDefault="00B70EC3" w:rsidP="00EF7899">
      <w:pPr>
        <w:spacing w:after="120" w:line="240" w:lineRule="auto"/>
        <w:jc w:val="both"/>
        <w:rPr>
          <w:rFonts w:ascii="Times New Roman" w:hAnsi="Times New Roman" w:cs="Times New Roman"/>
          <w:sz w:val="24"/>
          <w:szCs w:val="24"/>
          <w:lang w:eastAsia="pl-PL"/>
        </w:rPr>
      </w:pPr>
      <w:r w:rsidRPr="00EF7899">
        <w:rPr>
          <w:rFonts w:ascii="Times New Roman" w:hAnsi="Times New Roman" w:cs="Times New Roman"/>
          <w:sz w:val="24"/>
          <w:szCs w:val="24"/>
          <w:lang w:eastAsia="pl-PL"/>
        </w:rPr>
        <w:t xml:space="preserve">Równolegle </w:t>
      </w:r>
      <w:r w:rsidR="00752884">
        <w:rPr>
          <w:rFonts w:ascii="Times New Roman" w:hAnsi="Times New Roman" w:cs="Times New Roman"/>
          <w:sz w:val="24"/>
          <w:szCs w:val="24"/>
          <w:lang w:eastAsia="pl-PL"/>
        </w:rPr>
        <w:t>wprowadzone</w:t>
      </w:r>
      <w:r w:rsidR="00C6486A">
        <w:rPr>
          <w:rFonts w:ascii="Times New Roman" w:hAnsi="Times New Roman" w:cs="Times New Roman"/>
          <w:sz w:val="24"/>
          <w:szCs w:val="24"/>
          <w:lang w:eastAsia="pl-PL"/>
        </w:rPr>
        <w:t xml:space="preserve"> </w:t>
      </w:r>
      <w:r w:rsidR="00EF7899">
        <w:rPr>
          <w:rFonts w:ascii="Times New Roman" w:hAnsi="Times New Roman" w:cs="Times New Roman"/>
          <w:sz w:val="24"/>
          <w:szCs w:val="24"/>
          <w:lang w:eastAsia="pl-PL"/>
        </w:rPr>
        <w:t xml:space="preserve">zostaną </w:t>
      </w:r>
      <w:r w:rsidRPr="00EF7899">
        <w:rPr>
          <w:rFonts w:ascii="Times New Roman" w:hAnsi="Times New Roman" w:cs="Times New Roman"/>
          <w:sz w:val="24"/>
          <w:szCs w:val="24"/>
          <w:lang w:eastAsia="pl-PL"/>
        </w:rPr>
        <w:t>podstawy prawne dla tworzenia funduszy ETF działających w formule alternatywnego funduszu inwestycyjnego</w:t>
      </w:r>
      <w:r w:rsidR="00752884">
        <w:rPr>
          <w:rFonts w:ascii="Times New Roman" w:hAnsi="Times New Roman" w:cs="Times New Roman"/>
          <w:sz w:val="24"/>
          <w:szCs w:val="24"/>
          <w:lang w:eastAsia="pl-PL"/>
        </w:rPr>
        <w:t xml:space="preserve"> (AFI)</w:t>
      </w:r>
      <w:r w:rsidRPr="00EF7899">
        <w:rPr>
          <w:rFonts w:ascii="Times New Roman" w:hAnsi="Times New Roman" w:cs="Times New Roman"/>
          <w:sz w:val="24"/>
          <w:szCs w:val="24"/>
          <w:lang w:eastAsia="pl-PL"/>
        </w:rPr>
        <w:t xml:space="preserve">. AFI ETF będą </w:t>
      </w:r>
      <w:r w:rsidR="00752884">
        <w:rPr>
          <w:rFonts w:ascii="Times New Roman" w:hAnsi="Times New Roman" w:cs="Times New Roman"/>
          <w:sz w:val="24"/>
          <w:szCs w:val="24"/>
          <w:lang w:eastAsia="pl-PL"/>
        </w:rPr>
        <w:t>przeznaczone dla</w:t>
      </w:r>
      <w:r w:rsidR="00C6486A">
        <w:rPr>
          <w:rFonts w:ascii="Times New Roman" w:hAnsi="Times New Roman" w:cs="Times New Roman"/>
          <w:sz w:val="24"/>
          <w:szCs w:val="24"/>
          <w:lang w:eastAsia="pl-PL"/>
        </w:rPr>
        <w:t xml:space="preserve"> </w:t>
      </w:r>
      <w:r w:rsidRPr="00EF7899">
        <w:rPr>
          <w:rFonts w:ascii="Times New Roman" w:hAnsi="Times New Roman" w:cs="Times New Roman"/>
          <w:sz w:val="24"/>
          <w:szCs w:val="24"/>
          <w:lang w:eastAsia="pl-PL"/>
        </w:rPr>
        <w:t>bardziej złożony</w:t>
      </w:r>
      <w:r w:rsidR="00752884">
        <w:rPr>
          <w:rFonts w:ascii="Times New Roman" w:hAnsi="Times New Roman" w:cs="Times New Roman"/>
          <w:sz w:val="24"/>
          <w:szCs w:val="24"/>
          <w:lang w:eastAsia="pl-PL"/>
        </w:rPr>
        <w:t>ch</w:t>
      </w:r>
      <w:r w:rsidRPr="00EF7899">
        <w:rPr>
          <w:rFonts w:ascii="Times New Roman" w:hAnsi="Times New Roman" w:cs="Times New Roman"/>
          <w:sz w:val="24"/>
          <w:szCs w:val="24"/>
          <w:lang w:eastAsia="pl-PL"/>
        </w:rPr>
        <w:t xml:space="preserve"> produkt</w:t>
      </w:r>
      <w:r w:rsidR="00752884">
        <w:rPr>
          <w:rFonts w:ascii="Times New Roman" w:hAnsi="Times New Roman" w:cs="Times New Roman"/>
          <w:sz w:val="24"/>
          <w:szCs w:val="24"/>
          <w:lang w:eastAsia="pl-PL"/>
        </w:rPr>
        <w:t>ów</w:t>
      </w:r>
      <w:r w:rsidRPr="00EF7899">
        <w:rPr>
          <w:rFonts w:ascii="Times New Roman" w:hAnsi="Times New Roman" w:cs="Times New Roman"/>
          <w:sz w:val="24"/>
          <w:szCs w:val="24"/>
          <w:lang w:eastAsia="pl-PL"/>
        </w:rPr>
        <w:t xml:space="preserve"> inwestycyjny</w:t>
      </w:r>
      <w:r w:rsidR="00752884">
        <w:rPr>
          <w:rFonts w:ascii="Times New Roman" w:hAnsi="Times New Roman" w:cs="Times New Roman"/>
          <w:sz w:val="24"/>
          <w:szCs w:val="24"/>
          <w:lang w:eastAsia="pl-PL"/>
        </w:rPr>
        <w:t>ch</w:t>
      </w:r>
      <w:r w:rsidRPr="00EF7899">
        <w:rPr>
          <w:rFonts w:ascii="Times New Roman" w:hAnsi="Times New Roman" w:cs="Times New Roman"/>
          <w:sz w:val="24"/>
          <w:szCs w:val="24"/>
          <w:lang w:eastAsia="pl-PL"/>
        </w:rPr>
        <w:t>, kierowany</w:t>
      </w:r>
      <w:r w:rsidR="00752884">
        <w:rPr>
          <w:rFonts w:ascii="Times New Roman" w:hAnsi="Times New Roman" w:cs="Times New Roman"/>
          <w:sz w:val="24"/>
          <w:szCs w:val="24"/>
          <w:lang w:eastAsia="pl-PL"/>
        </w:rPr>
        <w:t>ch</w:t>
      </w:r>
      <w:r w:rsidRPr="00EF7899">
        <w:rPr>
          <w:rFonts w:ascii="Times New Roman" w:hAnsi="Times New Roman" w:cs="Times New Roman"/>
          <w:sz w:val="24"/>
          <w:szCs w:val="24"/>
          <w:lang w:eastAsia="pl-PL"/>
        </w:rPr>
        <w:t xml:space="preserve"> głównie do inwestorów profesjonalnych.</w:t>
      </w:r>
    </w:p>
    <w:p w14:paraId="5F7ACD60" w14:textId="28204CB3" w:rsidR="00B70EC3" w:rsidRPr="00EF7899" w:rsidRDefault="00B70EC3" w:rsidP="00EF7899">
      <w:pPr>
        <w:spacing w:after="120" w:line="240" w:lineRule="auto"/>
        <w:jc w:val="both"/>
        <w:rPr>
          <w:rFonts w:ascii="Times New Roman" w:hAnsi="Times New Roman" w:cs="Times New Roman"/>
          <w:sz w:val="24"/>
          <w:szCs w:val="24"/>
          <w:lang w:eastAsia="pl-PL"/>
        </w:rPr>
      </w:pPr>
      <w:r w:rsidRPr="00EF7899">
        <w:rPr>
          <w:rFonts w:ascii="Times New Roman" w:hAnsi="Times New Roman" w:cs="Times New Roman"/>
          <w:sz w:val="24"/>
          <w:szCs w:val="24"/>
        </w:rPr>
        <w:t xml:space="preserve">Nowe ramy </w:t>
      </w:r>
      <w:bookmarkStart w:id="1" w:name="_Hlk207864169"/>
      <w:r w:rsidRPr="00EF7899">
        <w:rPr>
          <w:rFonts w:ascii="Times New Roman" w:hAnsi="Times New Roman" w:cs="Times New Roman"/>
          <w:sz w:val="24"/>
          <w:szCs w:val="24"/>
        </w:rPr>
        <w:t xml:space="preserve">funkcjonowania funduszy ETF </w:t>
      </w:r>
      <w:bookmarkEnd w:id="1"/>
      <w:r w:rsidR="0061360F">
        <w:rPr>
          <w:rFonts w:ascii="Times New Roman" w:hAnsi="Times New Roman" w:cs="Times New Roman"/>
          <w:sz w:val="24"/>
          <w:szCs w:val="24"/>
        </w:rPr>
        <w:t>pozwolą</w:t>
      </w:r>
      <w:r w:rsidRPr="00EF7899">
        <w:rPr>
          <w:rFonts w:ascii="Times New Roman" w:hAnsi="Times New Roman" w:cs="Times New Roman"/>
          <w:sz w:val="24"/>
          <w:szCs w:val="24"/>
        </w:rPr>
        <w:t xml:space="preserve"> zarówno na </w:t>
      </w:r>
      <w:r w:rsidRPr="00EF7899">
        <w:rPr>
          <w:rFonts w:ascii="Times New Roman" w:hAnsi="Times New Roman" w:cs="Times New Roman"/>
          <w:color w:val="000000"/>
          <w:sz w:val="24"/>
          <w:szCs w:val="24"/>
        </w:rPr>
        <w:t>tworzenie elastycznych i prostych form inwestowania na rynku kapitałowym (UCITS</w:t>
      </w:r>
      <w:r w:rsidR="00EF7899">
        <w:rPr>
          <w:rFonts w:ascii="Times New Roman" w:hAnsi="Times New Roman" w:cs="Times New Roman"/>
          <w:color w:val="000000"/>
          <w:sz w:val="24"/>
          <w:szCs w:val="24"/>
        </w:rPr>
        <w:t xml:space="preserve"> ETF</w:t>
      </w:r>
      <w:r w:rsidRPr="00EF7899">
        <w:rPr>
          <w:rFonts w:ascii="Times New Roman" w:hAnsi="Times New Roman" w:cs="Times New Roman"/>
          <w:color w:val="000000"/>
          <w:sz w:val="24"/>
          <w:szCs w:val="24"/>
        </w:rPr>
        <w:t>) jak i bardziej zaawansowanych, opartych na aktywnym zarządzaniu funduszami inwestycyjnymi (AFI</w:t>
      </w:r>
      <w:r w:rsidR="00EF7899" w:rsidRPr="00EF7899">
        <w:rPr>
          <w:rFonts w:ascii="Times New Roman" w:hAnsi="Times New Roman" w:cs="Times New Roman"/>
          <w:color w:val="000000"/>
          <w:sz w:val="24"/>
          <w:szCs w:val="24"/>
        </w:rPr>
        <w:t xml:space="preserve"> ETF</w:t>
      </w:r>
      <w:r w:rsidRPr="00EF7899">
        <w:rPr>
          <w:rFonts w:ascii="Times New Roman" w:hAnsi="Times New Roman" w:cs="Times New Roman"/>
          <w:color w:val="000000"/>
          <w:sz w:val="24"/>
          <w:szCs w:val="24"/>
        </w:rPr>
        <w:t>)</w:t>
      </w:r>
      <w:r w:rsidRPr="00EF7899">
        <w:rPr>
          <w:rFonts w:ascii="Times New Roman" w:hAnsi="Times New Roman" w:cs="Times New Roman"/>
          <w:sz w:val="24"/>
          <w:szCs w:val="24"/>
        </w:rPr>
        <w:t>.</w:t>
      </w:r>
    </w:p>
    <w:p w14:paraId="305A0498" w14:textId="19EEB3E7" w:rsidR="00C9304E" w:rsidRDefault="00752884" w:rsidP="00C9304E">
      <w:pPr>
        <w:spacing w:after="12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 obecnym stanie prawnym z</w:t>
      </w:r>
      <w:r w:rsidR="00B70EC3" w:rsidRPr="00EF7899">
        <w:rPr>
          <w:rFonts w:ascii="Times New Roman" w:eastAsia="Times New Roman" w:hAnsi="Times New Roman" w:cs="Times New Roman"/>
          <w:sz w:val="24"/>
          <w:szCs w:val="24"/>
          <w:lang w:eastAsia="pl-PL"/>
        </w:rPr>
        <w:t>e względu na brak odpowiednich rozwiązań p</w:t>
      </w:r>
      <w:r w:rsidR="001001A7" w:rsidRPr="00EF7899">
        <w:rPr>
          <w:rFonts w:ascii="Times New Roman" w:eastAsia="Times New Roman" w:hAnsi="Times New Roman" w:cs="Times New Roman"/>
          <w:sz w:val="24"/>
          <w:szCs w:val="24"/>
          <w:lang w:eastAsia="pl-PL"/>
        </w:rPr>
        <w:t xml:space="preserve">roblemem jest bardzo mała skala rynku ETF w Polsce. Aktywa zgromadzone w krajowych </w:t>
      </w:r>
      <w:r w:rsidR="00FA3B3D">
        <w:rPr>
          <w:rFonts w:ascii="Times New Roman" w:eastAsia="Times New Roman" w:hAnsi="Times New Roman" w:cs="Times New Roman"/>
          <w:sz w:val="24"/>
          <w:szCs w:val="24"/>
          <w:lang w:eastAsia="pl-PL"/>
        </w:rPr>
        <w:t xml:space="preserve">funduszach </w:t>
      </w:r>
      <w:r w:rsidR="001001A7" w:rsidRPr="00EF7899">
        <w:rPr>
          <w:rFonts w:ascii="Times New Roman" w:eastAsia="Times New Roman" w:hAnsi="Times New Roman" w:cs="Times New Roman"/>
          <w:sz w:val="24"/>
          <w:szCs w:val="24"/>
          <w:lang w:eastAsia="pl-PL"/>
        </w:rPr>
        <w:t>ETF są wielokrotnie mniejsze niż w funduszach notowanych na rynkach Europy Zachodniej</w:t>
      </w:r>
      <w:r w:rsidR="0002551F">
        <w:rPr>
          <w:rFonts w:ascii="Times New Roman" w:eastAsia="Times New Roman" w:hAnsi="Times New Roman" w:cs="Times New Roman"/>
          <w:sz w:val="24"/>
          <w:szCs w:val="24"/>
          <w:lang w:eastAsia="pl-PL"/>
        </w:rPr>
        <w:t>,</w:t>
      </w:r>
      <w:r w:rsidR="00FA3B3D">
        <w:rPr>
          <w:rFonts w:ascii="Times New Roman" w:eastAsia="Times New Roman" w:hAnsi="Times New Roman" w:cs="Times New Roman"/>
          <w:sz w:val="24"/>
          <w:szCs w:val="24"/>
          <w:lang w:eastAsia="pl-PL"/>
        </w:rPr>
        <w:t xml:space="preserve"> np. w Irlandii czy Luksemburgu</w:t>
      </w:r>
      <w:r w:rsidR="001001A7" w:rsidRPr="00EF7899">
        <w:rPr>
          <w:rFonts w:ascii="Times New Roman" w:eastAsia="Times New Roman" w:hAnsi="Times New Roman" w:cs="Times New Roman"/>
          <w:sz w:val="24"/>
          <w:szCs w:val="24"/>
          <w:lang w:eastAsia="pl-PL"/>
        </w:rPr>
        <w:t xml:space="preserve">. </w:t>
      </w:r>
      <w:r w:rsidR="001001A7" w:rsidRPr="00EF7899">
        <w:rPr>
          <w:rFonts w:ascii="Times New Roman" w:hAnsi="Times New Roman" w:cs="Times New Roman"/>
          <w:sz w:val="24"/>
          <w:szCs w:val="24"/>
        </w:rPr>
        <w:t>Wartość aktywów funduszy ETF na świecie sięgnęła w połowie 2025 r</w:t>
      </w:r>
      <w:r>
        <w:rPr>
          <w:rFonts w:ascii="Times New Roman" w:hAnsi="Times New Roman" w:cs="Times New Roman"/>
          <w:sz w:val="24"/>
          <w:szCs w:val="24"/>
        </w:rPr>
        <w:t>.</w:t>
      </w:r>
      <w:r w:rsidR="001001A7" w:rsidRPr="00EF7899">
        <w:rPr>
          <w:rFonts w:ascii="Times New Roman" w:hAnsi="Times New Roman" w:cs="Times New Roman"/>
          <w:sz w:val="24"/>
          <w:szCs w:val="24"/>
        </w:rPr>
        <w:t xml:space="preserve"> prawie 17 bilionów dolarów, a w Europie </w:t>
      </w:r>
      <w:bookmarkStart w:id="2" w:name="_Hlk226988493"/>
      <w:r w:rsidR="0002551F" w:rsidRPr="0002551F">
        <w:rPr>
          <w:rFonts w:ascii="Times New Roman" w:eastAsia="Times New Roman" w:hAnsi="Times New Roman" w:cs="Times New Roman"/>
          <w:sz w:val="24"/>
          <w:szCs w:val="24"/>
          <w:lang w:eastAsia="pl-PL"/>
        </w:rPr>
        <w:t>–</w:t>
      </w:r>
      <w:bookmarkEnd w:id="2"/>
      <w:r w:rsidR="0002551F">
        <w:rPr>
          <w:rFonts w:ascii="Times New Roman" w:eastAsia="Times New Roman" w:hAnsi="Times New Roman" w:cs="Times New Roman"/>
          <w:b/>
          <w:bCs/>
          <w:sz w:val="24"/>
          <w:szCs w:val="24"/>
          <w:lang w:eastAsia="pl-PL"/>
        </w:rPr>
        <w:t xml:space="preserve"> </w:t>
      </w:r>
      <w:r w:rsidR="001001A7" w:rsidRPr="00EF7899">
        <w:rPr>
          <w:rFonts w:ascii="Times New Roman" w:hAnsi="Times New Roman" w:cs="Times New Roman"/>
          <w:sz w:val="24"/>
          <w:szCs w:val="24"/>
        </w:rPr>
        <w:t>2,6 bilionów dolarów. Rośnie również liczba funduszy i zróżnicowanie oferty produktowej. W połowie 2025 r</w:t>
      </w:r>
      <w:r w:rsidR="00EF7899">
        <w:rPr>
          <w:rFonts w:ascii="Times New Roman" w:hAnsi="Times New Roman" w:cs="Times New Roman"/>
          <w:sz w:val="24"/>
          <w:szCs w:val="24"/>
        </w:rPr>
        <w:t>.</w:t>
      </w:r>
      <w:r w:rsidR="001001A7" w:rsidRPr="00EF7899">
        <w:rPr>
          <w:rFonts w:ascii="Times New Roman" w:hAnsi="Times New Roman" w:cs="Times New Roman"/>
          <w:sz w:val="24"/>
          <w:szCs w:val="24"/>
        </w:rPr>
        <w:t xml:space="preserve"> na świecie notowanych było prawie 13 tys. funduszy ETF. Dla porównania na warszawskiej giełdzie na koniec 2024 r</w:t>
      </w:r>
      <w:r>
        <w:rPr>
          <w:rFonts w:ascii="Times New Roman" w:hAnsi="Times New Roman" w:cs="Times New Roman"/>
          <w:sz w:val="24"/>
          <w:szCs w:val="24"/>
        </w:rPr>
        <w:t>.</w:t>
      </w:r>
      <w:r w:rsidR="001001A7" w:rsidRPr="00EF7899">
        <w:rPr>
          <w:rFonts w:ascii="Times New Roman" w:hAnsi="Times New Roman" w:cs="Times New Roman"/>
          <w:sz w:val="24"/>
          <w:szCs w:val="24"/>
        </w:rPr>
        <w:t xml:space="preserve"> było 13 takich funduszy, o dwa rzędy wielkości mniej niż </w:t>
      </w:r>
      <w:r w:rsidR="006067DA">
        <w:rPr>
          <w:rFonts w:ascii="Times New Roman" w:hAnsi="Times New Roman" w:cs="Times New Roman"/>
          <w:sz w:val="24"/>
          <w:szCs w:val="24"/>
        </w:rPr>
        <w:t xml:space="preserve">np. </w:t>
      </w:r>
      <w:r w:rsidR="001001A7" w:rsidRPr="00EF7899">
        <w:rPr>
          <w:rFonts w:ascii="Times New Roman" w:hAnsi="Times New Roman" w:cs="Times New Roman"/>
          <w:sz w:val="24"/>
          <w:szCs w:val="24"/>
        </w:rPr>
        <w:t xml:space="preserve">na Deutsche </w:t>
      </w:r>
      <w:proofErr w:type="spellStart"/>
      <w:r w:rsidR="001001A7" w:rsidRPr="00EF7899">
        <w:rPr>
          <w:rFonts w:ascii="Times New Roman" w:hAnsi="Times New Roman" w:cs="Times New Roman"/>
          <w:sz w:val="24"/>
          <w:szCs w:val="24"/>
        </w:rPr>
        <w:t>Börse</w:t>
      </w:r>
      <w:proofErr w:type="spellEnd"/>
      <w:r w:rsidR="001001A7" w:rsidRPr="00EF7899">
        <w:rPr>
          <w:rFonts w:ascii="Times New Roman" w:hAnsi="Times New Roman" w:cs="Times New Roman"/>
          <w:sz w:val="24"/>
          <w:szCs w:val="24"/>
        </w:rPr>
        <w:t xml:space="preserve">. </w:t>
      </w:r>
      <w:r w:rsidR="001001A7" w:rsidRPr="00EF7899">
        <w:rPr>
          <w:rFonts w:ascii="Times New Roman" w:eastAsia="Times New Roman" w:hAnsi="Times New Roman" w:cs="Times New Roman"/>
          <w:sz w:val="24"/>
          <w:szCs w:val="24"/>
          <w:lang w:eastAsia="pl-PL"/>
        </w:rPr>
        <w:t xml:space="preserve">W wywiadach i </w:t>
      </w:r>
      <w:r w:rsidR="001001A7" w:rsidRPr="00EF7899">
        <w:rPr>
          <w:rFonts w:ascii="Times New Roman" w:eastAsia="Times New Roman" w:hAnsi="Times New Roman" w:cs="Times New Roman"/>
          <w:sz w:val="24"/>
          <w:szCs w:val="24"/>
          <w:lang w:eastAsia="pl-PL"/>
        </w:rPr>
        <w:lastRenderedPageBreak/>
        <w:t xml:space="preserve">analizach rynkowych podkreślano, że jeden z funduszy pasywnie odwzorowuje indeks sWIG80, czyli rynek akcji o bardzo niskiej płynności. Jest to jedyny na świecie </w:t>
      </w:r>
      <w:r w:rsidR="00FA3B3D">
        <w:rPr>
          <w:rFonts w:ascii="Times New Roman" w:eastAsia="Times New Roman" w:hAnsi="Times New Roman" w:cs="Times New Roman"/>
          <w:sz w:val="24"/>
          <w:szCs w:val="24"/>
          <w:lang w:eastAsia="pl-PL"/>
        </w:rPr>
        <w:t xml:space="preserve">fundusz </w:t>
      </w:r>
      <w:r w:rsidR="001001A7" w:rsidRPr="00EF7899">
        <w:rPr>
          <w:rFonts w:ascii="Times New Roman" w:eastAsia="Times New Roman" w:hAnsi="Times New Roman" w:cs="Times New Roman"/>
          <w:sz w:val="24"/>
          <w:szCs w:val="24"/>
          <w:lang w:eastAsia="pl-PL"/>
        </w:rPr>
        <w:t xml:space="preserve">ETF naśladujący tak mało płynny indeks, co pokazuje trudności operacyjne i ryzyka związane z inwestowaniem w </w:t>
      </w:r>
      <w:r w:rsidR="0061360F" w:rsidRPr="00EF7899">
        <w:rPr>
          <w:rFonts w:ascii="Times New Roman" w:eastAsia="Times New Roman" w:hAnsi="Times New Roman" w:cs="Times New Roman"/>
          <w:sz w:val="24"/>
          <w:szCs w:val="24"/>
          <w:lang w:eastAsia="pl-PL"/>
        </w:rPr>
        <w:t>polskie</w:t>
      </w:r>
      <w:r w:rsidR="0061360F">
        <w:rPr>
          <w:rFonts w:ascii="Times New Roman" w:eastAsia="Times New Roman" w:hAnsi="Times New Roman" w:cs="Times New Roman"/>
          <w:sz w:val="24"/>
          <w:szCs w:val="24"/>
          <w:lang w:eastAsia="pl-PL"/>
        </w:rPr>
        <w:t xml:space="preserve"> małe i średnie przedsiębiorstwa</w:t>
      </w:r>
      <w:r w:rsidR="001001A7" w:rsidRPr="00EF7899">
        <w:rPr>
          <w:rFonts w:ascii="Times New Roman" w:eastAsia="Times New Roman" w:hAnsi="Times New Roman" w:cs="Times New Roman"/>
          <w:sz w:val="24"/>
          <w:szCs w:val="24"/>
          <w:lang w:eastAsia="pl-PL"/>
        </w:rPr>
        <w:t xml:space="preserve">. Niska płynność powoduje, że animatorzy nie zabezpieczają pozycji przez fizyczny zakup koszyków akcji, jak to ma miejsce na rynkach rozwiniętych, lecz opierają się na kontraktach </w:t>
      </w:r>
      <w:proofErr w:type="spellStart"/>
      <w:r w:rsidR="001001A7" w:rsidRPr="00EF7899">
        <w:rPr>
          <w:rFonts w:ascii="Times New Roman" w:eastAsia="Times New Roman" w:hAnsi="Times New Roman" w:cs="Times New Roman"/>
          <w:sz w:val="24"/>
          <w:szCs w:val="24"/>
          <w:lang w:eastAsia="pl-PL"/>
        </w:rPr>
        <w:t>futures</w:t>
      </w:r>
      <w:proofErr w:type="spellEnd"/>
      <w:r w:rsidR="001001A7" w:rsidRPr="00EF7899">
        <w:rPr>
          <w:rFonts w:ascii="Times New Roman" w:eastAsia="Times New Roman" w:hAnsi="Times New Roman" w:cs="Times New Roman"/>
          <w:sz w:val="24"/>
          <w:szCs w:val="24"/>
          <w:lang w:eastAsia="pl-PL"/>
        </w:rPr>
        <w:t xml:space="preserve"> lub gotówce. To dodatkowo obciąża zarządzających funduszami i sprawia, że ETF w Polsce wymagają więcej pracy i ponoszą większe ryzyko operacyjne niż analogiczne fundusze zagraniczne. W efekcie rynek ETF w Polsce rozwija się wolniej, a krajowi inwestorzy wybierają zagraniczne produkty, co oznacza odpływ kapitału i brak korzyści dla G</w:t>
      </w:r>
      <w:r w:rsidR="00FA3B3D">
        <w:rPr>
          <w:rFonts w:ascii="Times New Roman" w:eastAsia="Times New Roman" w:hAnsi="Times New Roman" w:cs="Times New Roman"/>
          <w:sz w:val="24"/>
          <w:szCs w:val="24"/>
          <w:lang w:eastAsia="pl-PL"/>
        </w:rPr>
        <w:t>iełdy Papierów Wartościowych (G</w:t>
      </w:r>
      <w:r w:rsidR="001001A7" w:rsidRPr="00EF7899">
        <w:rPr>
          <w:rFonts w:ascii="Times New Roman" w:eastAsia="Times New Roman" w:hAnsi="Times New Roman" w:cs="Times New Roman"/>
          <w:sz w:val="24"/>
          <w:szCs w:val="24"/>
          <w:lang w:eastAsia="pl-PL"/>
        </w:rPr>
        <w:t>PW</w:t>
      </w:r>
      <w:r w:rsidR="00FA3B3D">
        <w:rPr>
          <w:rFonts w:ascii="Times New Roman" w:eastAsia="Times New Roman" w:hAnsi="Times New Roman" w:cs="Times New Roman"/>
          <w:sz w:val="24"/>
          <w:szCs w:val="24"/>
          <w:lang w:eastAsia="pl-PL"/>
        </w:rPr>
        <w:t>)</w:t>
      </w:r>
      <w:r w:rsidR="001001A7" w:rsidRPr="00EF7899">
        <w:rPr>
          <w:rFonts w:ascii="Times New Roman" w:eastAsia="Times New Roman" w:hAnsi="Times New Roman" w:cs="Times New Roman"/>
          <w:sz w:val="24"/>
          <w:szCs w:val="24"/>
          <w:lang w:eastAsia="pl-PL"/>
        </w:rPr>
        <w:t>, K</w:t>
      </w:r>
      <w:r w:rsidR="00FA3B3D">
        <w:rPr>
          <w:rFonts w:ascii="Times New Roman" w:eastAsia="Times New Roman" w:hAnsi="Times New Roman" w:cs="Times New Roman"/>
          <w:sz w:val="24"/>
          <w:szCs w:val="24"/>
          <w:lang w:eastAsia="pl-PL"/>
        </w:rPr>
        <w:t xml:space="preserve">rajowego </w:t>
      </w:r>
      <w:r w:rsidR="001001A7" w:rsidRPr="00EF7899">
        <w:rPr>
          <w:rFonts w:ascii="Times New Roman" w:eastAsia="Times New Roman" w:hAnsi="Times New Roman" w:cs="Times New Roman"/>
          <w:sz w:val="24"/>
          <w:szCs w:val="24"/>
          <w:lang w:eastAsia="pl-PL"/>
        </w:rPr>
        <w:t>D</w:t>
      </w:r>
      <w:r w:rsidR="00FA3B3D">
        <w:rPr>
          <w:rFonts w:ascii="Times New Roman" w:eastAsia="Times New Roman" w:hAnsi="Times New Roman" w:cs="Times New Roman"/>
          <w:sz w:val="24"/>
          <w:szCs w:val="24"/>
          <w:lang w:eastAsia="pl-PL"/>
        </w:rPr>
        <w:t xml:space="preserve">epozytu </w:t>
      </w:r>
      <w:r w:rsidR="001001A7" w:rsidRPr="00EF7899">
        <w:rPr>
          <w:rFonts w:ascii="Times New Roman" w:eastAsia="Times New Roman" w:hAnsi="Times New Roman" w:cs="Times New Roman"/>
          <w:sz w:val="24"/>
          <w:szCs w:val="24"/>
          <w:lang w:eastAsia="pl-PL"/>
        </w:rPr>
        <w:t>P</w:t>
      </w:r>
      <w:r w:rsidR="00FA3B3D">
        <w:rPr>
          <w:rFonts w:ascii="Times New Roman" w:eastAsia="Times New Roman" w:hAnsi="Times New Roman" w:cs="Times New Roman"/>
          <w:sz w:val="24"/>
          <w:szCs w:val="24"/>
          <w:lang w:eastAsia="pl-PL"/>
        </w:rPr>
        <w:t xml:space="preserve">apierów </w:t>
      </w:r>
      <w:r w:rsidR="001001A7" w:rsidRPr="00EF7899">
        <w:rPr>
          <w:rFonts w:ascii="Times New Roman" w:eastAsia="Times New Roman" w:hAnsi="Times New Roman" w:cs="Times New Roman"/>
          <w:sz w:val="24"/>
          <w:szCs w:val="24"/>
          <w:lang w:eastAsia="pl-PL"/>
        </w:rPr>
        <w:t>W</w:t>
      </w:r>
      <w:r w:rsidR="00FA3B3D">
        <w:rPr>
          <w:rFonts w:ascii="Times New Roman" w:eastAsia="Times New Roman" w:hAnsi="Times New Roman" w:cs="Times New Roman"/>
          <w:sz w:val="24"/>
          <w:szCs w:val="24"/>
          <w:lang w:eastAsia="pl-PL"/>
        </w:rPr>
        <w:t>artościowych (</w:t>
      </w:r>
      <w:r w:rsidR="00813E07">
        <w:rPr>
          <w:rFonts w:ascii="Times New Roman" w:eastAsia="Times New Roman" w:hAnsi="Times New Roman" w:cs="Times New Roman"/>
          <w:sz w:val="24"/>
          <w:szCs w:val="24"/>
          <w:lang w:eastAsia="pl-PL"/>
        </w:rPr>
        <w:t>KDPW</w:t>
      </w:r>
      <w:r w:rsidR="00FA3B3D">
        <w:rPr>
          <w:rFonts w:ascii="Times New Roman" w:eastAsia="Times New Roman" w:hAnsi="Times New Roman" w:cs="Times New Roman"/>
          <w:sz w:val="24"/>
          <w:szCs w:val="24"/>
          <w:lang w:eastAsia="pl-PL"/>
        </w:rPr>
        <w:t>)</w:t>
      </w:r>
      <w:r w:rsidR="001001A7" w:rsidRPr="00EF7899">
        <w:rPr>
          <w:rFonts w:ascii="Times New Roman" w:eastAsia="Times New Roman" w:hAnsi="Times New Roman" w:cs="Times New Roman"/>
          <w:sz w:val="24"/>
          <w:szCs w:val="24"/>
          <w:lang w:eastAsia="pl-PL"/>
        </w:rPr>
        <w:t xml:space="preserve"> oraz lokalnych instytucji finansowych.</w:t>
      </w:r>
    </w:p>
    <w:p w14:paraId="3E451174" w14:textId="77777777" w:rsidR="00C9304E" w:rsidRDefault="0027331F" w:rsidP="00C9304E">
      <w:pPr>
        <w:spacing w:after="120" w:line="240" w:lineRule="auto"/>
        <w:jc w:val="both"/>
        <w:rPr>
          <w:rFonts w:ascii="Times New Roman" w:eastAsia="Times New Roman" w:hAnsi="Times New Roman" w:cs="Times New Roman"/>
          <w:sz w:val="24"/>
          <w:szCs w:val="24"/>
          <w:lang w:eastAsia="pl-PL"/>
        </w:rPr>
      </w:pPr>
      <w:r w:rsidRPr="00EF7899">
        <w:rPr>
          <w:rFonts w:ascii="Times New Roman" w:eastAsia="Times New Roman" w:hAnsi="Times New Roman" w:cs="Times New Roman"/>
          <w:sz w:val="24"/>
          <w:szCs w:val="24"/>
          <w:lang w:eastAsia="pl-PL"/>
        </w:rPr>
        <w:t xml:space="preserve">Doświadczenia państw członkowskich Unii Europejskiej i OECD pokazują, że rozwój rynku kapitałowego wymaga dostosowania regulacji do potrzeb inwestorów i emitentów. Najlepszym przykładem jest rynek funduszy ETF, który w Irlandii i Luksemburgu został oparty </w:t>
      </w:r>
      <w:r w:rsidR="00EF7899">
        <w:rPr>
          <w:rFonts w:ascii="Times New Roman" w:eastAsia="Times New Roman" w:hAnsi="Times New Roman" w:cs="Times New Roman"/>
          <w:sz w:val="24"/>
          <w:szCs w:val="24"/>
          <w:lang w:eastAsia="pl-PL"/>
        </w:rPr>
        <w:br/>
      </w:r>
      <w:r w:rsidRPr="00EF7899">
        <w:rPr>
          <w:rFonts w:ascii="Times New Roman" w:eastAsia="Times New Roman" w:hAnsi="Times New Roman" w:cs="Times New Roman"/>
          <w:sz w:val="24"/>
          <w:szCs w:val="24"/>
          <w:lang w:eastAsia="pl-PL"/>
        </w:rPr>
        <w:t xml:space="preserve">o konstrukcję UCITS. Dzięki temu fundusze notowane w tych </w:t>
      </w:r>
      <w:r w:rsidR="00B0742A">
        <w:rPr>
          <w:rFonts w:ascii="Times New Roman" w:eastAsia="Times New Roman" w:hAnsi="Times New Roman" w:cs="Times New Roman"/>
          <w:sz w:val="24"/>
          <w:szCs w:val="24"/>
          <w:lang w:eastAsia="pl-PL"/>
        </w:rPr>
        <w:t>państwach</w:t>
      </w:r>
      <w:r w:rsidR="00B0742A" w:rsidRPr="00EF7899">
        <w:rPr>
          <w:rFonts w:ascii="Times New Roman" w:eastAsia="Times New Roman" w:hAnsi="Times New Roman" w:cs="Times New Roman"/>
          <w:sz w:val="24"/>
          <w:szCs w:val="24"/>
          <w:lang w:eastAsia="pl-PL"/>
        </w:rPr>
        <w:t xml:space="preserve"> </w:t>
      </w:r>
      <w:r w:rsidRPr="00EF7899">
        <w:rPr>
          <w:rFonts w:ascii="Times New Roman" w:eastAsia="Times New Roman" w:hAnsi="Times New Roman" w:cs="Times New Roman"/>
          <w:sz w:val="24"/>
          <w:szCs w:val="24"/>
          <w:lang w:eastAsia="pl-PL"/>
        </w:rPr>
        <w:t>mogą korzystać z paszportu unijnego, co pozwala im na swobodną dystrybucję w całej Unii Europejskiej. Takie rozwiązanie sprawiło, że Irlandia i Luksemburg stały się największymi centrami funduszy pasywnych w Europie. Obecność funduszy UCITS ETF w międzynarodowych bazach danych takich jak Bloomberg</w:t>
      </w:r>
      <w:r w:rsidR="006067DA">
        <w:rPr>
          <w:rFonts w:ascii="Times New Roman" w:eastAsia="Times New Roman" w:hAnsi="Times New Roman" w:cs="Times New Roman"/>
          <w:sz w:val="24"/>
          <w:szCs w:val="24"/>
          <w:lang w:eastAsia="pl-PL"/>
        </w:rPr>
        <w:t>,</w:t>
      </w:r>
      <w:r w:rsidRPr="00EF7899">
        <w:rPr>
          <w:rFonts w:ascii="Times New Roman" w:eastAsia="Times New Roman" w:hAnsi="Times New Roman" w:cs="Times New Roman"/>
          <w:sz w:val="24"/>
          <w:szCs w:val="24"/>
          <w:lang w:eastAsia="pl-PL"/>
        </w:rPr>
        <w:t xml:space="preserve"> </w:t>
      </w:r>
      <w:proofErr w:type="spellStart"/>
      <w:r w:rsidRPr="00EF7899">
        <w:rPr>
          <w:rFonts w:ascii="Times New Roman" w:eastAsia="Times New Roman" w:hAnsi="Times New Roman" w:cs="Times New Roman"/>
          <w:sz w:val="24"/>
          <w:szCs w:val="24"/>
          <w:lang w:eastAsia="pl-PL"/>
        </w:rPr>
        <w:t>Morningstar</w:t>
      </w:r>
      <w:proofErr w:type="spellEnd"/>
      <w:r w:rsidRPr="00EF7899">
        <w:rPr>
          <w:rFonts w:ascii="Times New Roman" w:eastAsia="Times New Roman" w:hAnsi="Times New Roman" w:cs="Times New Roman"/>
          <w:sz w:val="24"/>
          <w:szCs w:val="24"/>
          <w:lang w:eastAsia="pl-PL"/>
        </w:rPr>
        <w:t xml:space="preserve"> czy </w:t>
      </w:r>
      <w:proofErr w:type="spellStart"/>
      <w:r w:rsidRPr="00EF7899">
        <w:rPr>
          <w:rFonts w:ascii="Times New Roman" w:eastAsia="Times New Roman" w:hAnsi="Times New Roman" w:cs="Times New Roman"/>
          <w:sz w:val="24"/>
          <w:szCs w:val="24"/>
          <w:lang w:eastAsia="pl-PL"/>
        </w:rPr>
        <w:t>Refinitiv</w:t>
      </w:r>
      <w:proofErr w:type="spellEnd"/>
      <w:r w:rsidRPr="00EF7899">
        <w:rPr>
          <w:rFonts w:ascii="Times New Roman" w:eastAsia="Times New Roman" w:hAnsi="Times New Roman" w:cs="Times New Roman"/>
          <w:sz w:val="24"/>
          <w:szCs w:val="24"/>
          <w:lang w:eastAsia="pl-PL"/>
        </w:rPr>
        <w:t xml:space="preserve"> dodatkowo zwiększa ich widoczność i atrakcyjność dla globalnych inwestorów.</w:t>
      </w:r>
      <w:r w:rsidR="00B70EC3" w:rsidRPr="00EF7899">
        <w:rPr>
          <w:rFonts w:ascii="Times New Roman" w:eastAsia="Times New Roman" w:hAnsi="Times New Roman" w:cs="Times New Roman"/>
          <w:sz w:val="24"/>
          <w:szCs w:val="24"/>
          <w:lang w:eastAsia="pl-PL"/>
        </w:rPr>
        <w:t xml:space="preserve"> P</w:t>
      </w:r>
      <w:r w:rsidRPr="00EF7899">
        <w:rPr>
          <w:rFonts w:ascii="Times New Roman" w:eastAsia="Times New Roman" w:hAnsi="Times New Roman" w:cs="Times New Roman"/>
          <w:sz w:val="24"/>
          <w:szCs w:val="24"/>
          <w:lang w:eastAsia="pl-PL"/>
        </w:rPr>
        <w:t>aństwa te przyciągnęły największych światowych dostawców ETF, a ich rynek osiągnął masową skalę. W efekcie to właśnie w Luksemburgu i Irlandii rejestrowane są fundusze największych globalnych firm zarządzających aktywami, co pozwoliło im zdobyć dominującą pozycję na rynku europejskim. Skutki gospodarcze tych regulacji są widoczne również w postaci zwiększonej płynności giełd lokalnych, a także dodatkowych przychodów dla instytucji rynku finansowego związanych z obsługą funduszy.</w:t>
      </w:r>
    </w:p>
    <w:p w14:paraId="17C537C9" w14:textId="252958EC" w:rsidR="00B70EC3" w:rsidRPr="00EF7899" w:rsidRDefault="0027331F" w:rsidP="00C9304E">
      <w:pPr>
        <w:spacing w:after="120" w:line="240" w:lineRule="auto"/>
        <w:jc w:val="both"/>
        <w:rPr>
          <w:rFonts w:ascii="Times New Roman" w:eastAsia="Times New Roman" w:hAnsi="Times New Roman" w:cs="Times New Roman"/>
          <w:sz w:val="24"/>
          <w:szCs w:val="24"/>
          <w:lang w:eastAsia="pl-PL"/>
        </w:rPr>
      </w:pPr>
      <w:r w:rsidRPr="00EF7899">
        <w:rPr>
          <w:rFonts w:ascii="Times New Roman" w:eastAsia="Times New Roman" w:hAnsi="Times New Roman" w:cs="Times New Roman"/>
          <w:sz w:val="24"/>
          <w:szCs w:val="24"/>
          <w:lang w:eastAsia="pl-PL"/>
        </w:rPr>
        <w:t xml:space="preserve">Podobne procesy miały miejsce w Niemczech, Francji i Hiszpanii, gdzie implementacja UCITS doprowadziła do szybkiego rozwoju segmentu ETF. W krajach tych fundusze pasywne stały się istotnym narzędziem inwestycyjnym zarówno dla inwestorów indywidualnych, jak </w:t>
      </w:r>
      <w:r w:rsidR="00EF7899">
        <w:rPr>
          <w:rFonts w:ascii="Times New Roman" w:eastAsia="Times New Roman" w:hAnsi="Times New Roman" w:cs="Times New Roman"/>
          <w:sz w:val="24"/>
          <w:szCs w:val="24"/>
          <w:lang w:eastAsia="pl-PL"/>
        </w:rPr>
        <w:br/>
      </w:r>
      <w:r w:rsidRPr="00EF7899">
        <w:rPr>
          <w:rFonts w:ascii="Times New Roman" w:eastAsia="Times New Roman" w:hAnsi="Times New Roman" w:cs="Times New Roman"/>
          <w:sz w:val="24"/>
          <w:szCs w:val="24"/>
          <w:lang w:eastAsia="pl-PL"/>
        </w:rPr>
        <w:t>i instytucjonalnych, w tym funduszy emerytalnych i ubezpieczeniowych. Wzrost popularności ETF przełożył się tam na większą płynność rynków kapitałowych i popularyzację strategii inwestycyjnych opartych na całych indeksach, a nie na pojedynczych spółkach.</w:t>
      </w:r>
    </w:p>
    <w:p w14:paraId="253A5214" w14:textId="77777777" w:rsidR="00EF7899" w:rsidRDefault="00B409FD" w:rsidP="00EF7899">
      <w:pPr>
        <w:spacing w:before="120" w:after="120" w:line="240" w:lineRule="auto"/>
        <w:jc w:val="both"/>
        <w:rPr>
          <w:rFonts w:ascii="Times New Roman" w:eastAsia="Times New Roman" w:hAnsi="Times New Roman" w:cs="Times New Roman"/>
          <w:sz w:val="24"/>
          <w:szCs w:val="24"/>
          <w:lang w:eastAsia="pl-PL"/>
        </w:rPr>
      </w:pPr>
      <w:r w:rsidRPr="00EF7899">
        <w:rPr>
          <w:rFonts w:ascii="Times New Roman" w:eastAsia="Times New Roman" w:hAnsi="Times New Roman" w:cs="Times New Roman"/>
          <w:b/>
          <w:bCs/>
          <w:sz w:val="24"/>
          <w:szCs w:val="24"/>
          <w:lang w:eastAsia="pl-PL"/>
        </w:rPr>
        <w:t>Drugim filarem reformy jest utworzenie nowej kategorii alternatywnego funduszu inwestycyjnego – Kwalifikowanego Funduszu Inwestycyjnego (KFI).</w:t>
      </w:r>
      <w:r w:rsidRPr="00EF7899">
        <w:rPr>
          <w:rFonts w:ascii="Times New Roman" w:eastAsia="Times New Roman" w:hAnsi="Times New Roman" w:cs="Times New Roman"/>
          <w:sz w:val="24"/>
          <w:szCs w:val="24"/>
          <w:lang w:eastAsia="pl-PL"/>
        </w:rPr>
        <w:t xml:space="preserve"> </w:t>
      </w:r>
    </w:p>
    <w:p w14:paraId="5576FDFF" w14:textId="0F395338" w:rsidR="009A49AE" w:rsidRPr="00EF7899" w:rsidRDefault="00B409FD" w:rsidP="00EF7899">
      <w:pPr>
        <w:spacing w:before="120" w:after="120" w:line="240" w:lineRule="auto"/>
        <w:jc w:val="both"/>
        <w:rPr>
          <w:rFonts w:ascii="Times New Roman" w:eastAsia="Times New Roman" w:hAnsi="Times New Roman" w:cs="Times New Roman"/>
          <w:sz w:val="24"/>
          <w:szCs w:val="24"/>
          <w:lang w:eastAsia="pl-PL"/>
        </w:rPr>
      </w:pPr>
      <w:r w:rsidRPr="00EF7899">
        <w:rPr>
          <w:rFonts w:ascii="Times New Roman" w:eastAsia="Times New Roman" w:hAnsi="Times New Roman" w:cs="Times New Roman"/>
          <w:sz w:val="24"/>
          <w:szCs w:val="24"/>
          <w:lang w:eastAsia="pl-PL"/>
        </w:rPr>
        <w:t>Projekt wprowadza nową kategorię alternatywnego funduszu inwestycyjnego –</w:t>
      </w:r>
      <w:r w:rsidR="00EF7899">
        <w:rPr>
          <w:rFonts w:ascii="Times New Roman" w:eastAsia="Times New Roman" w:hAnsi="Times New Roman" w:cs="Times New Roman"/>
          <w:sz w:val="24"/>
          <w:szCs w:val="24"/>
          <w:lang w:eastAsia="pl-PL"/>
        </w:rPr>
        <w:t xml:space="preserve"> KFI</w:t>
      </w:r>
      <w:r w:rsidRPr="00EF7899">
        <w:rPr>
          <w:rFonts w:ascii="Times New Roman" w:eastAsia="Times New Roman" w:hAnsi="Times New Roman" w:cs="Times New Roman"/>
          <w:sz w:val="24"/>
          <w:szCs w:val="24"/>
          <w:lang w:eastAsia="pl-PL"/>
        </w:rPr>
        <w:t xml:space="preserve">, którego konstrukcja odpowiada standardom rynku </w:t>
      </w:r>
      <w:proofErr w:type="spellStart"/>
      <w:r w:rsidRPr="00EF7899">
        <w:rPr>
          <w:rFonts w:ascii="Times New Roman" w:eastAsia="Times New Roman" w:hAnsi="Times New Roman" w:cs="Times New Roman"/>
          <w:sz w:val="24"/>
          <w:szCs w:val="24"/>
          <w:lang w:eastAsia="pl-PL"/>
        </w:rPr>
        <w:t>private</w:t>
      </w:r>
      <w:proofErr w:type="spellEnd"/>
      <w:r w:rsidRPr="00EF7899">
        <w:rPr>
          <w:rFonts w:ascii="Times New Roman" w:eastAsia="Times New Roman" w:hAnsi="Times New Roman" w:cs="Times New Roman"/>
          <w:sz w:val="24"/>
          <w:szCs w:val="24"/>
          <w:lang w:eastAsia="pl-PL"/>
        </w:rPr>
        <w:t xml:space="preserve"> equity. KFI ma umożliwić prowadzenie działalności inwestycyjnej na rynku niepublicznym, a zasady jego funkcjonowania będą zbliżone do rozwiązań stosowanych w funduszach kapitałowych w innych państwach UE. </w:t>
      </w:r>
    </w:p>
    <w:p w14:paraId="65AC431B" w14:textId="4FBC1357" w:rsidR="00835E04" w:rsidRPr="00EF7899" w:rsidRDefault="00835E04" w:rsidP="00EF7899">
      <w:pPr>
        <w:spacing w:after="120" w:line="240" w:lineRule="auto"/>
        <w:jc w:val="both"/>
        <w:rPr>
          <w:rFonts w:ascii="Times New Roman" w:hAnsi="Times New Roman" w:cs="Times New Roman"/>
          <w:sz w:val="24"/>
          <w:szCs w:val="24"/>
          <w:lang w:eastAsia="pl-PL"/>
        </w:rPr>
      </w:pPr>
      <w:r w:rsidRPr="00EF7899">
        <w:rPr>
          <w:rFonts w:ascii="Times New Roman" w:eastAsia="Times New Roman" w:hAnsi="Times New Roman" w:cs="Times New Roman"/>
          <w:sz w:val="24"/>
          <w:szCs w:val="24"/>
          <w:lang w:eastAsia="pl-PL"/>
        </w:rPr>
        <w:t>KFI będzie charakteryzował się większą elastycznością w zakresie polityki inwestycyjnej niż obecne fundusze inwestycyjne zamknięte</w:t>
      </w:r>
      <w:r w:rsidR="007D189A">
        <w:rPr>
          <w:rFonts w:ascii="Times New Roman" w:eastAsia="Times New Roman" w:hAnsi="Times New Roman" w:cs="Times New Roman"/>
          <w:sz w:val="24"/>
          <w:szCs w:val="24"/>
          <w:lang w:eastAsia="pl-PL"/>
        </w:rPr>
        <w:t xml:space="preserve"> (FIZ)</w:t>
      </w:r>
      <w:r w:rsidRPr="00EF7899">
        <w:rPr>
          <w:rFonts w:ascii="Times New Roman" w:eastAsia="Times New Roman" w:hAnsi="Times New Roman" w:cs="Times New Roman"/>
          <w:sz w:val="24"/>
          <w:szCs w:val="24"/>
          <w:lang w:eastAsia="pl-PL"/>
        </w:rPr>
        <w:t xml:space="preserve">, a jego konstrukcja zostanie dostosowana do długoterminowego charakteru inwestycji. </w:t>
      </w:r>
    </w:p>
    <w:p w14:paraId="36640472" w14:textId="7F3B5638" w:rsidR="009A49AE" w:rsidRPr="00EF7899" w:rsidRDefault="009A49AE" w:rsidP="00EF7899">
      <w:pPr>
        <w:spacing w:after="120" w:line="240" w:lineRule="auto"/>
        <w:jc w:val="both"/>
        <w:rPr>
          <w:rFonts w:ascii="Times New Roman" w:hAnsi="Times New Roman" w:cs="Times New Roman"/>
          <w:sz w:val="24"/>
          <w:szCs w:val="24"/>
          <w:lang w:eastAsia="pl-PL"/>
        </w:rPr>
      </w:pPr>
      <w:r w:rsidRPr="00EF7899">
        <w:rPr>
          <w:rFonts w:ascii="Times New Roman" w:hAnsi="Times New Roman" w:cs="Times New Roman"/>
          <w:sz w:val="24"/>
          <w:szCs w:val="24"/>
        </w:rPr>
        <w:t xml:space="preserve">Kluczowym założeniem KFI jest wprowadzenie tzw. modelu </w:t>
      </w:r>
      <w:proofErr w:type="spellStart"/>
      <w:r w:rsidRPr="00C9304E">
        <w:rPr>
          <w:rFonts w:ascii="Times New Roman" w:hAnsi="Times New Roman" w:cs="Times New Roman"/>
          <w:sz w:val="24"/>
          <w:szCs w:val="24"/>
        </w:rPr>
        <w:t>commitmen</w:t>
      </w:r>
      <w:r w:rsidR="0061360F" w:rsidRPr="00C9304E">
        <w:rPr>
          <w:rFonts w:ascii="Times New Roman" w:hAnsi="Times New Roman" w:cs="Times New Roman"/>
          <w:sz w:val="24"/>
          <w:szCs w:val="24"/>
        </w:rPr>
        <w:t>t</w:t>
      </w:r>
      <w:proofErr w:type="spellEnd"/>
      <w:r w:rsidRPr="00EF7899">
        <w:rPr>
          <w:rFonts w:ascii="Times New Roman" w:hAnsi="Times New Roman" w:cs="Times New Roman"/>
          <w:sz w:val="24"/>
          <w:szCs w:val="24"/>
        </w:rPr>
        <w:t xml:space="preserve">, w którym środki </w:t>
      </w:r>
      <w:r w:rsidR="00EF7899">
        <w:rPr>
          <w:rFonts w:ascii="Times New Roman" w:hAnsi="Times New Roman" w:cs="Times New Roman"/>
          <w:sz w:val="24"/>
          <w:szCs w:val="24"/>
        </w:rPr>
        <w:t>i</w:t>
      </w:r>
      <w:r w:rsidRPr="00EF7899">
        <w:rPr>
          <w:rFonts w:ascii="Times New Roman" w:hAnsi="Times New Roman" w:cs="Times New Roman"/>
          <w:sz w:val="24"/>
          <w:szCs w:val="24"/>
        </w:rPr>
        <w:t xml:space="preserve">nwestorów przeznaczone na inwestycje nie są wpłacane do KFI z góry, ale odpowiednio do potrzeb inwestycyjnych. Przy przystąpieniu do KFI </w:t>
      </w:r>
      <w:r w:rsidR="00EF7899">
        <w:rPr>
          <w:rFonts w:ascii="Times New Roman" w:hAnsi="Times New Roman" w:cs="Times New Roman"/>
          <w:sz w:val="24"/>
          <w:szCs w:val="24"/>
        </w:rPr>
        <w:t>i</w:t>
      </w:r>
      <w:r w:rsidRPr="00EF7899">
        <w:rPr>
          <w:rFonts w:ascii="Times New Roman" w:hAnsi="Times New Roman" w:cs="Times New Roman"/>
          <w:sz w:val="24"/>
          <w:szCs w:val="24"/>
        </w:rPr>
        <w:t xml:space="preserve">nwestorzy określają jedynie górny próg swojego zaangażowania i zobowiązują się do dokonywania wpłat na żądanie </w:t>
      </w:r>
      <w:r w:rsidR="00EF7899">
        <w:rPr>
          <w:rFonts w:ascii="Times New Roman" w:hAnsi="Times New Roman" w:cs="Times New Roman"/>
          <w:sz w:val="24"/>
          <w:szCs w:val="24"/>
        </w:rPr>
        <w:t>z</w:t>
      </w:r>
      <w:r w:rsidRPr="00EF7899">
        <w:rPr>
          <w:rFonts w:ascii="Times New Roman" w:hAnsi="Times New Roman" w:cs="Times New Roman"/>
          <w:sz w:val="24"/>
          <w:szCs w:val="24"/>
        </w:rPr>
        <w:t xml:space="preserve">arządzającego (kapitał deklarowany). W praktyce oznacza to, że </w:t>
      </w:r>
      <w:r w:rsidR="00EF7899">
        <w:rPr>
          <w:rFonts w:ascii="Times New Roman" w:hAnsi="Times New Roman" w:cs="Times New Roman"/>
          <w:sz w:val="24"/>
          <w:szCs w:val="24"/>
        </w:rPr>
        <w:t>i</w:t>
      </w:r>
      <w:r w:rsidRPr="00EF7899">
        <w:rPr>
          <w:rFonts w:ascii="Times New Roman" w:hAnsi="Times New Roman" w:cs="Times New Roman"/>
          <w:sz w:val="24"/>
          <w:szCs w:val="24"/>
        </w:rPr>
        <w:t>nwestorzy mają możliwość zarządzenia płynnością w ramach swojego portf</w:t>
      </w:r>
      <w:r w:rsidR="00A979B0">
        <w:rPr>
          <w:rFonts w:ascii="Times New Roman" w:hAnsi="Times New Roman" w:cs="Times New Roman"/>
          <w:sz w:val="24"/>
          <w:szCs w:val="24"/>
        </w:rPr>
        <w:t>ela</w:t>
      </w:r>
      <w:r w:rsidRPr="00EF7899">
        <w:rPr>
          <w:rFonts w:ascii="Times New Roman" w:hAnsi="Times New Roman" w:cs="Times New Roman"/>
          <w:sz w:val="24"/>
          <w:szCs w:val="24"/>
        </w:rPr>
        <w:t xml:space="preserve"> a </w:t>
      </w:r>
      <w:r w:rsidR="00EF7899">
        <w:rPr>
          <w:rFonts w:ascii="Times New Roman" w:hAnsi="Times New Roman" w:cs="Times New Roman"/>
          <w:sz w:val="24"/>
          <w:szCs w:val="24"/>
        </w:rPr>
        <w:t>z</w:t>
      </w:r>
      <w:r w:rsidRPr="00EF7899">
        <w:rPr>
          <w:rFonts w:ascii="Times New Roman" w:hAnsi="Times New Roman" w:cs="Times New Roman"/>
          <w:sz w:val="24"/>
          <w:szCs w:val="24"/>
        </w:rPr>
        <w:t xml:space="preserve">arządzający odpowiada tylko za wartość środków, </w:t>
      </w:r>
      <w:r w:rsidRPr="00EF7899">
        <w:rPr>
          <w:rFonts w:ascii="Times New Roman" w:hAnsi="Times New Roman" w:cs="Times New Roman"/>
          <w:sz w:val="24"/>
          <w:szCs w:val="24"/>
        </w:rPr>
        <w:lastRenderedPageBreak/>
        <w:t xml:space="preserve">które jest w stanie efektywnie wykorzystać. Pozwala to też uniknąć sytuacji, w której </w:t>
      </w:r>
      <w:r w:rsidR="00EF7899">
        <w:rPr>
          <w:rFonts w:ascii="Times New Roman" w:hAnsi="Times New Roman" w:cs="Times New Roman"/>
          <w:sz w:val="24"/>
          <w:szCs w:val="24"/>
        </w:rPr>
        <w:t>z</w:t>
      </w:r>
      <w:r w:rsidRPr="00EF7899">
        <w:rPr>
          <w:rFonts w:ascii="Times New Roman" w:hAnsi="Times New Roman" w:cs="Times New Roman"/>
          <w:sz w:val="24"/>
          <w:szCs w:val="24"/>
        </w:rPr>
        <w:t>arządzający dysponuje w ramach KFI funduszami, których nie jest w stanie zainwestować</w:t>
      </w:r>
      <w:r w:rsidRPr="00EF7899">
        <w:rPr>
          <w:rFonts w:ascii="Times New Roman" w:hAnsi="Times New Roman" w:cs="Times New Roman"/>
          <w:sz w:val="24"/>
          <w:szCs w:val="24"/>
          <w:lang w:eastAsia="pl-PL"/>
        </w:rPr>
        <w:t xml:space="preserve">. </w:t>
      </w:r>
    </w:p>
    <w:p w14:paraId="1F2A7B76" w14:textId="75785ED6" w:rsidR="009A49AE" w:rsidRPr="00EF7899" w:rsidRDefault="009A49AE" w:rsidP="00EF7899">
      <w:pPr>
        <w:spacing w:before="120" w:after="120" w:line="240" w:lineRule="auto"/>
        <w:jc w:val="both"/>
        <w:rPr>
          <w:rFonts w:ascii="Times New Roman" w:hAnsi="Times New Roman" w:cs="Times New Roman"/>
          <w:sz w:val="24"/>
          <w:szCs w:val="24"/>
        </w:rPr>
      </w:pPr>
      <w:r w:rsidRPr="00EF7899">
        <w:rPr>
          <w:rFonts w:ascii="Times New Roman" w:eastAsia="Times New Roman" w:hAnsi="Times New Roman" w:cs="Times New Roman"/>
          <w:sz w:val="24"/>
          <w:szCs w:val="24"/>
          <w:lang w:eastAsia="pl-PL"/>
        </w:rPr>
        <w:t xml:space="preserve">KFI będzie emitował </w:t>
      </w:r>
      <w:r w:rsidRPr="00EF7899">
        <w:rPr>
          <w:rFonts w:ascii="Times New Roman" w:hAnsi="Times New Roman" w:cs="Times New Roman"/>
          <w:sz w:val="24"/>
          <w:szCs w:val="24"/>
        </w:rPr>
        <w:t xml:space="preserve">tytuły </w:t>
      </w:r>
      <w:r w:rsidR="00EF7899">
        <w:rPr>
          <w:rFonts w:ascii="Times New Roman" w:hAnsi="Times New Roman" w:cs="Times New Roman"/>
          <w:sz w:val="24"/>
          <w:szCs w:val="24"/>
        </w:rPr>
        <w:t>inwestycyjne</w:t>
      </w:r>
      <w:r w:rsidRPr="00EF7899">
        <w:rPr>
          <w:rFonts w:ascii="Times New Roman" w:hAnsi="Times New Roman" w:cs="Times New Roman"/>
          <w:sz w:val="24"/>
          <w:szCs w:val="24"/>
        </w:rPr>
        <w:t>, które są zbywalnymi prawami majątkowymi niebędącymi papierami wartościowymi</w:t>
      </w:r>
      <w:r w:rsidR="00B0742A">
        <w:rPr>
          <w:rFonts w:ascii="Times New Roman" w:hAnsi="Times New Roman" w:cs="Times New Roman"/>
          <w:sz w:val="24"/>
          <w:szCs w:val="24"/>
        </w:rPr>
        <w:t xml:space="preserve">, </w:t>
      </w:r>
      <w:r w:rsidRPr="00EF7899">
        <w:rPr>
          <w:rFonts w:ascii="Times New Roman" w:hAnsi="Times New Roman" w:cs="Times New Roman"/>
          <w:sz w:val="24"/>
          <w:szCs w:val="24"/>
        </w:rPr>
        <w:t>niemającymi formy dokumentu. Co do zasady</w:t>
      </w:r>
      <w:r w:rsidR="00835E04" w:rsidRPr="00EF7899">
        <w:rPr>
          <w:rFonts w:ascii="Times New Roman" w:hAnsi="Times New Roman" w:cs="Times New Roman"/>
          <w:sz w:val="24"/>
          <w:szCs w:val="24"/>
        </w:rPr>
        <w:t xml:space="preserve"> obrót tytułami inwestycyjnymi na rynku wtórnym będzie możliwy</w:t>
      </w:r>
      <w:r w:rsidRPr="00EF7899">
        <w:rPr>
          <w:rFonts w:ascii="Times New Roman" w:hAnsi="Times New Roman" w:cs="Times New Roman"/>
          <w:sz w:val="24"/>
          <w:szCs w:val="24"/>
        </w:rPr>
        <w:t xml:space="preserve"> jedynie pomiędzy podmiotami mogącymi mieć status </w:t>
      </w:r>
      <w:r w:rsidR="00EF7899">
        <w:rPr>
          <w:rFonts w:ascii="Times New Roman" w:hAnsi="Times New Roman" w:cs="Times New Roman"/>
          <w:sz w:val="24"/>
          <w:szCs w:val="24"/>
        </w:rPr>
        <w:t>i</w:t>
      </w:r>
      <w:r w:rsidRPr="00EF7899">
        <w:rPr>
          <w:rFonts w:ascii="Times New Roman" w:hAnsi="Times New Roman" w:cs="Times New Roman"/>
          <w:sz w:val="24"/>
          <w:szCs w:val="24"/>
        </w:rPr>
        <w:t xml:space="preserve">nwestora </w:t>
      </w:r>
      <w:r w:rsidR="00835E04" w:rsidRPr="00EF7899">
        <w:rPr>
          <w:rFonts w:ascii="Times New Roman" w:hAnsi="Times New Roman" w:cs="Times New Roman"/>
          <w:sz w:val="24"/>
          <w:szCs w:val="24"/>
        </w:rPr>
        <w:t>KFI</w:t>
      </w:r>
      <w:r w:rsidR="0002551F">
        <w:rPr>
          <w:rFonts w:ascii="Times New Roman" w:hAnsi="Times New Roman" w:cs="Times New Roman"/>
          <w:sz w:val="24"/>
          <w:szCs w:val="24"/>
        </w:rPr>
        <w:t>,</w:t>
      </w:r>
      <w:r w:rsidR="00A979B0">
        <w:rPr>
          <w:rFonts w:ascii="Times New Roman" w:hAnsi="Times New Roman" w:cs="Times New Roman"/>
          <w:sz w:val="24"/>
          <w:szCs w:val="24"/>
        </w:rPr>
        <w:t xml:space="preserve"> tj. klientami profesjonalnymi</w:t>
      </w:r>
      <w:r w:rsidR="00835E04" w:rsidRPr="00EF7899">
        <w:rPr>
          <w:rFonts w:ascii="Times New Roman" w:hAnsi="Times New Roman" w:cs="Times New Roman"/>
          <w:sz w:val="24"/>
          <w:szCs w:val="24"/>
        </w:rPr>
        <w:t xml:space="preserve">. </w:t>
      </w:r>
    </w:p>
    <w:p w14:paraId="777CC157" w14:textId="6A79EBA8" w:rsidR="00B409FD" w:rsidRPr="00EF7899" w:rsidRDefault="00B409FD" w:rsidP="00EF7899">
      <w:pPr>
        <w:spacing w:before="120" w:after="120" w:line="240" w:lineRule="auto"/>
        <w:jc w:val="both"/>
        <w:rPr>
          <w:rFonts w:ascii="Times New Roman" w:eastAsia="Times New Roman" w:hAnsi="Times New Roman" w:cs="Times New Roman"/>
          <w:sz w:val="24"/>
          <w:szCs w:val="24"/>
          <w:lang w:eastAsia="pl-PL"/>
        </w:rPr>
      </w:pPr>
      <w:r w:rsidRPr="00EF7899">
        <w:rPr>
          <w:rFonts w:ascii="Times New Roman" w:eastAsia="Times New Roman" w:hAnsi="Times New Roman" w:cs="Times New Roman"/>
          <w:sz w:val="24"/>
          <w:szCs w:val="24"/>
          <w:lang w:eastAsia="pl-PL"/>
        </w:rPr>
        <w:t xml:space="preserve">Projekt wprowadza podwyższony standard transparentności wobec inwestorów obejmujący m.in. informowanie o realizacji polityki inwestycyjnej i zmianach statutu. Zasady uczestnictwa będą jednolite dla wszystkich inwestorów, a wcześniejsze zakończenie inwestycji będzie możliwe jedynie w przypadkach wskazanych w statucie, co zapewni stabilność struktury inwestorskiej. </w:t>
      </w:r>
    </w:p>
    <w:p w14:paraId="1978FBEC" w14:textId="1054F585" w:rsidR="00B409FD" w:rsidRPr="00EF7899" w:rsidRDefault="00B409FD" w:rsidP="00EF7899">
      <w:pPr>
        <w:spacing w:before="120" w:after="120" w:line="240" w:lineRule="auto"/>
        <w:jc w:val="both"/>
        <w:rPr>
          <w:rFonts w:ascii="Times New Roman" w:eastAsia="Times New Roman" w:hAnsi="Times New Roman" w:cs="Times New Roman"/>
          <w:sz w:val="24"/>
          <w:szCs w:val="24"/>
          <w:lang w:eastAsia="pl-PL"/>
        </w:rPr>
      </w:pPr>
      <w:r w:rsidRPr="00EF7899">
        <w:rPr>
          <w:rFonts w:ascii="Times New Roman" w:eastAsia="Times New Roman" w:hAnsi="Times New Roman" w:cs="Times New Roman"/>
          <w:sz w:val="24"/>
          <w:szCs w:val="24"/>
          <w:lang w:eastAsia="pl-PL"/>
        </w:rPr>
        <w:t xml:space="preserve">Oczekiwanym efektem wprowadzenia KFI będzie rozwój krajowego rynku </w:t>
      </w:r>
      <w:proofErr w:type="spellStart"/>
      <w:r w:rsidRPr="00EF7899">
        <w:rPr>
          <w:rFonts w:ascii="Times New Roman" w:eastAsia="Times New Roman" w:hAnsi="Times New Roman" w:cs="Times New Roman"/>
          <w:sz w:val="24"/>
          <w:szCs w:val="24"/>
          <w:lang w:eastAsia="pl-PL"/>
        </w:rPr>
        <w:t>private</w:t>
      </w:r>
      <w:proofErr w:type="spellEnd"/>
      <w:r w:rsidRPr="00EF7899">
        <w:rPr>
          <w:rFonts w:ascii="Times New Roman" w:eastAsia="Times New Roman" w:hAnsi="Times New Roman" w:cs="Times New Roman"/>
          <w:sz w:val="24"/>
          <w:szCs w:val="24"/>
          <w:lang w:eastAsia="pl-PL"/>
        </w:rPr>
        <w:t xml:space="preserve"> equity i venture </w:t>
      </w:r>
      <w:proofErr w:type="spellStart"/>
      <w:r w:rsidRPr="00EF7899">
        <w:rPr>
          <w:rFonts w:ascii="Times New Roman" w:eastAsia="Times New Roman" w:hAnsi="Times New Roman" w:cs="Times New Roman"/>
          <w:sz w:val="24"/>
          <w:szCs w:val="24"/>
          <w:lang w:eastAsia="pl-PL"/>
        </w:rPr>
        <w:t>capital</w:t>
      </w:r>
      <w:proofErr w:type="spellEnd"/>
      <w:r w:rsidRPr="00EF7899">
        <w:rPr>
          <w:rFonts w:ascii="Times New Roman" w:eastAsia="Times New Roman" w:hAnsi="Times New Roman" w:cs="Times New Roman"/>
          <w:sz w:val="24"/>
          <w:szCs w:val="24"/>
          <w:lang w:eastAsia="pl-PL"/>
        </w:rPr>
        <w:t>, zwiększenie roli kapitału prywatnego w finansowaniu przedsiębiorstw oraz uniezależnienie rynku od środków publicznych. Ponadto stworzenie takiego wehikułu zwiększy szanse na przyciągnięcie kapitału zagranicznego i sprawi, że Polska stanie się bardziej konkurencyjna jako lokalizacja dla funduszy inwestycyjnych w regionie Europy Środkowej.</w:t>
      </w:r>
    </w:p>
    <w:p w14:paraId="338E8EC7" w14:textId="6D27E431" w:rsidR="00B409FD" w:rsidRPr="00EF7899" w:rsidRDefault="00B409FD" w:rsidP="00EF7899">
      <w:pPr>
        <w:spacing w:before="120" w:after="120" w:line="240" w:lineRule="auto"/>
        <w:jc w:val="both"/>
        <w:rPr>
          <w:rFonts w:ascii="Times New Roman" w:eastAsia="Times New Roman" w:hAnsi="Times New Roman" w:cs="Times New Roman"/>
          <w:sz w:val="24"/>
          <w:szCs w:val="24"/>
          <w:lang w:eastAsia="pl-PL"/>
        </w:rPr>
      </w:pPr>
      <w:r w:rsidRPr="00EF7899">
        <w:rPr>
          <w:rFonts w:ascii="Times New Roman" w:eastAsia="Times New Roman" w:hAnsi="Times New Roman" w:cs="Times New Roman"/>
          <w:sz w:val="24"/>
          <w:szCs w:val="24"/>
          <w:lang w:eastAsia="pl-PL"/>
        </w:rPr>
        <w:t xml:space="preserve">Niezbędne jest </w:t>
      </w:r>
      <w:r w:rsidR="009A49AE" w:rsidRPr="00EF7899">
        <w:rPr>
          <w:rFonts w:ascii="Times New Roman" w:eastAsia="Times New Roman" w:hAnsi="Times New Roman" w:cs="Times New Roman"/>
          <w:sz w:val="24"/>
          <w:szCs w:val="24"/>
          <w:lang w:eastAsia="pl-PL"/>
        </w:rPr>
        <w:t xml:space="preserve">także </w:t>
      </w:r>
      <w:r w:rsidRPr="00EF7899">
        <w:rPr>
          <w:rFonts w:ascii="Times New Roman" w:eastAsia="Times New Roman" w:hAnsi="Times New Roman" w:cs="Times New Roman"/>
          <w:sz w:val="24"/>
          <w:szCs w:val="24"/>
          <w:lang w:eastAsia="pl-PL"/>
        </w:rPr>
        <w:t>doprecyzowanie ram prawnych</w:t>
      </w:r>
      <w:r w:rsidR="00B2285D">
        <w:rPr>
          <w:rFonts w:ascii="Times New Roman" w:eastAsia="Times New Roman" w:hAnsi="Times New Roman" w:cs="Times New Roman"/>
          <w:sz w:val="24"/>
          <w:szCs w:val="24"/>
          <w:lang w:eastAsia="pl-PL"/>
        </w:rPr>
        <w:t xml:space="preserve"> tak</w:t>
      </w:r>
      <w:r w:rsidRPr="00EF7899">
        <w:rPr>
          <w:rFonts w:ascii="Times New Roman" w:eastAsia="Times New Roman" w:hAnsi="Times New Roman" w:cs="Times New Roman"/>
          <w:sz w:val="24"/>
          <w:szCs w:val="24"/>
          <w:lang w:eastAsia="pl-PL"/>
        </w:rPr>
        <w:t xml:space="preserve">, aby </w:t>
      </w:r>
      <w:r w:rsidR="00DD7551">
        <w:rPr>
          <w:rFonts w:ascii="Times New Roman" w:eastAsia="Times New Roman" w:hAnsi="Times New Roman" w:cs="Times New Roman"/>
          <w:sz w:val="24"/>
          <w:szCs w:val="24"/>
          <w:lang w:eastAsia="pl-PL"/>
        </w:rPr>
        <w:t>Pracownicze Plany Kapitałowe (</w:t>
      </w:r>
      <w:r w:rsidRPr="00EF7899">
        <w:rPr>
          <w:rFonts w:ascii="Times New Roman" w:eastAsia="Times New Roman" w:hAnsi="Times New Roman" w:cs="Times New Roman"/>
          <w:sz w:val="24"/>
          <w:szCs w:val="24"/>
          <w:lang w:eastAsia="pl-PL"/>
        </w:rPr>
        <w:t>PPK</w:t>
      </w:r>
      <w:r w:rsidR="00DD7551">
        <w:rPr>
          <w:rFonts w:ascii="Times New Roman" w:eastAsia="Times New Roman" w:hAnsi="Times New Roman" w:cs="Times New Roman"/>
          <w:sz w:val="24"/>
          <w:szCs w:val="24"/>
          <w:lang w:eastAsia="pl-PL"/>
        </w:rPr>
        <w:t>)</w:t>
      </w:r>
      <w:r w:rsidRPr="00EF7899">
        <w:rPr>
          <w:rFonts w:ascii="Times New Roman" w:eastAsia="Times New Roman" w:hAnsi="Times New Roman" w:cs="Times New Roman"/>
          <w:sz w:val="24"/>
          <w:szCs w:val="24"/>
          <w:lang w:eastAsia="pl-PL"/>
        </w:rPr>
        <w:t xml:space="preserve"> i </w:t>
      </w:r>
      <w:r w:rsidR="0002551F">
        <w:rPr>
          <w:rFonts w:ascii="Times New Roman" w:eastAsia="Times New Roman" w:hAnsi="Times New Roman" w:cs="Times New Roman"/>
          <w:sz w:val="24"/>
          <w:szCs w:val="24"/>
          <w:lang w:eastAsia="pl-PL"/>
        </w:rPr>
        <w:t xml:space="preserve">otwarte </w:t>
      </w:r>
      <w:r w:rsidRPr="00EF7899">
        <w:rPr>
          <w:rFonts w:ascii="Times New Roman" w:eastAsia="Times New Roman" w:hAnsi="Times New Roman" w:cs="Times New Roman"/>
          <w:sz w:val="24"/>
          <w:szCs w:val="24"/>
          <w:lang w:eastAsia="pl-PL"/>
        </w:rPr>
        <w:t xml:space="preserve">fundusze emerytalne </w:t>
      </w:r>
      <w:r w:rsidR="0002551F">
        <w:rPr>
          <w:rFonts w:ascii="Times New Roman" w:eastAsia="Times New Roman" w:hAnsi="Times New Roman" w:cs="Times New Roman"/>
          <w:sz w:val="24"/>
          <w:szCs w:val="24"/>
          <w:lang w:eastAsia="pl-PL"/>
        </w:rPr>
        <w:t xml:space="preserve">(OFE) </w:t>
      </w:r>
      <w:r w:rsidRPr="00EF7899">
        <w:rPr>
          <w:rFonts w:ascii="Times New Roman" w:eastAsia="Times New Roman" w:hAnsi="Times New Roman" w:cs="Times New Roman"/>
          <w:sz w:val="24"/>
          <w:szCs w:val="24"/>
          <w:lang w:eastAsia="pl-PL"/>
        </w:rPr>
        <w:t>mogły realnie i długoterminowo inwestować w rynek prywatny oraz innowacyjne przedsięwzięcia.</w:t>
      </w:r>
      <w:r w:rsidR="00835E04" w:rsidRPr="00EF7899">
        <w:rPr>
          <w:rFonts w:ascii="Times New Roman" w:eastAsia="Times New Roman" w:hAnsi="Times New Roman" w:cs="Times New Roman"/>
          <w:sz w:val="24"/>
          <w:szCs w:val="24"/>
          <w:lang w:eastAsia="pl-PL"/>
        </w:rPr>
        <w:t xml:space="preserve"> Projekt przewiduje możliwość lokowania środków PPK i OFE w fundusze rynku prywatnego, w tym KFI oraz fundusze o zbliżonej konstrukcji funkcjonujące w U</w:t>
      </w:r>
      <w:r w:rsidR="00EF7899">
        <w:rPr>
          <w:rFonts w:ascii="Times New Roman" w:eastAsia="Times New Roman" w:hAnsi="Times New Roman" w:cs="Times New Roman"/>
          <w:sz w:val="24"/>
          <w:szCs w:val="24"/>
          <w:lang w:eastAsia="pl-PL"/>
        </w:rPr>
        <w:t xml:space="preserve">nii </w:t>
      </w:r>
      <w:r w:rsidR="00835E04" w:rsidRPr="00EF7899">
        <w:rPr>
          <w:rFonts w:ascii="Times New Roman" w:eastAsia="Times New Roman" w:hAnsi="Times New Roman" w:cs="Times New Roman"/>
          <w:sz w:val="24"/>
          <w:szCs w:val="24"/>
          <w:lang w:eastAsia="pl-PL"/>
        </w:rPr>
        <w:t>E</w:t>
      </w:r>
      <w:r w:rsidR="00EF7899">
        <w:rPr>
          <w:rFonts w:ascii="Times New Roman" w:eastAsia="Times New Roman" w:hAnsi="Times New Roman" w:cs="Times New Roman"/>
          <w:sz w:val="24"/>
          <w:szCs w:val="24"/>
          <w:lang w:eastAsia="pl-PL"/>
        </w:rPr>
        <w:t>uropejskiej</w:t>
      </w:r>
      <w:r w:rsidR="00835E04" w:rsidRPr="00EF7899">
        <w:rPr>
          <w:rFonts w:ascii="Times New Roman" w:eastAsia="Times New Roman" w:hAnsi="Times New Roman" w:cs="Times New Roman"/>
          <w:sz w:val="24"/>
          <w:szCs w:val="24"/>
          <w:lang w:eastAsia="pl-PL"/>
        </w:rPr>
        <w:t xml:space="preserve">. </w:t>
      </w:r>
      <w:r w:rsidRPr="00EF7899">
        <w:rPr>
          <w:rFonts w:ascii="Times New Roman" w:eastAsia="Times New Roman" w:hAnsi="Times New Roman" w:cs="Times New Roman"/>
          <w:sz w:val="24"/>
          <w:szCs w:val="24"/>
          <w:lang w:eastAsia="pl-PL"/>
        </w:rPr>
        <w:t>Obecn</w:t>
      </w:r>
      <w:r w:rsidR="00B0742A">
        <w:rPr>
          <w:rFonts w:ascii="Times New Roman" w:eastAsia="Times New Roman" w:hAnsi="Times New Roman" w:cs="Times New Roman"/>
          <w:sz w:val="24"/>
          <w:szCs w:val="24"/>
          <w:lang w:eastAsia="pl-PL"/>
        </w:rPr>
        <w:t>i</w:t>
      </w:r>
      <w:r w:rsidRPr="00EF7899">
        <w:rPr>
          <w:rFonts w:ascii="Times New Roman" w:eastAsia="Times New Roman" w:hAnsi="Times New Roman" w:cs="Times New Roman"/>
          <w:sz w:val="24"/>
          <w:szCs w:val="24"/>
          <w:lang w:eastAsia="pl-PL"/>
        </w:rPr>
        <w:t xml:space="preserve">e zbyt restrykcyjne regulacje w praktyce uniemożliwiają takie inwestycje, dlatego ich dostosowanie zwiększyłoby dywersyfikację portfeli oraz </w:t>
      </w:r>
      <w:r w:rsidR="0002551F">
        <w:rPr>
          <w:rFonts w:ascii="Times New Roman" w:eastAsia="Times New Roman" w:hAnsi="Times New Roman" w:cs="Times New Roman"/>
          <w:sz w:val="24"/>
          <w:szCs w:val="24"/>
          <w:lang w:eastAsia="pl-PL"/>
        </w:rPr>
        <w:t xml:space="preserve">spowodowało </w:t>
      </w:r>
      <w:r w:rsidRPr="00EF7899">
        <w:rPr>
          <w:rFonts w:ascii="Times New Roman" w:eastAsia="Times New Roman" w:hAnsi="Times New Roman" w:cs="Times New Roman"/>
          <w:sz w:val="24"/>
          <w:szCs w:val="24"/>
          <w:lang w:eastAsia="pl-PL"/>
        </w:rPr>
        <w:t>lepsze wykorzystanie krajowego kapitału emerytalnego na rzecz rozwoju gospodarki.</w:t>
      </w:r>
    </w:p>
    <w:p w14:paraId="0705100A" w14:textId="77777777" w:rsidR="00C9304E" w:rsidRDefault="00B409FD" w:rsidP="00C9304E">
      <w:pPr>
        <w:spacing w:after="120" w:line="240" w:lineRule="auto"/>
        <w:jc w:val="both"/>
        <w:rPr>
          <w:rFonts w:ascii="Times New Roman" w:eastAsia="Times New Roman" w:hAnsi="Times New Roman" w:cs="Times New Roman"/>
          <w:sz w:val="24"/>
          <w:szCs w:val="24"/>
          <w:lang w:eastAsia="pl-PL"/>
        </w:rPr>
      </w:pPr>
      <w:r w:rsidRPr="00EF7899">
        <w:rPr>
          <w:rFonts w:ascii="Times New Roman" w:eastAsia="Times New Roman" w:hAnsi="Times New Roman" w:cs="Times New Roman"/>
          <w:sz w:val="24"/>
          <w:szCs w:val="24"/>
          <w:lang w:eastAsia="pl-PL"/>
        </w:rPr>
        <w:t>Wprowadzenie powyższych zmian umożliwi stopniowe zwiększanie udziału aktywów inwestowanych w fundusze rynku prywatnego w sposób zgodny z międzynarodowymi standardami zwiększając dywersyfikację portfeli, stabilność długoterminowych stóp zwrotu oraz udział krajowego kapitału instytucjonalnego w finansowaniu innowacyjnych przedsięwzięć i rozwoju gospodarki.</w:t>
      </w:r>
    </w:p>
    <w:p w14:paraId="110AEBE7" w14:textId="629717C5" w:rsidR="00C9304E" w:rsidRDefault="0027331F" w:rsidP="00C9304E">
      <w:pPr>
        <w:spacing w:after="120" w:line="240" w:lineRule="auto"/>
        <w:jc w:val="both"/>
        <w:rPr>
          <w:rFonts w:ascii="Times New Roman" w:eastAsia="Times New Roman" w:hAnsi="Times New Roman" w:cs="Times New Roman"/>
          <w:sz w:val="24"/>
          <w:szCs w:val="24"/>
          <w:lang w:eastAsia="pl-PL"/>
        </w:rPr>
      </w:pPr>
      <w:r w:rsidRPr="00B2285D">
        <w:rPr>
          <w:rFonts w:ascii="Times New Roman" w:eastAsia="Times New Roman" w:hAnsi="Times New Roman" w:cs="Times New Roman"/>
          <w:sz w:val="24"/>
          <w:szCs w:val="24"/>
          <w:lang w:eastAsia="pl-PL"/>
        </w:rPr>
        <w:t xml:space="preserve">W zakresie funduszy inwestycji kapitałowych wiele państw stworzyło wyspecjalizowane wehikuły prawne wspierające rozwój </w:t>
      </w:r>
      <w:proofErr w:type="spellStart"/>
      <w:r w:rsidRPr="00B2285D">
        <w:rPr>
          <w:rFonts w:ascii="Times New Roman" w:eastAsia="Times New Roman" w:hAnsi="Times New Roman" w:cs="Times New Roman"/>
          <w:sz w:val="24"/>
          <w:szCs w:val="24"/>
          <w:lang w:eastAsia="pl-PL"/>
        </w:rPr>
        <w:t>private</w:t>
      </w:r>
      <w:proofErr w:type="spellEnd"/>
      <w:r w:rsidRPr="00B2285D">
        <w:rPr>
          <w:rFonts w:ascii="Times New Roman" w:eastAsia="Times New Roman" w:hAnsi="Times New Roman" w:cs="Times New Roman"/>
          <w:sz w:val="24"/>
          <w:szCs w:val="24"/>
          <w:lang w:eastAsia="pl-PL"/>
        </w:rPr>
        <w:t xml:space="preserve"> equity i venture </w:t>
      </w:r>
      <w:proofErr w:type="spellStart"/>
      <w:r w:rsidRPr="00B2285D">
        <w:rPr>
          <w:rFonts w:ascii="Times New Roman" w:eastAsia="Times New Roman" w:hAnsi="Times New Roman" w:cs="Times New Roman"/>
          <w:sz w:val="24"/>
          <w:szCs w:val="24"/>
          <w:lang w:eastAsia="pl-PL"/>
        </w:rPr>
        <w:t>capital</w:t>
      </w:r>
      <w:proofErr w:type="spellEnd"/>
      <w:r w:rsidRPr="00B2285D">
        <w:rPr>
          <w:rFonts w:ascii="Times New Roman" w:eastAsia="Times New Roman" w:hAnsi="Times New Roman" w:cs="Times New Roman"/>
          <w:sz w:val="24"/>
          <w:szCs w:val="24"/>
          <w:lang w:eastAsia="pl-PL"/>
        </w:rPr>
        <w:t xml:space="preserve">. Luksemburg wprowadził SICAR </w:t>
      </w:r>
      <w:r w:rsidR="00DD7551" w:rsidRPr="00B2285D">
        <w:rPr>
          <w:rFonts w:ascii="Times New Roman" w:hAnsi="Times New Roman" w:cs="Times New Roman"/>
          <w:color w:val="0A0A0A"/>
          <w:sz w:val="24"/>
          <w:szCs w:val="24"/>
          <w:shd w:val="clear" w:color="auto" w:fill="FFFFFF"/>
        </w:rPr>
        <w:t>(</w:t>
      </w:r>
      <w:proofErr w:type="spellStart"/>
      <w:r w:rsidR="00DD7551" w:rsidRPr="00B2285D">
        <w:rPr>
          <w:rFonts w:ascii="Times New Roman" w:hAnsi="Times New Roman" w:cs="Times New Roman"/>
          <w:color w:val="0A0A0A"/>
          <w:sz w:val="24"/>
          <w:szCs w:val="24"/>
          <w:shd w:val="clear" w:color="auto" w:fill="FFFFFF"/>
        </w:rPr>
        <w:t>Société</w:t>
      </w:r>
      <w:proofErr w:type="spellEnd"/>
      <w:r w:rsidR="00DD7551" w:rsidRPr="00B2285D">
        <w:rPr>
          <w:rFonts w:ascii="Times New Roman" w:hAnsi="Times New Roman" w:cs="Times New Roman"/>
          <w:color w:val="0A0A0A"/>
          <w:sz w:val="24"/>
          <w:szCs w:val="24"/>
          <w:shd w:val="clear" w:color="auto" w:fill="FFFFFF"/>
        </w:rPr>
        <w:t xml:space="preserve"> </w:t>
      </w:r>
      <w:proofErr w:type="spellStart"/>
      <w:r w:rsidR="00DD7551" w:rsidRPr="00B2285D">
        <w:rPr>
          <w:rFonts w:ascii="Times New Roman" w:hAnsi="Times New Roman" w:cs="Times New Roman"/>
          <w:color w:val="0A0A0A"/>
          <w:sz w:val="24"/>
          <w:szCs w:val="24"/>
          <w:shd w:val="clear" w:color="auto" w:fill="FFFFFF"/>
        </w:rPr>
        <w:t>d'Investissement</w:t>
      </w:r>
      <w:proofErr w:type="spellEnd"/>
      <w:r w:rsidR="00DD7551" w:rsidRPr="00B2285D">
        <w:rPr>
          <w:rFonts w:ascii="Times New Roman" w:hAnsi="Times New Roman" w:cs="Times New Roman"/>
          <w:color w:val="0A0A0A"/>
          <w:sz w:val="24"/>
          <w:szCs w:val="24"/>
          <w:shd w:val="clear" w:color="auto" w:fill="FFFFFF"/>
        </w:rPr>
        <w:t xml:space="preserve"> en Capital à </w:t>
      </w:r>
      <w:proofErr w:type="spellStart"/>
      <w:r w:rsidR="00DD7551" w:rsidRPr="00B2285D">
        <w:rPr>
          <w:rFonts w:ascii="Times New Roman" w:hAnsi="Times New Roman" w:cs="Times New Roman"/>
          <w:color w:val="0A0A0A"/>
          <w:sz w:val="24"/>
          <w:szCs w:val="24"/>
          <w:shd w:val="clear" w:color="auto" w:fill="FFFFFF"/>
        </w:rPr>
        <w:t>Risque</w:t>
      </w:r>
      <w:proofErr w:type="spellEnd"/>
      <w:r w:rsidR="00DD7551" w:rsidRPr="00B2285D">
        <w:rPr>
          <w:rFonts w:ascii="Times New Roman" w:hAnsi="Times New Roman" w:cs="Times New Roman"/>
          <w:color w:val="0A0A0A"/>
          <w:sz w:val="24"/>
          <w:szCs w:val="24"/>
          <w:shd w:val="clear" w:color="auto" w:fill="FFFFFF"/>
        </w:rPr>
        <w:t>) </w:t>
      </w:r>
      <w:r w:rsidRPr="00B2285D">
        <w:rPr>
          <w:rFonts w:ascii="Times New Roman" w:eastAsia="Times New Roman" w:hAnsi="Times New Roman" w:cs="Times New Roman"/>
          <w:sz w:val="24"/>
          <w:szCs w:val="24"/>
          <w:lang w:eastAsia="pl-PL"/>
        </w:rPr>
        <w:t>i RAIF</w:t>
      </w:r>
      <w:r w:rsidR="00DD7551" w:rsidRPr="00B2285D">
        <w:rPr>
          <w:rFonts w:ascii="Times New Roman" w:hAnsi="Times New Roman" w:cs="Times New Roman"/>
          <w:color w:val="0A0A0A"/>
          <w:sz w:val="24"/>
          <w:szCs w:val="24"/>
          <w:shd w:val="clear" w:color="auto" w:fill="FFFFFF"/>
        </w:rPr>
        <w:t xml:space="preserve"> (</w:t>
      </w:r>
      <w:proofErr w:type="spellStart"/>
      <w:r w:rsidR="00DD7551" w:rsidRPr="00B2285D">
        <w:rPr>
          <w:rFonts w:ascii="Times New Roman" w:hAnsi="Times New Roman" w:cs="Times New Roman"/>
          <w:color w:val="0A0A0A"/>
          <w:sz w:val="24"/>
          <w:szCs w:val="24"/>
          <w:shd w:val="clear" w:color="auto" w:fill="FFFFFF"/>
        </w:rPr>
        <w:t>Reserved</w:t>
      </w:r>
      <w:proofErr w:type="spellEnd"/>
      <w:r w:rsidR="00DD7551" w:rsidRPr="00B2285D">
        <w:rPr>
          <w:rFonts w:ascii="Times New Roman" w:hAnsi="Times New Roman" w:cs="Times New Roman"/>
          <w:color w:val="0A0A0A"/>
          <w:sz w:val="24"/>
          <w:szCs w:val="24"/>
          <w:shd w:val="clear" w:color="auto" w:fill="FFFFFF"/>
        </w:rPr>
        <w:t xml:space="preserve"> </w:t>
      </w:r>
      <w:proofErr w:type="spellStart"/>
      <w:r w:rsidR="00DD7551" w:rsidRPr="00B2285D">
        <w:rPr>
          <w:rFonts w:ascii="Times New Roman" w:hAnsi="Times New Roman" w:cs="Times New Roman"/>
          <w:color w:val="0A0A0A"/>
          <w:sz w:val="24"/>
          <w:szCs w:val="24"/>
          <w:shd w:val="clear" w:color="auto" w:fill="FFFFFF"/>
        </w:rPr>
        <w:t>Alternative</w:t>
      </w:r>
      <w:proofErr w:type="spellEnd"/>
      <w:r w:rsidR="00DD7551" w:rsidRPr="00B2285D">
        <w:rPr>
          <w:rFonts w:ascii="Times New Roman" w:hAnsi="Times New Roman" w:cs="Times New Roman"/>
          <w:color w:val="0A0A0A"/>
          <w:sz w:val="24"/>
          <w:szCs w:val="24"/>
          <w:shd w:val="clear" w:color="auto" w:fill="FFFFFF"/>
        </w:rPr>
        <w:t xml:space="preserve"> Investment Fund)</w:t>
      </w:r>
      <w:r w:rsidRPr="00B2285D">
        <w:rPr>
          <w:rFonts w:ascii="Times New Roman" w:eastAsia="Times New Roman" w:hAnsi="Times New Roman" w:cs="Times New Roman"/>
          <w:sz w:val="24"/>
          <w:szCs w:val="24"/>
          <w:lang w:eastAsia="pl-PL"/>
        </w:rPr>
        <w:t>, które są konstrukcjami przeznaczonymi do inwestycji w kapitał wysokiego ryzyka. Irlandia rozwinęła wehikuł ICAV</w:t>
      </w:r>
      <w:r w:rsidR="00DD7551" w:rsidRPr="00B2285D">
        <w:rPr>
          <w:rFonts w:ascii="Times New Roman" w:hAnsi="Times New Roman" w:cs="Times New Roman"/>
          <w:color w:val="0A0A0A"/>
          <w:sz w:val="24"/>
          <w:szCs w:val="24"/>
          <w:shd w:val="clear" w:color="auto" w:fill="FFFFFF"/>
        </w:rPr>
        <w:t xml:space="preserve"> (</w:t>
      </w:r>
      <w:proofErr w:type="spellStart"/>
      <w:r w:rsidR="00DD7551" w:rsidRPr="00B2285D">
        <w:rPr>
          <w:rFonts w:ascii="Times New Roman" w:hAnsi="Times New Roman" w:cs="Times New Roman"/>
          <w:color w:val="0A0A0A"/>
          <w:sz w:val="24"/>
          <w:szCs w:val="24"/>
          <w:shd w:val="clear" w:color="auto" w:fill="FFFFFF"/>
        </w:rPr>
        <w:t>Irish</w:t>
      </w:r>
      <w:proofErr w:type="spellEnd"/>
      <w:r w:rsidR="00DD7551" w:rsidRPr="00B2285D">
        <w:rPr>
          <w:rFonts w:ascii="Times New Roman" w:hAnsi="Times New Roman" w:cs="Times New Roman"/>
          <w:color w:val="0A0A0A"/>
          <w:sz w:val="24"/>
          <w:szCs w:val="24"/>
          <w:shd w:val="clear" w:color="auto" w:fill="FFFFFF"/>
        </w:rPr>
        <w:t xml:space="preserve"> </w:t>
      </w:r>
      <w:proofErr w:type="spellStart"/>
      <w:r w:rsidR="00DD7551" w:rsidRPr="00B2285D">
        <w:rPr>
          <w:rFonts w:ascii="Times New Roman" w:hAnsi="Times New Roman" w:cs="Times New Roman"/>
          <w:color w:val="0A0A0A"/>
          <w:sz w:val="24"/>
          <w:szCs w:val="24"/>
          <w:shd w:val="clear" w:color="auto" w:fill="FFFFFF"/>
        </w:rPr>
        <w:t>Collective</w:t>
      </w:r>
      <w:proofErr w:type="spellEnd"/>
      <w:r w:rsidR="00DD7551" w:rsidRPr="00B2285D">
        <w:rPr>
          <w:rFonts w:ascii="Times New Roman" w:hAnsi="Times New Roman" w:cs="Times New Roman"/>
          <w:color w:val="0A0A0A"/>
          <w:sz w:val="24"/>
          <w:szCs w:val="24"/>
          <w:shd w:val="clear" w:color="auto" w:fill="FFFFFF"/>
        </w:rPr>
        <w:t xml:space="preserve"> </w:t>
      </w:r>
      <w:proofErr w:type="spellStart"/>
      <w:r w:rsidR="00DD7551" w:rsidRPr="00B2285D">
        <w:rPr>
          <w:rFonts w:ascii="Times New Roman" w:hAnsi="Times New Roman" w:cs="Times New Roman"/>
          <w:color w:val="0A0A0A"/>
          <w:sz w:val="24"/>
          <w:szCs w:val="24"/>
          <w:shd w:val="clear" w:color="auto" w:fill="FFFFFF"/>
        </w:rPr>
        <w:t>Asset</w:t>
      </w:r>
      <w:proofErr w:type="spellEnd"/>
      <w:r w:rsidR="00DD7551" w:rsidRPr="00B2285D">
        <w:rPr>
          <w:rFonts w:ascii="Times New Roman" w:hAnsi="Times New Roman" w:cs="Times New Roman"/>
          <w:color w:val="0A0A0A"/>
          <w:sz w:val="24"/>
          <w:szCs w:val="24"/>
          <w:shd w:val="clear" w:color="auto" w:fill="FFFFFF"/>
        </w:rPr>
        <w:t xml:space="preserve">-management </w:t>
      </w:r>
      <w:proofErr w:type="spellStart"/>
      <w:r w:rsidR="00DD7551" w:rsidRPr="00B2285D">
        <w:rPr>
          <w:rFonts w:ascii="Times New Roman" w:hAnsi="Times New Roman" w:cs="Times New Roman"/>
          <w:color w:val="0A0A0A"/>
          <w:sz w:val="24"/>
          <w:szCs w:val="24"/>
          <w:shd w:val="clear" w:color="auto" w:fill="FFFFFF"/>
        </w:rPr>
        <w:t>Vehicle</w:t>
      </w:r>
      <w:proofErr w:type="spellEnd"/>
      <w:r w:rsidR="00DD7551" w:rsidRPr="00B2285D">
        <w:rPr>
          <w:rFonts w:ascii="Times New Roman" w:hAnsi="Times New Roman" w:cs="Times New Roman"/>
          <w:color w:val="0A0A0A"/>
          <w:sz w:val="24"/>
          <w:szCs w:val="24"/>
          <w:shd w:val="clear" w:color="auto" w:fill="FFFFFF"/>
        </w:rPr>
        <w:t>)</w:t>
      </w:r>
      <w:r w:rsidRPr="00B2285D">
        <w:rPr>
          <w:rFonts w:ascii="Times New Roman" w:eastAsia="Times New Roman" w:hAnsi="Times New Roman" w:cs="Times New Roman"/>
          <w:sz w:val="24"/>
          <w:szCs w:val="24"/>
          <w:lang w:eastAsia="pl-PL"/>
        </w:rPr>
        <w:t>, który stał się standardem w Europie jako forma funduszu o dużej elastyczności, oraz ILP</w:t>
      </w:r>
      <w:r w:rsidR="00B2285D" w:rsidRPr="00B2285D">
        <w:rPr>
          <w:rFonts w:ascii="Arial" w:hAnsi="Arial" w:cs="Arial"/>
          <w:color w:val="0A0A0A"/>
          <w:shd w:val="clear" w:color="auto" w:fill="FFFFFF"/>
        </w:rPr>
        <w:t xml:space="preserve"> </w:t>
      </w:r>
      <w:r w:rsidR="00B2285D" w:rsidRPr="00B2285D">
        <w:rPr>
          <w:rFonts w:ascii="Times New Roman" w:hAnsi="Times New Roman" w:cs="Times New Roman"/>
          <w:color w:val="0A0A0A"/>
          <w:sz w:val="24"/>
          <w:szCs w:val="24"/>
          <w:shd w:val="clear" w:color="auto" w:fill="FFFFFF"/>
        </w:rPr>
        <w:t>(investment-</w:t>
      </w:r>
      <w:proofErr w:type="spellStart"/>
      <w:r w:rsidR="00B2285D" w:rsidRPr="00B2285D">
        <w:rPr>
          <w:rFonts w:ascii="Times New Roman" w:hAnsi="Times New Roman" w:cs="Times New Roman"/>
          <w:color w:val="0A0A0A"/>
          <w:sz w:val="24"/>
          <w:szCs w:val="24"/>
          <w:shd w:val="clear" w:color="auto" w:fill="FFFFFF"/>
        </w:rPr>
        <w:t>linked</w:t>
      </w:r>
      <w:proofErr w:type="spellEnd"/>
      <w:r w:rsidR="00B2285D" w:rsidRPr="00B2285D">
        <w:rPr>
          <w:rFonts w:ascii="Times New Roman" w:hAnsi="Times New Roman" w:cs="Times New Roman"/>
          <w:color w:val="0A0A0A"/>
          <w:sz w:val="24"/>
          <w:szCs w:val="24"/>
          <w:shd w:val="clear" w:color="auto" w:fill="FFFFFF"/>
        </w:rPr>
        <w:t xml:space="preserve"> </w:t>
      </w:r>
      <w:proofErr w:type="spellStart"/>
      <w:r w:rsidR="00B2285D">
        <w:rPr>
          <w:rFonts w:ascii="Times New Roman" w:hAnsi="Times New Roman" w:cs="Times New Roman"/>
          <w:color w:val="0A0A0A"/>
          <w:sz w:val="24"/>
          <w:szCs w:val="24"/>
          <w:shd w:val="clear" w:color="auto" w:fill="FFFFFF"/>
        </w:rPr>
        <w:t>p</w:t>
      </w:r>
      <w:r w:rsidR="00B2285D" w:rsidRPr="00B2285D">
        <w:rPr>
          <w:rFonts w:ascii="Times New Roman" w:hAnsi="Times New Roman" w:cs="Times New Roman"/>
          <w:color w:val="0A0A0A"/>
          <w:sz w:val="24"/>
          <w:szCs w:val="24"/>
          <w:shd w:val="clear" w:color="auto" w:fill="FFFFFF"/>
        </w:rPr>
        <w:t>olicies</w:t>
      </w:r>
      <w:proofErr w:type="spellEnd"/>
      <w:r w:rsidR="00B2285D" w:rsidRPr="00B2285D">
        <w:rPr>
          <w:rFonts w:ascii="Times New Roman" w:hAnsi="Times New Roman" w:cs="Times New Roman"/>
          <w:color w:val="0A0A0A"/>
          <w:sz w:val="24"/>
          <w:szCs w:val="24"/>
          <w:shd w:val="clear" w:color="auto" w:fill="FFFFFF"/>
        </w:rPr>
        <w:t>)</w:t>
      </w:r>
      <w:r w:rsidRPr="00B2285D">
        <w:rPr>
          <w:rFonts w:ascii="Times New Roman" w:eastAsia="Times New Roman" w:hAnsi="Times New Roman" w:cs="Times New Roman"/>
          <w:sz w:val="24"/>
          <w:szCs w:val="24"/>
          <w:lang w:eastAsia="pl-PL"/>
        </w:rPr>
        <w:t xml:space="preserve">, odpowiadające potrzebom funduszy </w:t>
      </w:r>
      <w:proofErr w:type="spellStart"/>
      <w:r w:rsidRPr="00B2285D">
        <w:rPr>
          <w:rFonts w:ascii="Times New Roman" w:eastAsia="Times New Roman" w:hAnsi="Times New Roman" w:cs="Times New Roman"/>
          <w:sz w:val="24"/>
          <w:szCs w:val="24"/>
          <w:lang w:eastAsia="pl-PL"/>
        </w:rPr>
        <w:t>private</w:t>
      </w:r>
      <w:proofErr w:type="spellEnd"/>
      <w:r w:rsidRPr="00B2285D">
        <w:rPr>
          <w:rFonts w:ascii="Times New Roman" w:eastAsia="Times New Roman" w:hAnsi="Times New Roman" w:cs="Times New Roman"/>
          <w:sz w:val="24"/>
          <w:szCs w:val="24"/>
          <w:lang w:eastAsia="pl-PL"/>
        </w:rPr>
        <w:t xml:space="preserve"> equity. Francja posiada długą tradycję w tym zakresie, a jej wehikuły FPCI</w:t>
      </w:r>
      <w:r w:rsidR="00DD7551" w:rsidRPr="00B2285D">
        <w:rPr>
          <w:rFonts w:ascii="Times New Roman" w:hAnsi="Times New Roman" w:cs="Times New Roman"/>
          <w:sz w:val="24"/>
          <w:szCs w:val="24"/>
        </w:rPr>
        <w:t xml:space="preserve"> (</w:t>
      </w:r>
      <w:r w:rsidR="00DD7551" w:rsidRPr="00B2285D">
        <w:rPr>
          <w:rStyle w:val="Uwydatnienie"/>
          <w:rFonts w:ascii="Times New Roman" w:hAnsi="Times New Roman" w:cs="Times New Roman"/>
          <w:i w:val="0"/>
          <w:iCs w:val="0"/>
          <w:color w:val="0A0A0A"/>
          <w:sz w:val="24"/>
          <w:szCs w:val="24"/>
          <w:shd w:val="clear" w:color="auto" w:fill="FFFFFF"/>
        </w:rPr>
        <w:t xml:space="preserve">Fonds </w:t>
      </w:r>
      <w:proofErr w:type="spellStart"/>
      <w:r w:rsidR="00DD7551" w:rsidRPr="00B2285D">
        <w:rPr>
          <w:rStyle w:val="Uwydatnienie"/>
          <w:rFonts w:ascii="Times New Roman" w:hAnsi="Times New Roman" w:cs="Times New Roman"/>
          <w:i w:val="0"/>
          <w:iCs w:val="0"/>
          <w:color w:val="0A0A0A"/>
          <w:sz w:val="24"/>
          <w:szCs w:val="24"/>
          <w:shd w:val="clear" w:color="auto" w:fill="FFFFFF"/>
        </w:rPr>
        <w:t>Professionnels</w:t>
      </w:r>
      <w:proofErr w:type="spellEnd"/>
      <w:r w:rsidR="00DD7551" w:rsidRPr="00B2285D">
        <w:rPr>
          <w:rStyle w:val="Uwydatnienie"/>
          <w:rFonts w:ascii="Times New Roman" w:hAnsi="Times New Roman" w:cs="Times New Roman"/>
          <w:i w:val="0"/>
          <w:iCs w:val="0"/>
          <w:color w:val="0A0A0A"/>
          <w:sz w:val="24"/>
          <w:szCs w:val="24"/>
          <w:shd w:val="clear" w:color="auto" w:fill="FFFFFF"/>
        </w:rPr>
        <w:t xml:space="preserve"> de Capital </w:t>
      </w:r>
      <w:proofErr w:type="spellStart"/>
      <w:r w:rsidR="00DD7551" w:rsidRPr="00B2285D">
        <w:rPr>
          <w:rStyle w:val="Uwydatnienie"/>
          <w:rFonts w:ascii="Times New Roman" w:hAnsi="Times New Roman" w:cs="Times New Roman"/>
          <w:i w:val="0"/>
          <w:iCs w:val="0"/>
          <w:color w:val="0A0A0A"/>
          <w:sz w:val="24"/>
          <w:szCs w:val="24"/>
          <w:shd w:val="clear" w:color="auto" w:fill="FFFFFF"/>
        </w:rPr>
        <w:t>Investissement</w:t>
      </w:r>
      <w:proofErr w:type="spellEnd"/>
      <w:r w:rsidR="00DD7551" w:rsidRPr="00B2285D">
        <w:rPr>
          <w:rFonts w:ascii="Times New Roman" w:hAnsi="Times New Roman" w:cs="Times New Roman"/>
          <w:color w:val="0A0A0A"/>
          <w:sz w:val="24"/>
          <w:szCs w:val="24"/>
          <w:shd w:val="clear" w:color="auto" w:fill="FFFFFF"/>
        </w:rPr>
        <w:t>)</w:t>
      </w:r>
      <w:r w:rsidRPr="00B2285D">
        <w:rPr>
          <w:rFonts w:ascii="Times New Roman" w:eastAsia="Times New Roman" w:hAnsi="Times New Roman" w:cs="Times New Roman"/>
          <w:sz w:val="24"/>
          <w:szCs w:val="24"/>
          <w:lang w:eastAsia="pl-PL"/>
        </w:rPr>
        <w:t xml:space="preserve"> i FCPR </w:t>
      </w:r>
      <w:r w:rsidR="00DD7551" w:rsidRPr="00B2285D">
        <w:rPr>
          <w:rFonts w:ascii="Times New Roman" w:hAnsi="Times New Roman" w:cs="Times New Roman"/>
          <w:color w:val="0A0A0A"/>
          <w:sz w:val="24"/>
          <w:szCs w:val="24"/>
          <w:shd w:val="clear" w:color="auto" w:fill="FFFFFF"/>
        </w:rPr>
        <w:t>(</w:t>
      </w:r>
      <w:r w:rsidR="00DD7551" w:rsidRPr="00B2285D">
        <w:rPr>
          <w:rStyle w:val="Uwydatnienie"/>
          <w:rFonts w:ascii="Times New Roman" w:hAnsi="Times New Roman" w:cs="Times New Roman"/>
          <w:i w:val="0"/>
          <w:iCs w:val="0"/>
          <w:color w:val="0A0A0A"/>
          <w:sz w:val="24"/>
          <w:szCs w:val="24"/>
          <w:shd w:val="clear" w:color="auto" w:fill="FFFFFF"/>
        </w:rPr>
        <w:t xml:space="preserve">Fonds </w:t>
      </w:r>
      <w:proofErr w:type="spellStart"/>
      <w:r w:rsidR="00DD7551" w:rsidRPr="00B2285D">
        <w:rPr>
          <w:rStyle w:val="Uwydatnienie"/>
          <w:rFonts w:ascii="Times New Roman" w:hAnsi="Times New Roman" w:cs="Times New Roman"/>
          <w:i w:val="0"/>
          <w:iCs w:val="0"/>
          <w:color w:val="0A0A0A"/>
          <w:sz w:val="24"/>
          <w:szCs w:val="24"/>
          <w:shd w:val="clear" w:color="auto" w:fill="FFFFFF"/>
        </w:rPr>
        <w:t>Communs</w:t>
      </w:r>
      <w:proofErr w:type="spellEnd"/>
      <w:r w:rsidR="00DD7551" w:rsidRPr="00B2285D">
        <w:rPr>
          <w:rStyle w:val="Uwydatnienie"/>
          <w:rFonts w:ascii="Times New Roman" w:hAnsi="Times New Roman" w:cs="Times New Roman"/>
          <w:i w:val="0"/>
          <w:iCs w:val="0"/>
          <w:color w:val="0A0A0A"/>
          <w:sz w:val="24"/>
          <w:szCs w:val="24"/>
          <w:shd w:val="clear" w:color="auto" w:fill="FFFFFF"/>
        </w:rPr>
        <w:t xml:space="preserve"> de </w:t>
      </w:r>
      <w:proofErr w:type="spellStart"/>
      <w:r w:rsidR="00DD7551" w:rsidRPr="00B2285D">
        <w:rPr>
          <w:rStyle w:val="Uwydatnienie"/>
          <w:rFonts w:ascii="Times New Roman" w:hAnsi="Times New Roman" w:cs="Times New Roman"/>
          <w:i w:val="0"/>
          <w:iCs w:val="0"/>
          <w:color w:val="0A0A0A"/>
          <w:sz w:val="24"/>
          <w:szCs w:val="24"/>
          <w:shd w:val="clear" w:color="auto" w:fill="FFFFFF"/>
        </w:rPr>
        <w:t>Placement</w:t>
      </w:r>
      <w:proofErr w:type="spellEnd"/>
      <w:r w:rsidR="00DD7551" w:rsidRPr="00B2285D">
        <w:rPr>
          <w:rStyle w:val="Uwydatnienie"/>
          <w:rFonts w:ascii="Times New Roman" w:hAnsi="Times New Roman" w:cs="Times New Roman"/>
          <w:i w:val="0"/>
          <w:iCs w:val="0"/>
          <w:color w:val="0A0A0A"/>
          <w:sz w:val="24"/>
          <w:szCs w:val="24"/>
          <w:shd w:val="clear" w:color="auto" w:fill="FFFFFF"/>
        </w:rPr>
        <w:t xml:space="preserve"> à </w:t>
      </w:r>
      <w:proofErr w:type="spellStart"/>
      <w:r w:rsidR="00DD7551" w:rsidRPr="00B2285D">
        <w:rPr>
          <w:rStyle w:val="Uwydatnienie"/>
          <w:rFonts w:ascii="Times New Roman" w:hAnsi="Times New Roman" w:cs="Times New Roman"/>
          <w:i w:val="0"/>
          <w:iCs w:val="0"/>
          <w:color w:val="0A0A0A"/>
          <w:sz w:val="24"/>
          <w:szCs w:val="24"/>
          <w:shd w:val="clear" w:color="auto" w:fill="FFFFFF"/>
        </w:rPr>
        <w:t>Risque</w:t>
      </w:r>
      <w:proofErr w:type="spellEnd"/>
      <w:r w:rsidR="00DD7551" w:rsidRPr="00B2285D">
        <w:rPr>
          <w:rFonts w:ascii="Times New Roman" w:eastAsia="Times New Roman" w:hAnsi="Times New Roman" w:cs="Times New Roman"/>
          <w:sz w:val="24"/>
          <w:szCs w:val="24"/>
          <w:lang w:eastAsia="pl-PL"/>
        </w:rPr>
        <w:t xml:space="preserve">) </w:t>
      </w:r>
      <w:r w:rsidRPr="00B2285D">
        <w:rPr>
          <w:rFonts w:ascii="Times New Roman" w:eastAsia="Times New Roman" w:hAnsi="Times New Roman" w:cs="Times New Roman"/>
          <w:sz w:val="24"/>
          <w:szCs w:val="24"/>
          <w:lang w:eastAsia="pl-PL"/>
        </w:rPr>
        <w:t>są powszechnie wykorzystywane przez profesjonalnych inwestorów lokujących środki w kapitał ryzyka.</w:t>
      </w:r>
    </w:p>
    <w:p w14:paraId="05D0CBD9" w14:textId="38F45919" w:rsidR="0027331F" w:rsidRPr="00EF7899" w:rsidRDefault="0027331F" w:rsidP="00C9304E">
      <w:pPr>
        <w:spacing w:after="120" w:line="240" w:lineRule="auto"/>
        <w:jc w:val="both"/>
        <w:rPr>
          <w:rFonts w:ascii="Times New Roman" w:eastAsia="Times New Roman" w:hAnsi="Times New Roman" w:cs="Times New Roman"/>
          <w:sz w:val="24"/>
          <w:szCs w:val="24"/>
          <w:lang w:eastAsia="pl-PL"/>
        </w:rPr>
      </w:pPr>
      <w:r w:rsidRPr="00EF7899">
        <w:rPr>
          <w:rFonts w:ascii="Times New Roman" w:eastAsia="Times New Roman" w:hAnsi="Times New Roman" w:cs="Times New Roman"/>
          <w:sz w:val="24"/>
          <w:szCs w:val="24"/>
          <w:lang w:eastAsia="pl-PL"/>
        </w:rPr>
        <w:t>Na poziomie unijnym wprowadzono Europejskie Fundusze Inwestycji Długoterminowych (ELTIF), których zadaniem jest mobilizacja prywatnego kapitału na rzecz długoterminowych inwestycji w projekty infrastrukturalne, innowacyjne i przemysłowe. ELTIF stanowią odpowiedź na potrzebę lepszego wykorzystania oszczędności w gospodarce unijnej i stanowią instrument wspierający rozwój przedsiębiorstw o dużym zapotrzebowaniu kapitałowym.</w:t>
      </w:r>
    </w:p>
    <w:p w14:paraId="4A2321F6" w14:textId="06858148" w:rsidR="00EF7899" w:rsidRPr="00EF7899" w:rsidRDefault="0027331F" w:rsidP="00EF7899">
      <w:pPr>
        <w:spacing w:after="120" w:line="240" w:lineRule="auto"/>
        <w:jc w:val="both"/>
        <w:rPr>
          <w:rFonts w:ascii="Times New Roman" w:eastAsia="Times New Roman" w:hAnsi="Times New Roman" w:cs="Times New Roman"/>
          <w:sz w:val="24"/>
          <w:szCs w:val="24"/>
          <w:lang w:eastAsia="pl-PL"/>
        </w:rPr>
      </w:pPr>
      <w:r w:rsidRPr="00EF7899">
        <w:rPr>
          <w:rFonts w:ascii="Times New Roman" w:eastAsia="Times New Roman" w:hAnsi="Times New Roman" w:cs="Times New Roman"/>
          <w:sz w:val="24"/>
          <w:szCs w:val="24"/>
          <w:lang w:eastAsia="pl-PL"/>
        </w:rPr>
        <w:t>Wszystkie powyższe przykłady pokazują, że stworzenie</w:t>
      </w:r>
      <w:r w:rsidR="00C6486A">
        <w:rPr>
          <w:rFonts w:ascii="Times New Roman" w:eastAsia="Times New Roman" w:hAnsi="Times New Roman" w:cs="Times New Roman"/>
          <w:sz w:val="24"/>
          <w:szCs w:val="24"/>
          <w:lang w:eastAsia="pl-PL"/>
        </w:rPr>
        <w:t xml:space="preserve"> </w:t>
      </w:r>
      <w:r w:rsidR="00AA7266">
        <w:rPr>
          <w:rFonts w:ascii="Times New Roman" w:eastAsia="Times New Roman" w:hAnsi="Times New Roman" w:cs="Times New Roman"/>
          <w:sz w:val="24"/>
          <w:szCs w:val="24"/>
          <w:lang w:eastAsia="pl-PL"/>
        </w:rPr>
        <w:t xml:space="preserve">odpowiednich </w:t>
      </w:r>
      <w:r w:rsidRPr="00EF7899">
        <w:rPr>
          <w:rFonts w:ascii="Times New Roman" w:eastAsia="Times New Roman" w:hAnsi="Times New Roman" w:cs="Times New Roman"/>
          <w:sz w:val="24"/>
          <w:szCs w:val="24"/>
          <w:lang w:eastAsia="pl-PL"/>
        </w:rPr>
        <w:t xml:space="preserve">ram prawnych dla funduszy pasywnych i funduszy kapitałowych prowadzi do przyciągania inwestorów zagranicznych, zwiększenia udziału kapitału prywatnego w finansowaniu gospodarki oraz </w:t>
      </w:r>
      <w:r w:rsidRPr="00EF7899">
        <w:rPr>
          <w:rFonts w:ascii="Times New Roman" w:eastAsia="Times New Roman" w:hAnsi="Times New Roman" w:cs="Times New Roman"/>
          <w:sz w:val="24"/>
          <w:szCs w:val="24"/>
          <w:lang w:eastAsia="pl-PL"/>
        </w:rPr>
        <w:lastRenderedPageBreak/>
        <w:t xml:space="preserve">wzrostu innowacyjności. Polska, wprowadzając konstrukcję UCITS ETF oraz </w:t>
      </w:r>
      <w:r w:rsidR="00EF7899">
        <w:rPr>
          <w:rFonts w:ascii="Times New Roman" w:eastAsia="Times New Roman" w:hAnsi="Times New Roman" w:cs="Times New Roman"/>
          <w:sz w:val="24"/>
          <w:szCs w:val="24"/>
          <w:lang w:eastAsia="pl-PL"/>
        </w:rPr>
        <w:t>KFI</w:t>
      </w:r>
      <w:r w:rsidRPr="00EF7899">
        <w:rPr>
          <w:rFonts w:ascii="Times New Roman" w:eastAsia="Times New Roman" w:hAnsi="Times New Roman" w:cs="Times New Roman"/>
          <w:sz w:val="24"/>
          <w:szCs w:val="24"/>
          <w:lang w:eastAsia="pl-PL"/>
        </w:rPr>
        <w:t>, ma szansę skorzystać ze sprawdzonych wzorców i wzmocnić swoją pozycję konkurencyjną w regionie Europy Środkowej.</w:t>
      </w:r>
    </w:p>
    <w:p w14:paraId="0207B22A" w14:textId="7A2B433E" w:rsidR="00D249FE" w:rsidRPr="00EF7899" w:rsidRDefault="009C66E7" w:rsidP="00EF7899">
      <w:pPr>
        <w:spacing w:after="120" w:line="240" w:lineRule="auto"/>
        <w:jc w:val="both"/>
        <w:rPr>
          <w:rFonts w:ascii="Times New Roman" w:hAnsi="Times New Roman" w:cs="Times New Roman"/>
          <w:b/>
          <w:bCs/>
          <w:sz w:val="24"/>
          <w:szCs w:val="24"/>
        </w:rPr>
      </w:pPr>
      <w:r w:rsidRPr="00EF7899">
        <w:rPr>
          <w:rFonts w:ascii="Times New Roman" w:hAnsi="Times New Roman" w:cs="Times New Roman"/>
          <w:b/>
          <w:bCs/>
          <w:sz w:val="24"/>
          <w:szCs w:val="24"/>
        </w:rPr>
        <w:t xml:space="preserve">2. </w:t>
      </w:r>
      <w:r w:rsidR="00ED7946" w:rsidRPr="00EF7899">
        <w:rPr>
          <w:rFonts w:ascii="Times New Roman" w:hAnsi="Times New Roman" w:cs="Times New Roman"/>
          <w:b/>
          <w:bCs/>
          <w:sz w:val="24"/>
          <w:szCs w:val="24"/>
        </w:rPr>
        <w:t>Dotychczasowy stan prawny</w:t>
      </w:r>
    </w:p>
    <w:p w14:paraId="55EA94F9" w14:textId="68BFA804" w:rsidR="00D249FE" w:rsidRPr="00EF7899" w:rsidRDefault="00D249FE" w:rsidP="00EF7899">
      <w:pPr>
        <w:spacing w:after="120" w:line="240" w:lineRule="auto"/>
        <w:jc w:val="both"/>
        <w:rPr>
          <w:rFonts w:ascii="Times New Roman" w:hAnsi="Times New Roman" w:cs="Times New Roman"/>
          <w:b/>
          <w:bCs/>
          <w:sz w:val="24"/>
          <w:szCs w:val="24"/>
        </w:rPr>
      </w:pPr>
      <w:r w:rsidRPr="00EF7899">
        <w:rPr>
          <w:rFonts w:ascii="Times New Roman" w:hAnsi="Times New Roman" w:cs="Times New Roman"/>
          <w:b/>
          <w:bCs/>
          <w:sz w:val="24"/>
          <w:szCs w:val="24"/>
        </w:rPr>
        <w:t>A. Fundusz ETF</w:t>
      </w:r>
    </w:p>
    <w:p w14:paraId="6A5678D4" w14:textId="5F1995B3" w:rsidR="001001A7" w:rsidRPr="00EF7899" w:rsidRDefault="00C55A45" w:rsidP="00EF7899">
      <w:pPr>
        <w:spacing w:after="120" w:line="240" w:lineRule="auto"/>
        <w:jc w:val="both"/>
        <w:rPr>
          <w:rFonts w:ascii="Times New Roman" w:hAnsi="Times New Roman" w:cs="Times New Roman"/>
          <w:b/>
          <w:bCs/>
          <w:sz w:val="24"/>
          <w:szCs w:val="24"/>
        </w:rPr>
      </w:pPr>
      <w:r>
        <w:rPr>
          <w:rFonts w:ascii="Times New Roman" w:hAnsi="Times New Roman" w:cs="Times New Roman"/>
          <w:sz w:val="24"/>
          <w:szCs w:val="24"/>
        </w:rPr>
        <w:t>Zgodnie z</w:t>
      </w:r>
      <w:r w:rsidR="00C6486A">
        <w:rPr>
          <w:rFonts w:ascii="Times New Roman" w:hAnsi="Times New Roman" w:cs="Times New Roman"/>
          <w:sz w:val="24"/>
          <w:szCs w:val="24"/>
        </w:rPr>
        <w:t xml:space="preserve"> </w:t>
      </w:r>
      <w:r w:rsidR="001001A7" w:rsidRPr="00EF7899">
        <w:rPr>
          <w:rFonts w:ascii="Times New Roman" w:hAnsi="Times New Roman" w:cs="Times New Roman"/>
          <w:sz w:val="24"/>
          <w:szCs w:val="24"/>
        </w:rPr>
        <w:t>obowiązujący</w:t>
      </w:r>
      <w:r>
        <w:rPr>
          <w:rFonts w:ascii="Times New Roman" w:hAnsi="Times New Roman" w:cs="Times New Roman"/>
          <w:sz w:val="24"/>
          <w:szCs w:val="24"/>
        </w:rPr>
        <w:t>mi</w:t>
      </w:r>
      <w:r w:rsidR="001001A7" w:rsidRPr="00EF7899">
        <w:rPr>
          <w:rFonts w:ascii="Times New Roman" w:hAnsi="Times New Roman" w:cs="Times New Roman"/>
          <w:sz w:val="24"/>
          <w:szCs w:val="24"/>
        </w:rPr>
        <w:t xml:space="preserve"> przepis</w:t>
      </w:r>
      <w:r>
        <w:rPr>
          <w:rFonts w:ascii="Times New Roman" w:hAnsi="Times New Roman" w:cs="Times New Roman"/>
          <w:sz w:val="24"/>
          <w:szCs w:val="24"/>
        </w:rPr>
        <w:t>ami</w:t>
      </w:r>
      <w:r w:rsidR="001001A7" w:rsidRPr="00EF7899">
        <w:rPr>
          <w:rFonts w:ascii="Times New Roman" w:hAnsi="Times New Roman" w:cs="Times New Roman"/>
          <w:sz w:val="24"/>
          <w:szCs w:val="24"/>
        </w:rPr>
        <w:t xml:space="preserve"> ustawy z dnia 27 maja 2004 r. o funduszach inwestycyjnych i zarządzaniu alternatywnymi funduszami inwestycyjnymi</w:t>
      </w:r>
      <w:r>
        <w:rPr>
          <w:rFonts w:ascii="Times New Roman" w:hAnsi="Times New Roman" w:cs="Times New Roman"/>
          <w:sz w:val="24"/>
          <w:szCs w:val="24"/>
        </w:rPr>
        <w:t xml:space="preserve"> </w:t>
      </w:r>
      <w:r w:rsidR="00DD7551" w:rsidRPr="006456E8">
        <w:rPr>
          <w:rFonts w:ascii="Times New Roman" w:hAnsi="Times New Roman" w:cs="Times New Roman"/>
          <w:sz w:val="24"/>
          <w:szCs w:val="24"/>
        </w:rPr>
        <w:t>(Dz. U. z 2024 r. poz. 1113, z późn.zm.</w:t>
      </w:r>
      <w:r w:rsidR="00B2285D">
        <w:rPr>
          <w:rFonts w:ascii="Times New Roman" w:hAnsi="Times New Roman" w:cs="Times New Roman"/>
          <w:sz w:val="24"/>
          <w:szCs w:val="24"/>
        </w:rPr>
        <w:t>)</w:t>
      </w:r>
      <w:r w:rsidR="001001A7" w:rsidRPr="00DD7551">
        <w:rPr>
          <w:rFonts w:ascii="Times New Roman" w:hAnsi="Times New Roman" w:cs="Times New Roman"/>
          <w:sz w:val="24"/>
          <w:szCs w:val="24"/>
        </w:rPr>
        <w:t>, zwanej dalej „</w:t>
      </w:r>
      <w:r w:rsidR="00EF7899" w:rsidRPr="00DD7551">
        <w:rPr>
          <w:rFonts w:ascii="Times New Roman" w:hAnsi="Times New Roman" w:cs="Times New Roman"/>
          <w:sz w:val="24"/>
          <w:szCs w:val="24"/>
        </w:rPr>
        <w:t>UFI</w:t>
      </w:r>
      <w:r w:rsidR="001001A7" w:rsidRPr="00DD7551">
        <w:rPr>
          <w:rFonts w:ascii="Times New Roman" w:hAnsi="Times New Roman" w:cs="Times New Roman"/>
          <w:sz w:val="24"/>
          <w:szCs w:val="24"/>
        </w:rPr>
        <w:t>”, ETF mogą działać wyłącznie w formie funduszy portfelowych, o których</w:t>
      </w:r>
      <w:r w:rsidR="001001A7" w:rsidRPr="00EF7899">
        <w:rPr>
          <w:rFonts w:ascii="Times New Roman" w:hAnsi="Times New Roman" w:cs="Times New Roman"/>
          <w:sz w:val="24"/>
          <w:szCs w:val="24"/>
        </w:rPr>
        <w:t xml:space="preserve"> mowa w</w:t>
      </w:r>
      <w:r w:rsidR="006456E8">
        <w:rPr>
          <w:rFonts w:ascii="Times New Roman" w:hAnsi="Times New Roman" w:cs="Times New Roman"/>
          <w:sz w:val="24"/>
          <w:szCs w:val="24"/>
        </w:rPr>
        <w:t xml:space="preserve"> </w:t>
      </w:r>
      <w:r w:rsidR="001001A7" w:rsidRPr="00EF7899">
        <w:rPr>
          <w:rFonts w:ascii="Times New Roman" w:hAnsi="Times New Roman" w:cs="Times New Roman"/>
          <w:sz w:val="24"/>
          <w:szCs w:val="24"/>
        </w:rPr>
        <w:t>art. 179–182</w:t>
      </w:r>
      <w:r w:rsidR="00BF6F06">
        <w:rPr>
          <w:rFonts w:ascii="Times New Roman" w:hAnsi="Times New Roman" w:cs="Times New Roman"/>
          <w:sz w:val="24"/>
          <w:szCs w:val="24"/>
        </w:rPr>
        <w:t xml:space="preserve"> tej ustawy</w:t>
      </w:r>
      <w:r w:rsidR="001001A7" w:rsidRPr="00EF7899">
        <w:rPr>
          <w:rFonts w:ascii="Times New Roman" w:hAnsi="Times New Roman" w:cs="Times New Roman"/>
          <w:sz w:val="24"/>
          <w:szCs w:val="24"/>
        </w:rPr>
        <w:t xml:space="preserve">. </w:t>
      </w:r>
      <w:r w:rsidR="00BC443E" w:rsidRPr="00EF7899">
        <w:rPr>
          <w:rFonts w:ascii="Times New Roman" w:hAnsi="Times New Roman" w:cs="Times New Roman"/>
          <w:sz w:val="24"/>
          <w:szCs w:val="24"/>
        </w:rPr>
        <w:t>F</w:t>
      </w:r>
      <w:r w:rsidR="001001A7" w:rsidRPr="00EF7899">
        <w:rPr>
          <w:rFonts w:ascii="Times New Roman" w:hAnsi="Times New Roman" w:cs="Times New Roman"/>
          <w:sz w:val="24"/>
          <w:szCs w:val="24"/>
        </w:rPr>
        <w:t>undusz portfelow</w:t>
      </w:r>
      <w:r w:rsidR="00BC443E" w:rsidRPr="00EF7899">
        <w:rPr>
          <w:rFonts w:ascii="Times New Roman" w:hAnsi="Times New Roman" w:cs="Times New Roman"/>
          <w:sz w:val="24"/>
          <w:szCs w:val="24"/>
        </w:rPr>
        <w:t xml:space="preserve">y, </w:t>
      </w:r>
      <w:r w:rsidR="001001A7" w:rsidRPr="00EF7899">
        <w:rPr>
          <w:rFonts w:ascii="Times New Roman" w:hAnsi="Times New Roman" w:cs="Times New Roman"/>
          <w:sz w:val="24"/>
          <w:szCs w:val="24"/>
        </w:rPr>
        <w:t>działając</w:t>
      </w:r>
      <w:r>
        <w:rPr>
          <w:rFonts w:ascii="Times New Roman" w:hAnsi="Times New Roman" w:cs="Times New Roman"/>
          <w:sz w:val="24"/>
          <w:szCs w:val="24"/>
        </w:rPr>
        <w:t>y</w:t>
      </w:r>
      <w:r w:rsidR="001001A7" w:rsidRPr="00EF7899">
        <w:rPr>
          <w:rFonts w:ascii="Times New Roman" w:hAnsi="Times New Roman" w:cs="Times New Roman"/>
          <w:sz w:val="24"/>
          <w:szCs w:val="24"/>
        </w:rPr>
        <w:t xml:space="preserve"> w formie funduszu inwestycyjnego zamkniętego jako szczególny typ takiego funduszu</w:t>
      </w:r>
      <w:r w:rsidR="00BC443E" w:rsidRPr="00EF7899">
        <w:rPr>
          <w:rFonts w:ascii="Times New Roman" w:hAnsi="Times New Roman" w:cs="Times New Roman"/>
          <w:sz w:val="24"/>
          <w:szCs w:val="24"/>
        </w:rPr>
        <w:t>,</w:t>
      </w:r>
      <w:r w:rsidR="001001A7" w:rsidRPr="00EF7899">
        <w:rPr>
          <w:rFonts w:ascii="Times New Roman" w:hAnsi="Times New Roman" w:cs="Times New Roman"/>
          <w:sz w:val="24"/>
          <w:szCs w:val="24"/>
        </w:rPr>
        <w:t xml:space="preserve"> stanowi jedyną możliwą formę działalności ETF w polskim systemie prawnym, co stanowi barierę rozwoju funduszy E</w:t>
      </w:r>
      <w:r w:rsidR="00B2285D">
        <w:rPr>
          <w:rFonts w:ascii="Times New Roman" w:hAnsi="Times New Roman" w:cs="Times New Roman"/>
          <w:sz w:val="24"/>
          <w:szCs w:val="24"/>
        </w:rPr>
        <w:t>TF</w:t>
      </w:r>
      <w:r w:rsidR="001001A7" w:rsidRPr="00EF7899">
        <w:rPr>
          <w:rFonts w:ascii="Times New Roman" w:hAnsi="Times New Roman" w:cs="Times New Roman"/>
          <w:sz w:val="24"/>
          <w:szCs w:val="24"/>
        </w:rPr>
        <w:t>.</w:t>
      </w:r>
    </w:p>
    <w:p w14:paraId="6FB52389" w14:textId="483F2823" w:rsidR="001001A7" w:rsidRPr="00EF7899" w:rsidRDefault="001001A7" w:rsidP="00EF7899">
      <w:pPr>
        <w:spacing w:after="120" w:line="240" w:lineRule="auto"/>
        <w:jc w:val="both"/>
        <w:rPr>
          <w:rFonts w:ascii="Times New Roman" w:eastAsia="Times New Roman" w:hAnsi="Times New Roman" w:cs="Times New Roman"/>
          <w:sz w:val="24"/>
          <w:szCs w:val="24"/>
          <w:lang w:eastAsia="pl-PL"/>
        </w:rPr>
      </w:pPr>
      <w:r w:rsidRPr="00EF7899">
        <w:rPr>
          <w:rFonts w:ascii="Times New Roman" w:eastAsia="Times New Roman" w:hAnsi="Times New Roman" w:cs="Times New Roman"/>
          <w:sz w:val="24"/>
          <w:szCs w:val="24"/>
          <w:lang w:eastAsia="pl-PL"/>
        </w:rPr>
        <w:t>W przypadku funduszy ETF zasadniczym problemem jest obowiązująca konstrukcja prawna. Obecnie ETF w Polsce funkcjonują jako portfelowe fundusze inwestycyjne zamknięte. Taki model oznacza, że z punktu widzenia prawa europejskiego są one traktowane jako alternatywne fundusze inwestycyjne, a nie jako UCITS</w:t>
      </w:r>
      <w:r w:rsidR="00BF6F06">
        <w:rPr>
          <w:rFonts w:ascii="Times New Roman" w:hAnsi="Times New Roman" w:cs="Times New Roman"/>
          <w:color w:val="0A0A0A"/>
          <w:sz w:val="24"/>
          <w:szCs w:val="24"/>
          <w:shd w:val="clear" w:color="auto" w:fill="FFFFFF"/>
        </w:rPr>
        <w:t xml:space="preserve">. </w:t>
      </w:r>
      <w:r w:rsidRPr="00EF7899">
        <w:rPr>
          <w:rFonts w:ascii="Times New Roman" w:eastAsia="Times New Roman" w:hAnsi="Times New Roman" w:cs="Times New Roman"/>
          <w:sz w:val="24"/>
          <w:szCs w:val="24"/>
          <w:lang w:eastAsia="pl-PL"/>
        </w:rPr>
        <w:t xml:space="preserve">W praktyce skutkuje to szeregiem ograniczeń. Polskie ETF nie mogą korzystać </w:t>
      </w:r>
      <w:r w:rsidR="00BC443E" w:rsidRPr="00EF7899">
        <w:rPr>
          <w:rFonts w:ascii="Times New Roman" w:eastAsia="Times New Roman" w:hAnsi="Times New Roman" w:cs="Times New Roman"/>
          <w:sz w:val="24"/>
          <w:szCs w:val="24"/>
          <w:lang w:eastAsia="pl-PL"/>
        </w:rPr>
        <w:t xml:space="preserve">w pełni </w:t>
      </w:r>
      <w:r w:rsidRPr="00EF7899">
        <w:rPr>
          <w:rFonts w:ascii="Times New Roman" w:eastAsia="Times New Roman" w:hAnsi="Times New Roman" w:cs="Times New Roman"/>
          <w:sz w:val="24"/>
          <w:szCs w:val="24"/>
          <w:lang w:eastAsia="pl-PL"/>
        </w:rPr>
        <w:t xml:space="preserve">z paszportu europejskiego, który umożliwia funduszom UCITS swobodną dystrybucję w całej Unii Europejskiej. Z tego powodu są one niedostępne dla szerokiego grona zagranicznych inwestorów instytucjonalnych, którzy z uwagi na własne regulacje wewnętrzne inwestują wyłącznie w UCITS. Ponadto polskie ETF nie są widoczne w międzynarodowych zestawieniach i bazach danych, które dla instytucji finansowych stanowią podstawowe źródło informacji inwestycyjnej. Zdarza się, że pojawiają się np. w terminalach Bloomberg, ale w kluczowych bazach takich jak </w:t>
      </w:r>
      <w:proofErr w:type="spellStart"/>
      <w:r w:rsidRPr="00EF7899">
        <w:rPr>
          <w:rFonts w:ascii="Times New Roman" w:eastAsia="Times New Roman" w:hAnsi="Times New Roman" w:cs="Times New Roman"/>
          <w:sz w:val="24"/>
          <w:szCs w:val="24"/>
          <w:lang w:eastAsia="pl-PL"/>
        </w:rPr>
        <w:t>Morningstar</w:t>
      </w:r>
      <w:proofErr w:type="spellEnd"/>
      <w:r w:rsidRPr="00EF7899">
        <w:rPr>
          <w:rFonts w:ascii="Times New Roman" w:eastAsia="Times New Roman" w:hAnsi="Times New Roman" w:cs="Times New Roman"/>
          <w:sz w:val="24"/>
          <w:szCs w:val="24"/>
          <w:lang w:eastAsia="pl-PL"/>
        </w:rPr>
        <w:t xml:space="preserve"> czy </w:t>
      </w:r>
      <w:proofErr w:type="spellStart"/>
      <w:r w:rsidRPr="00EF7899">
        <w:rPr>
          <w:rFonts w:ascii="Times New Roman" w:eastAsia="Times New Roman" w:hAnsi="Times New Roman" w:cs="Times New Roman"/>
          <w:sz w:val="24"/>
          <w:szCs w:val="24"/>
          <w:lang w:eastAsia="pl-PL"/>
        </w:rPr>
        <w:t>Refinitiv</w:t>
      </w:r>
      <w:proofErr w:type="spellEnd"/>
      <w:r w:rsidRPr="00EF7899">
        <w:rPr>
          <w:rFonts w:ascii="Times New Roman" w:eastAsia="Times New Roman" w:hAnsi="Times New Roman" w:cs="Times New Roman"/>
          <w:sz w:val="24"/>
          <w:szCs w:val="24"/>
          <w:lang w:eastAsia="pl-PL"/>
        </w:rPr>
        <w:t xml:space="preserve"> pozostają niewidoczne. W rezultacie, pomimo że produkty te funkcjonują na GPW i oferują dostęp do polskich indeksów giełdowych, ich rozpoznawalność i dostępność na rynkach międzynarodowych jest ograniczona.</w:t>
      </w:r>
    </w:p>
    <w:p w14:paraId="6C98F786" w14:textId="4A600361" w:rsidR="001001A7" w:rsidRPr="00EF7899" w:rsidRDefault="00DA1090" w:rsidP="006456E8">
      <w:pPr>
        <w:spacing w:after="0" w:line="240" w:lineRule="auto"/>
        <w:jc w:val="both"/>
        <w:rPr>
          <w:rFonts w:ascii="Times New Roman" w:eastAsia="Times New Roman" w:hAnsi="Times New Roman" w:cs="Times New Roman"/>
          <w:sz w:val="24"/>
          <w:szCs w:val="24"/>
          <w:lang w:eastAsia="pl-PL"/>
        </w:rPr>
      </w:pPr>
      <w:r>
        <w:rPr>
          <w:rFonts w:ascii="Times New Roman" w:hAnsi="Times New Roman" w:cs="Times New Roman"/>
          <w:sz w:val="24"/>
          <w:szCs w:val="24"/>
        </w:rPr>
        <w:t>Jak wskazano wyżej, z</w:t>
      </w:r>
      <w:r w:rsidR="001001A7" w:rsidRPr="00EF7899">
        <w:rPr>
          <w:rFonts w:ascii="Times New Roman" w:hAnsi="Times New Roman" w:cs="Times New Roman"/>
          <w:sz w:val="24"/>
          <w:szCs w:val="24"/>
        </w:rPr>
        <w:t>definiowanie w polskim prawie funduszu ETF jako funduszu zamkniętego oznacza, że w myśl prawa europejskiego polskie ETF są funduszami alternatywnymi, podczas gdy w innych państwach są to zwykle fundusze UCITS</w:t>
      </w:r>
      <w:r w:rsidR="00C55A45">
        <w:rPr>
          <w:rFonts w:ascii="Times New Roman" w:hAnsi="Times New Roman" w:cs="Times New Roman"/>
          <w:sz w:val="24"/>
          <w:szCs w:val="24"/>
        </w:rPr>
        <w:t>,</w:t>
      </w:r>
      <w:r w:rsidR="00BC443E" w:rsidRPr="00EF7899">
        <w:rPr>
          <w:rFonts w:ascii="Times New Roman" w:hAnsi="Times New Roman" w:cs="Times New Roman"/>
          <w:sz w:val="24"/>
          <w:szCs w:val="24"/>
        </w:rPr>
        <w:t xml:space="preserve"> tj. fundusze o charakterze otwartym</w:t>
      </w:r>
      <w:r w:rsidR="001001A7" w:rsidRPr="00EF7899">
        <w:rPr>
          <w:rFonts w:ascii="Times New Roman" w:hAnsi="Times New Roman" w:cs="Times New Roman"/>
          <w:sz w:val="24"/>
          <w:szCs w:val="24"/>
        </w:rPr>
        <w:t>. Brak możliwości korzystania z formuły UCITS generuje określone bariery:</w:t>
      </w:r>
    </w:p>
    <w:p w14:paraId="435CB642" w14:textId="0B440FFD" w:rsidR="001001A7" w:rsidRPr="00EF7899" w:rsidRDefault="001001A7" w:rsidP="006456E8">
      <w:pPr>
        <w:pStyle w:val="Akapitzlist"/>
        <w:numPr>
          <w:ilvl w:val="0"/>
          <w:numId w:val="11"/>
        </w:numPr>
        <w:spacing w:after="0" w:line="240" w:lineRule="auto"/>
        <w:ind w:left="360"/>
        <w:jc w:val="both"/>
        <w:rPr>
          <w:rFonts w:ascii="Times New Roman" w:hAnsi="Times New Roman" w:cs="Times New Roman"/>
          <w:sz w:val="24"/>
          <w:szCs w:val="24"/>
        </w:rPr>
      </w:pPr>
      <w:r w:rsidRPr="00EF7899">
        <w:rPr>
          <w:rFonts w:ascii="Times New Roman" w:hAnsi="Times New Roman" w:cs="Times New Roman"/>
          <w:sz w:val="24"/>
          <w:szCs w:val="24"/>
        </w:rPr>
        <w:t xml:space="preserve">ETF w formule UCITS cieszą się dużą popularnością, także poza Europą, ponieważ są postrzegane jako bezpieczne i transparentne, </w:t>
      </w:r>
    </w:p>
    <w:p w14:paraId="56C8CF14" w14:textId="77777777" w:rsidR="001001A7" w:rsidRPr="00EF7899" w:rsidRDefault="001001A7" w:rsidP="006456E8">
      <w:pPr>
        <w:pStyle w:val="Akapitzlist"/>
        <w:numPr>
          <w:ilvl w:val="0"/>
          <w:numId w:val="11"/>
        </w:numPr>
        <w:spacing w:before="120" w:after="120" w:line="240" w:lineRule="auto"/>
        <w:ind w:left="360"/>
        <w:jc w:val="both"/>
        <w:rPr>
          <w:rFonts w:ascii="Times New Roman" w:hAnsi="Times New Roman" w:cs="Times New Roman"/>
          <w:sz w:val="24"/>
          <w:szCs w:val="24"/>
        </w:rPr>
      </w:pPr>
      <w:r w:rsidRPr="00EF7899">
        <w:rPr>
          <w:rFonts w:ascii="Times New Roman" w:hAnsi="Times New Roman" w:cs="Times New Roman"/>
          <w:sz w:val="24"/>
          <w:szCs w:val="24"/>
        </w:rPr>
        <w:t>konstrukcja inna niż UCITS oznacza zaliczanie produktu inwestycyjnego do kategorii skomplikowanych, co utrudnia oferowanie go inwestorom,</w:t>
      </w:r>
    </w:p>
    <w:p w14:paraId="70BD0895" w14:textId="77777777" w:rsidR="001001A7" w:rsidRPr="00EF7899" w:rsidRDefault="001001A7" w:rsidP="006456E8">
      <w:pPr>
        <w:pStyle w:val="Akapitzlist"/>
        <w:numPr>
          <w:ilvl w:val="0"/>
          <w:numId w:val="11"/>
        </w:numPr>
        <w:spacing w:before="120" w:after="120" w:line="240" w:lineRule="auto"/>
        <w:ind w:left="360"/>
        <w:jc w:val="both"/>
        <w:rPr>
          <w:rFonts w:ascii="Times New Roman" w:hAnsi="Times New Roman" w:cs="Times New Roman"/>
          <w:sz w:val="24"/>
          <w:szCs w:val="24"/>
        </w:rPr>
      </w:pPr>
      <w:r w:rsidRPr="00EF7899">
        <w:rPr>
          <w:rFonts w:ascii="Times New Roman" w:hAnsi="Times New Roman" w:cs="Times New Roman"/>
          <w:sz w:val="24"/>
          <w:szCs w:val="24"/>
        </w:rPr>
        <w:t>fundusze alternatywne rzadko są notowane na europejskich giełdach,</w:t>
      </w:r>
    </w:p>
    <w:p w14:paraId="1EFF1F90" w14:textId="1933016A" w:rsidR="001001A7" w:rsidRPr="00EF7899" w:rsidRDefault="001001A7" w:rsidP="006456E8">
      <w:pPr>
        <w:pStyle w:val="Akapitzlist"/>
        <w:numPr>
          <w:ilvl w:val="0"/>
          <w:numId w:val="11"/>
        </w:numPr>
        <w:spacing w:before="120" w:after="120" w:line="240" w:lineRule="auto"/>
        <w:ind w:left="360"/>
        <w:jc w:val="both"/>
        <w:rPr>
          <w:rFonts w:ascii="Times New Roman" w:hAnsi="Times New Roman" w:cs="Times New Roman"/>
          <w:sz w:val="24"/>
          <w:szCs w:val="24"/>
        </w:rPr>
      </w:pPr>
      <w:r w:rsidRPr="00EF7899">
        <w:rPr>
          <w:rFonts w:ascii="Times New Roman" w:hAnsi="Times New Roman" w:cs="Times New Roman"/>
          <w:sz w:val="24"/>
          <w:szCs w:val="24"/>
        </w:rPr>
        <w:t xml:space="preserve">ograniczona </w:t>
      </w:r>
      <w:r w:rsidR="00B2285D">
        <w:rPr>
          <w:rFonts w:ascii="Times New Roman" w:hAnsi="Times New Roman" w:cs="Times New Roman"/>
          <w:sz w:val="24"/>
          <w:szCs w:val="24"/>
        </w:rPr>
        <w:t xml:space="preserve">jest </w:t>
      </w:r>
      <w:r w:rsidRPr="00EF7899">
        <w:rPr>
          <w:rFonts w:ascii="Times New Roman" w:hAnsi="Times New Roman" w:cs="Times New Roman"/>
          <w:sz w:val="24"/>
          <w:szCs w:val="24"/>
        </w:rPr>
        <w:t xml:space="preserve">możliwość </w:t>
      </w:r>
      <w:proofErr w:type="spellStart"/>
      <w:r w:rsidRPr="00EF7899">
        <w:rPr>
          <w:rFonts w:ascii="Times New Roman" w:hAnsi="Times New Roman" w:cs="Times New Roman"/>
          <w:sz w:val="24"/>
          <w:szCs w:val="24"/>
        </w:rPr>
        <w:t>paszportowania</w:t>
      </w:r>
      <w:proofErr w:type="spellEnd"/>
      <w:r w:rsidRPr="00EF7899">
        <w:rPr>
          <w:rFonts w:ascii="Times New Roman" w:hAnsi="Times New Roman" w:cs="Times New Roman"/>
          <w:sz w:val="24"/>
          <w:szCs w:val="24"/>
        </w:rPr>
        <w:t xml:space="preserve"> i oferowania poza </w:t>
      </w:r>
      <w:r w:rsidR="006456E8">
        <w:rPr>
          <w:rFonts w:ascii="Times New Roman" w:hAnsi="Times New Roman" w:cs="Times New Roman"/>
          <w:sz w:val="24"/>
          <w:szCs w:val="24"/>
        </w:rPr>
        <w:t>państwem macierzystym</w:t>
      </w:r>
      <w:r w:rsidR="00C6486A">
        <w:rPr>
          <w:rFonts w:ascii="Times New Roman" w:hAnsi="Times New Roman" w:cs="Times New Roman"/>
          <w:sz w:val="24"/>
          <w:szCs w:val="24"/>
        </w:rPr>
        <w:t xml:space="preserve"> </w:t>
      </w:r>
      <w:r w:rsidRPr="00EF7899">
        <w:rPr>
          <w:rFonts w:ascii="Times New Roman" w:hAnsi="Times New Roman" w:cs="Times New Roman"/>
          <w:sz w:val="24"/>
          <w:szCs w:val="24"/>
        </w:rPr>
        <w:t>(fundusze alternatywne objęte są bardziej restrykcyjnymi wymogami),</w:t>
      </w:r>
    </w:p>
    <w:p w14:paraId="3C6A8C4A" w14:textId="7430F8F6" w:rsidR="001001A7" w:rsidRPr="00EF7899" w:rsidRDefault="001001A7" w:rsidP="006456E8">
      <w:pPr>
        <w:pStyle w:val="Akapitzlist"/>
        <w:numPr>
          <w:ilvl w:val="0"/>
          <w:numId w:val="11"/>
        </w:numPr>
        <w:spacing w:before="120" w:after="120" w:line="240" w:lineRule="auto"/>
        <w:ind w:left="360"/>
        <w:jc w:val="both"/>
        <w:rPr>
          <w:rFonts w:ascii="Times New Roman" w:hAnsi="Times New Roman" w:cs="Times New Roman"/>
          <w:sz w:val="24"/>
          <w:szCs w:val="24"/>
        </w:rPr>
      </w:pPr>
      <w:r w:rsidRPr="00EF7899">
        <w:rPr>
          <w:rFonts w:ascii="Times New Roman" w:hAnsi="Times New Roman" w:cs="Times New Roman"/>
          <w:sz w:val="24"/>
          <w:szCs w:val="24"/>
        </w:rPr>
        <w:t>inwestorzy instytucjonalni często nie mogą n</w:t>
      </w:r>
      <w:r w:rsidR="00BF6F06">
        <w:rPr>
          <w:rFonts w:ascii="Times New Roman" w:hAnsi="Times New Roman" w:cs="Times New Roman"/>
          <w:sz w:val="24"/>
          <w:szCs w:val="24"/>
        </w:rPr>
        <w:t xml:space="preserve">abywać </w:t>
      </w:r>
      <w:r w:rsidRPr="00EF7899">
        <w:rPr>
          <w:rFonts w:ascii="Times New Roman" w:hAnsi="Times New Roman" w:cs="Times New Roman"/>
          <w:sz w:val="24"/>
          <w:szCs w:val="24"/>
        </w:rPr>
        <w:t>funduszy alternatywnych.</w:t>
      </w:r>
    </w:p>
    <w:p w14:paraId="778A222B" w14:textId="48FE9287" w:rsidR="00D249FE" w:rsidRPr="00EF7899" w:rsidRDefault="001001A7" w:rsidP="00EF7899">
      <w:pPr>
        <w:spacing w:before="120" w:after="120" w:line="240" w:lineRule="auto"/>
        <w:jc w:val="both"/>
        <w:rPr>
          <w:rFonts w:ascii="Times New Roman" w:hAnsi="Times New Roman" w:cs="Times New Roman"/>
          <w:sz w:val="24"/>
          <w:szCs w:val="24"/>
        </w:rPr>
      </w:pPr>
      <w:r w:rsidRPr="00EF7899">
        <w:rPr>
          <w:rFonts w:ascii="Times New Roman" w:hAnsi="Times New Roman" w:cs="Times New Roman"/>
          <w:sz w:val="24"/>
          <w:szCs w:val="24"/>
        </w:rPr>
        <w:t>Ograniczenia regulacyjne nie znajdują zastosowania do emitentów zagranicznych – zarówno tych, którzy wprowadzają swoje fundusze ETF do obrotu na GPW w Warszawie, jak i tych, którzy prowadzą ich dystrybucję na podstawie rejestracji w Rejestrze Funduszy Zagranicznych K</w:t>
      </w:r>
      <w:r w:rsidR="00BF6F06">
        <w:rPr>
          <w:rFonts w:ascii="Times New Roman" w:hAnsi="Times New Roman" w:cs="Times New Roman"/>
          <w:sz w:val="24"/>
          <w:szCs w:val="24"/>
        </w:rPr>
        <w:t xml:space="preserve">omisji </w:t>
      </w:r>
      <w:r w:rsidRPr="00EF7899">
        <w:rPr>
          <w:rFonts w:ascii="Times New Roman" w:hAnsi="Times New Roman" w:cs="Times New Roman"/>
          <w:sz w:val="24"/>
          <w:szCs w:val="24"/>
        </w:rPr>
        <w:t>N</w:t>
      </w:r>
      <w:r w:rsidR="00BF6F06">
        <w:rPr>
          <w:rFonts w:ascii="Times New Roman" w:hAnsi="Times New Roman" w:cs="Times New Roman"/>
          <w:sz w:val="24"/>
          <w:szCs w:val="24"/>
        </w:rPr>
        <w:t xml:space="preserve">adzoru </w:t>
      </w:r>
      <w:r w:rsidRPr="00EF7899">
        <w:rPr>
          <w:rFonts w:ascii="Times New Roman" w:hAnsi="Times New Roman" w:cs="Times New Roman"/>
          <w:sz w:val="24"/>
          <w:szCs w:val="24"/>
        </w:rPr>
        <w:t>F</w:t>
      </w:r>
      <w:r w:rsidR="00BF6F06">
        <w:rPr>
          <w:rFonts w:ascii="Times New Roman" w:hAnsi="Times New Roman" w:cs="Times New Roman"/>
          <w:sz w:val="24"/>
          <w:szCs w:val="24"/>
        </w:rPr>
        <w:t xml:space="preserve">inansowego </w:t>
      </w:r>
      <w:r w:rsidR="00BB49F4">
        <w:rPr>
          <w:rFonts w:ascii="Times New Roman" w:hAnsi="Times New Roman" w:cs="Times New Roman"/>
          <w:sz w:val="24"/>
          <w:szCs w:val="24"/>
        </w:rPr>
        <w:t xml:space="preserve">(KNF) </w:t>
      </w:r>
      <w:r w:rsidRPr="00EF7899">
        <w:rPr>
          <w:rFonts w:ascii="Times New Roman" w:hAnsi="Times New Roman" w:cs="Times New Roman"/>
          <w:sz w:val="24"/>
          <w:szCs w:val="24"/>
        </w:rPr>
        <w:t xml:space="preserve">dla polskich inwestorów. Projektowana regulacja pozwoli zatem na likwidację ograniczeń dla krajowych funduszy i zrówna ich pozycję z pozycją emitentów zagranicznych. </w:t>
      </w:r>
    </w:p>
    <w:p w14:paraId="48D759E3" w14:textId="1E50123A" w:rsidR="00B409FD" w:rsidRPr="00EF7899" w:rsidRDefault="005E6494" w:rsidP="00EF7899">
      <w:pPr>
        <w:spacing w:before="120" w:after="120" w:line="240" w:lineRule="auto"/>
        <w:jc w:val="both"/>
        <w:rPr>
          <w:rFonts w:ascii="Times New Roman" w:hAnsi="Times New Roman" w:cs="Times New Roman"/>
          <w:b/>
          <w:bCs/>
          <w:color w:val="000000"/>
          <w:sz w:val="24"/>
          <w:szCs w:val="24"/>
          <w:shd w:val="clear" w:color="auto" w:fill="FFFFFF"/>
        </w:rPr>
      </w:pPr>
      <w:r w:rsidRPr="00EF7899">
        <w:rPr>
          <w:rFonts w:ascii="Times New Roman" w:hAnsi="Times New Roman" w:cs="Times New Roman"/>
          <w:b/>
          <w:bCs/>
          <w:color w:val="000000"/>
          <w:sz w:val="24"/>
          <w:szCs w:val="24"/>
          <w:shd w:val="clear" w:color="auto" w:fill="FFFFFF"/>
        </w:rPr>
        <w:t xml:space="preserve"> </w:t>
      </w:r>
      <w:r w:rsidR="001001A7" w:rsidRPr="00EF7899">
        <w:rPr>
          <w:rFonts w:ascii="Times New Roman" w:hAnsi="Times New Roman" w:cs="Times New Roman"/>
          <w:b/>
          <w:bCs/>
          <w:color w:val="000000"/>
          <w:sz w:val="24"/>
          <w:szCs w:val="24"/>
          <w:shd w:val="clear" w:color="auto" w:fill="FFFFFF"/>
        </w:rPr>
        <w:t>B</w:t>
      </w:r>
      <w:r w:rsidR="00B409FD" w:rsidRPr="00EF7899">
        <w:rPr>
          <w:rFonts w:ascii="Times New Roman" w:hAnsi="Times New Roman" w:cs="Times New Roman"/>
          <w:b/>
          <w:bCs/>
          <w:color w:val="000000"/>
          <w:sz w:val="24"/>
          <w:szCs w:val="24"/>
          <w:shd w:val="clear" w:color="auto" w:fill="FFFFFF"/>
        </w:rPr>
        <w:t xml:space="preserve">. </w:t>
      </w:r>
      <w:r w:rsidR="00D249FE" w:rsidRPr="00EF7899">
        <w:rPr>
          <w:rFonts w:ascii="Times New Roman" w:hAnsi="Times New Roman" w:cs="Times New Roman"/>
          <w:b/>
          <w:bCs/>
          <w:color w:val="000000"/>
          <w:sz w:val="24"/>
          <w:szCs w:val="24"/>
          <w:shd w:val="clear" w:color="auto" w:fill="FFFFFF"/>
        </w:rPr>
        <w:t>K</w:t>
      </w:r>
      <w:r w:rsidR="00B409FD" w:rsidRPr="00EF7899">
        <w:rPr>
          <w:rFonts w:ascii="Times New Roman" w:hAnsi="Times New Roman" w:cs="Times New Roman"/>
          <w:b/>
          <w:bCs/>
          <w:color w:val="000000"/>
          <w:sz w:val="24"/>
          <w:szCs w:val="24"/>
          <w:shd w:val="clear" w:color="auto" w:fill="FFFFFF"/>
        </w:rPr>
        <w:t xml:space="preserve">walifikowany fundusz inwestycyjny </w:t>
      </w:r>
    </w:p>
    <w:p w14:paraId="61C2BCA3" w14:textId="607BA139" w:rsidR="002C6419" w:rsidRPr="00EF7899" w:rsidRDefault="00C55A45" w:rsidP="00EF7899">
      <w:pPr>
        <w:spacing w:before="120" w:after="12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O</w:t>
      </w:r>
      <w:r w:rsidR="00B409FD" w:rsidRPr="00EF7899">
        <w:rPr>
          <w:rFonts w:ascii="Times New Roman" w:hAnsi="Times New Roman" w:cs="Times New Roman"/>
          <w:color w:val="000000"/>
          <w:sz w:val="24"/>
          <w:szCs w:val="24"/>
        </w:rPr>
        <w:t xml:space="preserve">becnie </w:t>
      </w:r>
      <w:r>
        <w:rPr>
          <w:rFonts w:ascii="Times New Roman" w:hAnsi="Times New Roman" w:cs="Times New Roman"/>
          <w:color w:val="000000"/>
          <w:sz w:val="24"/>
          <w:szCs w:val="24"/>
        </w:rPr>
        <w:t>obowiązujące przepisy</w:t>
      </w:r>
      <w:r w:rsidR="00C6486A">
        <w:rPr>
          <w:rFonts w:ascii="Times New Roman" w:hAnsi="Times New Roman" w:cs="Times New Roman"/>
          <w:color w:val="000000"/>
          <w:sz w:val="24"/>
          <w:szCs w:val="24"/>
        </w:rPr>
        <w:t xml:space="preserve"> </w:t>
      </w:r>
      <w:r w:rsidR="00B409FD" w:rsidRPr="00EF7899">
        <w:rPr>
          <w:rFonts w:ascii="Times New Roman" w:hAnsi="Times New Roman" w:cs="Times New Roman"/>
          <w:color w:val="000000"/>
          <w:sz w:val="24"/>
          <w:szCs w:val="24"/>
        </w:rPr>
        <w:t xml:space="preserve">nie pozwalają na prowadzenie działalności inwestycyjnej dostosowanej do wiodących międzynarodowych standardów na rynku </w:t>
      </w:r>
      <w:r w:rsidR="00B2285D">
        <w:rPr>
          <w:rFonts w:ascii="Times New Roman" w:hAnsi="Times New Roman" w:cs="Times New Roman"/>
          <w:color w:val="000000"/>
          <w:sz w:val="24"/>
          <w:szCs w:val="24"/>
        </w:rPr>
        <w:t xml:space="preserve">venture </w:t>
      </w:r>
      <w:proofErr w:type="spellStart"/>
      <w:r w:rsidR="00B2285D">
        <w:rPr>
          <w:rFonts w:ascii="Times New Roman" w:hAnsi="Times New Roman" w:cs="Times New Roman"/>
          <w:color w:val="000000"/>
          <w:sz w:val="24"/>
          <w:szCs w:val="24"/>
        </w:rPr>
        <w:t>capital</w:t>
      </w:r>
      <w:proofErr w:type="spellEnd"/>
      <w:r w:rsidR="00B2285D">
        <w:rPr>
          <w:rFonts w:ascii="Times New Roman" w:hAnsi="Times New Roman" w:cs="Times New Roman"/>
          <w:color w:val="000000"/>
          <w:sz w:val="24"/>
          <w:szCs w:val="24"/>
        </w:rPr>
        <w:t>/</w:t>
      </w:r>
      <w:proofErr w:type="spellStart"/>
      <w:r w:rsidR="00B2285D">
        <w:rPr>
          <w:rFonts w:ascii="Times New Roman" w:hAnsi="Times New Roman" w:cs="Times New Roman"/>
          <w:color w:val="000000"/>
          <w:sz w:val="24"/>
          <w:szCs w:val="24"/>
        </w:rPr>
        <w:t>private</w:t>
      </w:r>
      <w:proofErr w:type="spellEnd"/>
      <w:r w:rsidR="00B2285D">
        <w:rPr>
          <w:rFonts w:ascii="Times New Roman" w:hAnsi="Times New Roman" w:cs="Times New Roman"/>
          <w:color w:val="000000"/>
          <w:sz w:val="24"/>
          <w:szCs w:val="24"/>
        </w:rPr>
        <w:t xml:space="preserve"> equity</w:t>
      </w:r>
      <w:r w:rsidR="00B409FD" w:rsidRPr="00EF7899">
        <w:rPr>
          <w:rFonts w:ascii="Times New Roman" w:hAnsi="Times New Roman" w:cs="Times New Roman"/>
          <w:color w:val="000000"/>
          <w:sz w:val="24"/>
          <w:szCs w:val="24"/>
        </w:rPr>
        <w:t xml:space="preserve">. W szczególności ani fundusz inwestycyjny zamknięty ani alternatywna spółka inwestycyjna nie posiadają kluczowych cech wymaganych przez inwestorów na prywatnym rynku kapitałowym. Istniejące obecnie </w:t>
      </w:r>
      <w:r>
        <w:rPr>
          <w:rFonts w:ascii="Times New Roman" w:hAnsi="Times New Roman" w:cs="Times New Roman"/>
          <w:color w:val="000000"/>
          <w:sz w:val="24"/>
          <w:szCs w:val="24"/>
        </w:rPr>
        <w:t>fundusze</w:t>
      </w:r>
      <w:r w:rsidR="00C6486A">
        <w:rPr>
          <w:rFonts w:ascii="Times New Roman" w:hAnsi="Times New Roman" w:cs="Times New Roman"/>
          <w:color w:val="000000"/>
          <w:sz w:val="24"/>
          <w:szCs w:val="24"/>
        </w:rPr>
        <w:t xml:space="preserve"> </w:t>
      </w:r>
      <w:r w:rsidR="00B409FD" w:rsidRPr="00EF7899">
        <w:rPr>
          <w:rFonts w:ascii="Times New Roman" w:hAnsi="Times New Roman" w:cs="Times New Roman"/>
          <w:color w:val="000000"/>
          <w:sz w:val="24"/>
          <w:szCs w:val="24"/>
        </w:rPr>
        <w:t xml:space="preserve">takie jak FIZAN (fundusz inwestycyjny zamknięty aktywów niepublicznych) są nieelastyczne i kosztowne operacyjnie. Taka sytuacja istotnie ogranicza rozwój </w:t>
      </w:r>
      <w:r>
        <w:rPr>
          <w:rFonts w:ascii="Times New Roman" w:hAnsi="Times New Roman" w:cs="Times New Roman"/>
          <w:color w:val="000000"/>
          <w:sz w:val="24"/>
          <w:szCs w:val="24"/>
        </w:rPr>
        <w:t>polskiego</w:t>
      </w:r>
      <w:r w:rsidR="00712642">
        <w:rPr>
          <w:rFonts w:ascii="Times New Roman" w:hAnsi="Times New Roman" w:cs="Times New Roman"/>
          <w:color w:val="000000"/>
          <w:sz w:val="24"/>
          <w:szCs w:val="24"/>
        </w:rPr>
        <w:t xml:space="preserve"> </w:t>
      </w:r>
      <w:r w:rsidR="00B409FD" w:rsidRPr="00EF7899">
        <w:rPr>
          <w:rFonts w:ascii="Times New Roman" w:hAnsi="Times New Roman" w:cs="Times New Roman"/>
          <w:color w:val="000000"/>
          <w:sz w:val="24"/>
          <w:szCs w:val="24"/>
        </w:rPr>
        <w:t xml:space="preserve">prywatnego rynku kapitałowego oraz </w:t>
      </w:r>
      <w:r>
        <w:rPr>
          <w:rFonts w:ascii="Times New Roman" w:hAnsi="Times New Roman" w:cs="Times New Roman"/>
          <w:color w:val="000000"/>
          <w:sz w:val="24"/>
          <w:szCs w:val="24"/>
        </w:rPr>
        <w:t>powoduje przeniesienie</w:t>
      </w:r>
      <w:r w:rsidR="00C6486A">
        <w:rPr>
          <w:rFonts w:ascii="Times New Roman" w:hAnsi="Times New Roman" w:cs="Times New Roman"/>
          <w:color w:val="000000"/>
          <w:sz w:val="24"/>
          <w:szCs w:val="24"/>
        </w:rPr>
        <w:t xml:space="preserve"> </w:t>
      </w:r>
      <w:r w:rsidR="00B2285D" w:rsidRPr="00EF7899">
        <w:rPr>
          <w:rFonts w:ascii="Times New Roman" w:hAnsi="Times New Roman" w:cs="Times New Roman"/>
          <w:color w:val="000000"/>
          <w:sz w:val="24"/>
          <w:szCs w:val="24"/>
        </w:rPr>
        <w:t>inwestycj</w:t>
      </w:r>
      <w:r w:rsidR="00B2285D">
        <w:rPr>
          <w:rFonts w:ascii="Times New Roman" w:hAnsi="Times New Roman" w:cs="Times New Roman"/>
          <w:color w:val="000000"/>
          <w:sz w:val="24"/>
          <w:szCs w:val="24"/>
        </w:rPr>
        <w:t>i na</w:t>
      </w:r>
      <w:r w:rsidR="006456E8">
        <w:rPr>
          <w:rFonts w:ascii="Times New Roman" w:hAnsi="Times New Roman" w:cs="Times New Roman"/>
          <w:color w:val="000000"/>
          <w:sz w:val="24"/>
          <w:szCs w:val="24"/>
        </w:rPr>
        <w:t xml:space="preserve"> rynki zagraniczne</w:t>
      </w:r>
      <w:r w:rsidR="00B409FD" w:rsidRPr="00EF7899">
        <w:rPr>
          <w:rFonts w:ascii="Times New Roman" w:hAnsi="Times New Roman" w:cs="Times New Roman"/>
          <w:color w:val="000000"/>
          <w:sz w:val="24"/>
          <w:szCs w:val="24"/>
        </w:rPr>
        <w:t xml:space="preserve">. Konieczne jest więc wprowadzenie prostszego, efektywniejszego podatkowo i konkurencyjnego wehikułu inwestycyjnego opartego na prawie polskim, dzięki któremu możliwy będzie rozwój tej części krajowego rynku kapitałowego, a tym samym poprawa spektrum opcji finansowania innowacyjnych </w:t>
      </w:r>
      <w:r w:rsidR="00B409FD" w:rsidRPr="00EF7899">
        <w:rPr>
          <w:rFonts w:ascii="Times New Roman" w:hAnsi="Times New Roman" w:cs="Times New Roman"/>
          <w:color w:val="000000"/>
          <w:spacing w:val="-2"/>
          <w:sz w:val="24"/>
          <w:szCs w:val="24"/>
        </w:rPr>
        <w:t>projektów wymagających specjalistycznego podejścia, długoterminowego horyzontu inwestycyjnego i efektywnego modelu zarządzania ryzykiem</w:t>
      </w:r>
      <w:r w:rsidR="00B409FD" w:rsidRPr="00EF7899">
        <w:rPr>
          <w:rFonts w:ascii="Times New Roman" w:hAnsi="Times New Roman" w:cs="Times New Roman"/>
          <w:color w:val="000000"/>
          <w:sz w:val="24"/>
          <w:szCs w:val="24"/>
        </w:rPr>
        <w:t xml:space="preserve">. Jego stworzenie sprzyjać będzie alokacji kapitału inwestorów instytucjonalnych, w tym funduszy emerytalnych </w:t>
      </w:r>
      <w:r w:rsidR="008B5D6B" w:rsidRPr="00EF7899">
        <w:rPr>
          <w:rFonts w:ascii="Times New Roman" w:hAnsi="Times New Roman" w:cs="Times New Roman"/>
          <w:color w:val="000000"/>
          <w:sz w:val="24"/>
          <w:szCs w:val="24"/>
        </w:rPr>
        <w:t>i</w:t>
      </w:r>
      <w:r w:rsidR="008B5D6B">
        <w:rPr>
          <w:rFonts w:ascii="Times New Roman" w:hAnsi="Times New Roman" w:cs="Times New Roman"/>
          <w:color w:val="000000"/>
          <w:sz w:val="24"/>
          <w:szCs w:val="24"/>
        </w:rPr>
        <w:t xml:space="preserve"> zakładów</w:t>
      </w:r>
      <w:r w:rsidR="006456E8">
        <w:rPr>
          <w:rFonts w:ascii="Times New Roman" w:hAnsi="Times New Roman" w:cs="Times New Roman"/>
          <w:color w:val="000000"/>
          <w:sz w:val="24"/>
          <w:szCs w:val="24"/>
        </w:rPr>
        <w:t xml:space="preserve"> ubezpiecze</w:t>
      </w:r>
      <w:r w:rsidR="00E235C1">
        <w:rPr>
          <w:rFonts w:ascii="Times New Roman" w:hAnsi="Times New Roman" w:cs="Times New Roman"/>
          <w:color w:val="000000"/>
          <w:sz w:val="24"/>
          <w:szCs w:val="24"/>
        </w:rPr>
        <w:t>ń</w:t>
      </w:r>
      <w:r w:rsidR="00B409FD" w:rsidRPr="00EF7899">
        <w:rPr>
          <w:rFonts w:ascii="Times New Roman" w:hAnsi="Times New Roman" w:cs="Times New Roman"/>
          <w:color w:val="000000"/>
          <w:sz w:val="24"/>
          <w:szCs w:val="24"/>
        </w:rPr>
        <w:t xml:space="preserve"> w aktywa o wyższym poziomie zwrotów, sprzyjającej innowacyjności gospodarki oraz rozwojowi rynku kapitałowego. </w:t>
      </w:r>
    </w:p>
    <w:p w14:paraId="0A5565CC" w14:textId="1B9DA375" w:rsidR="00ED7946" w:rsidRPr="00EF7899" w:rsidRDefault="007F642D" w:rsidP="00EF7899">
      <w:pPr>
        <w:spacing w:after="120" w:line="240" w:lineRule="auto"/>
        <w:jc w:val="both"/>
        <w:rPr>
          <w:rFonts w:ascii="Times New Roman" w:hAnsi="Times New Roman" w:cs="Times New Roman"/>
          <w:b/>
          <w:bCs/>
          <w:sz w:val="24"/>
          <w:szCs w:val="24"/>
        </w:rPr>
      </w:pPr>
      <w:r w:rsidRPr="00EF7899">
        <w:rPr>
          <w:rFonts w:ascii="Times New Roman" w:hAnsi="Times New Roman" w:cs="Times New Roman"/>
          <w:b/>
          <w:bCs/>
          <w:sz w:val="24"/>
          <w:szCs w:val="24"/>
        </w:rPr>
        <w:t>3</w:t>
      </w:r>
      <w:r w:rsidR="009C66E7" w:rsidRPr="00EF7899">
        <w:rPr>
          <w:rFonts w:ascii="Times New Roman" w:hAnsi="Times New Roman" w:cs="Times New Roman"/>
          <w:b/>
          <w:bCs/>
          <w:sz w:val="24"/>
          <w:szCs w:val="24"/>
        </w:rPr>
        <w:t xml:space="preserve">. </w:t>
      </w:r>
      <w:r w:rsidR="00ED7946" w:rsidRPr="00EF7899">
        <w:rPr>
          <w:rFonts w:ascii="Times New Roman" w:hAnsi="Times New Roman" w:cs="Times New Roman"/>
          <w:b/>
          <w:bCs/>
          <w:sz w:val="24"/>
          <w:szCs w:val="24"/>
        </w:rPr>
        <w:t>Różnice pomiędzy dotychczasowym a projektowanym stanem prawnym</w:t>
      </w:r>
    </w:p>
    <w:p w14:paraId="2125DD9B" w14:textId="46B76C1F" w:rsidR="001001A7" w:rsidRPr="00E26BF0" w:rsidRDefault="001001A7" w:rsidP="00EF7899">
      <w:pPr>
        <w:spacing w:after="120" w:line="240" w:lineRule="auto"/>
        <w:jc w:val="both"/>
        <w:rPr>
          <w:rFonts w:ascii="Times New Roman" w:hAnsi="Times New Roman" w:cs="Times New Roman"/>
          <w:b/>
          <w:bCs/>
          <w:sz w:val="24"/>
          <w:szCs w:val="24"/>
        </w:rPr>
      </w:pPr>
      <w:r w:rsidRPr="00EF7899">
        <w:rPr>
          <w:rFonts w:ascii="Times New Roman" w:hAnsi="Times New Roman" w:cs="Times New Roman"/>
          <w:b/>
          <w:bCs/>
          <w:sz w:val="24"/>
          <w:szCs w:val="24"/>
        </w:rPr>
        <w:t xml:space="preserve">A. </w:t>
      </w:r>
      <w:r w:rsidR="00BF6F06">
        <w:rPr>
          <w:rFonts w:ascii="Times New Roman" w:hAnsi="Times New Roman" w:cs="Times New Roman"/>
          <w:b/>
          <w:bCs/>
          <w:sz w:val="24"/>
          <w:szCs w:val="24"/>
        </w:rPr>
        <w:t xml:space="preserve">Fundusz </w:t>
      </w:r>
      <w:r w:rsidRPr="00EF7899">
        <w:rPr>
          <w:rFonts w:ascii="Times New Roman" w:hAnsi="Times New Roman" w:cs="Times New Roman"/>
          <w:b/>
          <w:bCs/>
          <w:sz w:val="24"/>
          <w:szCs w:val="24"/>
        </w:rPr>
        <w:t>ETF</w:t>
      </w:r>
    </w:p>
    <w:p w14:paraId="66A63244" w14:textId="0393F61C" w:rsidR="00750132" w:rsidRPr="00EF7899" w:rsidRDefault="00750132" w:rsidP="00EF7899">
      <w:pPr>
        <w:spacing w:after="120" w:line="240" w:lineRule="auto"/>
        <w:jc w:val="both"/>
        <w:rPr>
          <w:rFonts w:ascii="Times New Roman" w:hAnsi="Times New Roman" w:cs="Times New Roman"/>
          <w:sz w:val="24"/>
          <w:szCs w:val="24"/>
        </w:rPr>
      </w:pPr>
      <w:r w:rsidRPr="00EF7899">
        <w:rPr>
          <w:rFonts w:ascii="Times New Roman" w:hAnsi="Times New Roman" w:cs="Times New Roman"/>
          <w:sz w:val="24"/>
          <w:szCs w:val="24"/>
        </w:rPr>
        <w:t xml:space="preserve">W Polsce rynek ETF jest jednak słabo rozwinięty, co wynika w dużej mierze z barier regulacyjnych. Formuła prawna portfelowego funduszu zamkniętego jest niekonkurencyjna na gruncie krajowym i nieatrakcyjna dla inwestorów zagranicznych, co utrudnia krajowym podmiotom wejście na rynek ETF i uzyskanie odpowiedniej skali działalności. </w:t>
      </w:r>
    </w:p>
    <w:p w14:paraId="46B9C82E" w14:textId="694A958B" w:rsidR="00906E97" w:rsidRPr="00EF7899" w:rsidRDefault="00750132" w:rsidP="00EF7899">
      <w:pPr>
        <w:spacing w:after="120" w:line="240" w:lineRule="auto"/>
        <w:jc w:val="both"/>
        <w:rPr>
          <w:rFonts w:ascii="Times New Roman" w:hAnsi="Times New Roman" w:cs="Times New Roman"/>
          <w:sz w:val="24"/>
          <w:szCs w:val="24"/>
        </w:rPr>
      </w:pPr>
      <w:r w:rsidRPr="00EF7899">
        <w:rPr>
          <w:rFonts w:ascii="Times New Roman" w:hAnsi="Times New Roman" w:cs="Times New Roman"/>
          <w:sz w:val="24"/>
          <w:szCs w:val="24"/>
        </w:rPr>
        <w:t xml:space="preserve">W szczególności w Polsce nie jest możliwe tworzenie ETF w formule funduszy inwestycyjnych otwartych, co stanowi standard w Europie i na świecie. Wynika to z faktu, że tytułem uczestnictwa w FIO są jednostki uczestnictwa, które mają charakter niezbywalny. </w:t>
      </w:r>
      <w:r w:rsidR="00C55A45">
        <w:rPr>
          <w:rFonts w:ascii="Times New Roman" w:hAnsi="Times New Roman" w:cs="Times New Roman"/>
          <w:sz w:val="24"/>
          <w:szCs w:val="24"/>
        </w:rPr>
        <w:t>UFI</w:t>
      </w:r>
      <w:r w:rsidR="00C6486A">
        <w:rPr>
          <w:rFonts w:ascii="Times New Roman" w:hAnsi="Times New Roman" w:cs="Times New Roman"/>
          <w:sz w:val="24"/>
          <w:szCs w:val="24"/>
        </w:rPr>
        <w:t xml:space="preserve"> </w:t>
      </w:r>
      <w:r w:rsidRPr="00EF7899">
        <w:rPr>
          <w:rFonts w:ascii="Times New Roman" w:hAnsi="Times New Roman" w:cs="Times New Roman"/>
          <w:sz w:val="24"/>
          <w:szCs w:val="24"/>
        </w:rPr>
        <w:t xml:space="preserve">stanowi w art. 83 ust. 2, że jednostka uczestnictwa nie może być zbyta przez uczestnika na rzecz osób trzecich (innych niż sam fundusz, który ją emituje i odkupuje). Taki status prawny jednostek przesądza o </w:t>
      </w:r>
      <w:r w:rsidR="00C55A45">
        <w:rPr>
          <w:rFonts w:ascii="Times New Roman" w:hAnsi="Times New Roman" w:cs="Times New Roman"/>
          <w:sz w:val="24"/>
          <w:szCs w:val="24"/>
        </w:rPr>
        <w:t>braku możliwości</w:t>
      </w:r>
      <w:r w:rsidR="00C6486A">
        <w:rPr>
          <w:rFonts w:ascii="Times New Roman" w:hAnsi="Times New Roman" w:cs="Times New Roman"/>
          <w:sz w:val="24"/>
          <w:szCs w:val="24"/>
        </w:rPr>
        <w:t xml:space="preserve"> </w:t>
      </w:r>
      <w:r w:rsidRPr="00EF7899">
        <w:rPr>
          <w:rFonts w:ascii="Times New Roman" w:hAnsi="Times New Roman" w:cs="Times New Roman"/>
          <w:sz w:val="24"/>
          <w:szCs w:val="24"/>
        </w:rPr>
        <w:t xml:space="preserve">ich wprowadzenia do obrotu giełdowego. </w:t>
      </w:r>
    </w:p>
    <w:p w14:paraId="7E0687A4" w14:textId="7C13A810" w:rsidR="00BC443E" w:rsidRPr="00EF7899" w:rsidRDefault="00BC443E" w:rsidP="00EF7899">
      <w:pPr>
        <w:spacing w:after="120" w:line="240" w:lineRule="auto"/>
        <w:jc w:val="both"/>
        <w:rPr>
          <w:rFonts w:ascii="Times New Roman" w:hAnsi="Times New Roman" w:cs="Times New Roman"/>
          <w:sz w:val="24"/>
          <w:szCs w:val="24"/>
        </w:rPr>
      </w:pPr>
      <w:r w:rsidRPr="00EF7899">
        <w:rPr>
          <w:rFonts w:ascii="Times New Roman" w:hAnsi="Times New Roman" w:cs="Times New Roman"/>
          <w:sz w:val="24"/>
          <w:szCs w:val="24"/>
        </w:rPr>
        <w:t xml:space="preserve">Z uwagi na powyższe proponuje się </w:t>
      </w:r>
      <w:r w:rsidR="007F7A95" w:rsidRPr="00EF7899">
        <w:rPr>
          <w:rFonts w:ascii="Times New Roman" w:hAnsi="Times New Roman" w:cs="Times New Roman"/>
          <w:sz w:val="24"/>
          <w:szCs w:val="24"/>
        </w:rPr>
        <w:t>uchylenie rozdziału</w:t>
      </w:r>
      <w:r w:rsidR="006456E8">
        <w:rPr>
          <w:rFonts w:ascii="Times New Roman" w:hAnsi="Times New Roman" w:cs="Times New Roman"/>
          <w:sz w:val="24"/>
          <w:szCs w:val="24"/>
        </w:rPr>
        <w:t xml:space="preserve"> 2 „Fundusz portfelowy” w Dziale VII</w:t>
      </w:r>
      <w:r w:rsidR="00C6486A">
        <w:rPr>
          <w:rFonts w:ascii="Times New Roman" w:hAnsi="Times New Roman" w:cs="Times New Roman"/>
          <w:sz w:val="24"/>
          <w:szCs w:val="24"/>
        </w:rPr>
        <w:t xml:space="preserve"> </w:t>
      </w:r>
      <w:r w:rsidR="007F7A95" w:rsidRPr="00EF7899">
        <w:rPr>
          <w:rFonts w:ascii="Times New Roman" w:hAnsi="Times New Roman" w:cs="Times New Roman"/>
          <w:sz w:val="24"/>
          <w:szCs w:val="24"/>
        </w:rPr>
        <w:t>i wprowadzenie nowego rozdziału</w:t>
      </w:r>
      <w:r w:rsidR="006456E8">
        <w:rPr>
          <w:rFonts w:ascii="Times New Roman" w:hAnsi="Times New Roman" w:cs="Times New Roman"/>
          <w:sz w:val="24"/>
          <w:szCs w:val="24"/>
        </w:rPr>
        <w:t xml:space="preserve"> 1a „Fundusz ETF”</w:t>
      </w:r>
      <w:r w:rsidR="007F7A95" w:rsidRPr="00EF7899">
        <w:rPr>
          <w:rFonts w:ascii="Times New Roman" w:hAnsi="Times New Roman" w:cs="Times New Roman"/>
          <w:sz w:val="24"/>
          <w:szCs w:val="24"/>
        </w:rPr>
        <w:t xml:space="preserve"> </w:t>
      </w:r>
      <w:r w:rsidR="006456E8">
        <w:rPr>
          <w:rFonts w:ascii="Times New Roman" w:hAnsi="Times New Roman" w:cs="Times New Roman"/>
          <w:sz w:val="24"/>
          <w:szCs w:val="24"/>
        </w:rPr>
        <w:t xml:space="preserve">w tym </w:t>
      </w:r>
      <w:r w:rsidR="00E235C1">
        <w:rPr>
          <w:rFonts w:ascii="Times New Roman" w:hAnsi="Times New Roman" w:cs="Times New Roman"/>
          <w:sz w:val="24"/>
          <w:szCs w:val="24"/>
        </w:rPr>
        <w:t>d</w:t>
      </w:r>
      <w:r w:rsidR="006456E8">
        <w:rPr>
          <w:rFonts w:ascii="Times New Roman" w:hAnsi="Times New Roman" w:cs="Times New Roman"/>
          <w:sz w:val="24"/>
          <w:szCs w:val="24"/>
        </w:rPr>
        <w:t xml:space="preserve">ziale, </w:t>
      </w:r>
      <w:r w:rsidR="007F7A95" w:rsidRPr="00EF7899">
        <w:rPr>
          <w:rFonts w:ascii="Times New Roman" w:hAnsi="Times New Roman" w:cs="Times New Roman"/>
          <w:sz w:val="24"/>
          <w:szCs w:val="24"/>
        </w:rPr>
        <w:t xml:space="preserve">regulującego fundusze ETF. Fundusz ETF będzie funkcjonował w formie funduszu inwestycyjnego </w:t>
      </w:r>
      <w:r w:rsidR="00C55A45">
        <w:rPr>
          <w:rFonts w:ascii="Times New Roman" w:hAnsi="Times New Roman" w:cs="Times New Roman"/>
          <w:sz w:val="24"/>
          <w:szCs w:val="24"/>
        </w:rPr>
        <w:t xml:space="preserve">o </w:t>
      </w:r>
      <w:r w:rsidR="007F7A95" w:rsidRPr="00EF7899">
        <w:rPr>
          <w:rFonts w:ascii="Times New Roman" w:hAnsi="Times New Roman" w:cs="Times New Roman"/>
          <w:sz w:val="24"/>
          <w:szCs w:val="24"/>
        </w:rPr>
        <w:t>szczególnej konstrukcji. Zgodnie z projektowanymi regulacjami fundusz inwestycyjny otwarty, specjalistyczny fundusz inwestycyjny otwarty</w:t>
      </w:r>
      <w:r w:rsidR="00B633A3">
        <w:rPr>
          <w:rFonts w:ascii="Times New Roman" w:hAnsi="Times New Roman" w:cs="Times New Roman"/>
          <w:sz w:val="24"/>
          <w:szCs w:val="24"/>
        </w:rPr>
        <w:t xml:space="preserve">, </w:t>
      </w:r>
      <w:r w:rsidR="007F7A95" w:rsidRPr="00EF7899">
        <w:rPr>
          <w:rFonts w:ascii="Times New Roman" w:hAnsi="Times New Roman" w:cs="Times New Roman"/>
          <w:sz w:val="24"/>
          <w:szCs w:val="24"/>
        </w:rPr>
        <w:t>subfundusze wydzielone w tych funduszach</w:t>
      </w:r>
      <w:r w:rsidR="00B633A3">
        <w:rPr>
          <w:rFonts w:ascii="Times New Roman" w:hAnsi="Times New Roman" w:cs="Times New Roman"/>
          <w:sz w:val="24"/>
          <w:szCs w:val="24"/>
        </w:rPr>
        <w:t xml:space="preserve"> oraz</w:t>
      </w:r>
      <w:r w:rsidR="007F7A95" w:rsidRPr="00EF7899">
        <w:rPr>
          <w:rFonts w:ascii="Times New Roman" w:hAnsi="Times New Roman" w:cs="Times New Roman"/>
          <w:sz w:val="24"/>
          <w:szCs w:val="24"/>
        </w:rPr>
        <w:t xml:space="preserve"> fundusz inwestycyjny zamknięty </w:t>
      </w:r>
      <w:r w:rsidR="00E235C1">
        <w:rPr>
          <w:rFonts w:ascii="Times New Roman" w:hAnsi="Times New Roman" w:cs="Times New Roman"/>
          <w:sz w:val="24"/>
          <w:szCs w:val="24"/>
        </w:rPr>
        <w:t xml:space="preserve">będą </w:t>
      </w:r>
      <w:r w:rsidR="00683F9B" w:rsidRPr="00EF7899">
        <w:rPr>
          <w:rFonts w:ascii="Times New Roman" w:hAnsi="Times New Roman" w:cs="Times New Roman"/>
          <w:sz w:val="24"/>
          <w:szCs w:val="24"/>
        </w:rPr>
        <w:t>mog</w:t>
      </w:r>
      <w:r w:rsidR="00E235C1">
        <w:rPr>
          <w:rFonts w:ascii="Times New Roman" w:hAnsi="Times New Roman" w:cs="Times New Roman"/>
          <w:sz w:val="24"/>
          <w:szCs w:val="24"/>
        </w:rPr>
        <w:t>ły</w:t>
      </w:r>
      <w:r w:rsidR="00683F9B" w:rsidRPr="00EF7899">
        <w:rPr>
          <w:rFonts w:ascii="Times New Roman" w:hAnsi="Times New Roman" w:cs="Times New Roman"/>
          <w:sz w:val="24"/>
          <w:szCs w:val="24"/>
        </w:rPr>
        <w:t xml:space="preserve"> </w:t>
      </w:r>
      <w:r w:rsidR="007F7A95" w:rsidRPr="00EF7899">
        <w:rPr>
          <w:rFonts w:ascii="Times New Roman" w:hAnsi="Times New Roman" w:cs="Times New Roman"/>
          <w:sz w:val="24"/>
          <w:szCs w:val="24"/>
        </w:rPr>
        <w:t>być utworzone jako fundusz inwestycyjny ETF. Fundusz inwestycyjny otwarty i specjalistyczny fundusz inwestycyjny otwarty</w:t>
      </w:r>
      <w:r w:rsidR="00B633A3">
        <w:rPr>
          <w:rFonts w:ascii="Times New Roman" w:hAnsi="Times New Roman" w:cs="Times New Roman"/>
          <w:sz w:val="24"/>
          <w:szCs w:val="24"/>
        </w:rPr>
        <w:t xml:space="preserve"> oraz </w:t>
      </w:r>
      <w:r w:rsidR="007F7A95" w:rsidRPr="00EF7899">
        <w:rPr>
          <w:rFonts w:ascii="Times New Roman" w:hAnsi="Times New Roman" w:cs="Times New Roman"/>
          <w:sz w:val="24"/>
          <w:szCs w:val="24"/>
        </w:rPr>
        <w:t xml:space="preserve">wydzielone w nich subfundusze utworzone jako fundusze ETF będą emitować </w:t>
      </w:r>
      <w:r w:rsidR="00750132" w:rsidRPr="00EF7899">
        <w:rPr>
          <w:rFonts w:ascii="Times New Roman" w:hAnsi="Times New Roman" w:cs="Times New Roman"/>
          <w:sz w:val="24"/>
          <w:szCs w:val="24"/>
        </w:rPr>
        <w:t xml:space="preserve">zbywalne </w:t>
      </w:r>
      <w:r w:rsidR="007F7A95" w:rsidRPr="00EF7899">
        <w:rPr>
          <w:rFonts w:ascii="Times New Roman" w:hAnsi="Times New Roman" w:cs="Times New Roman"/>
          <w:sz w:val="24"/>
          <w:szCs w:val="24"/>
        </w:rPr>
        <w:t>jednostki uczestnictwa ETF</w:t>
      </w:r>
      <w:r w:rsidR="00750132" w:rsidRPr="00EF7899">
        <w:rPr>
          <w:rFonts w:ascii="Times New Roman" w:hAnsi="Times New Roman" w:cs="Times New Roman"/>
          <w:sz w:val="24"/>
          <w:szCs w:val="24"/>
        </w:rPr>
        <w:t xml:space="preserve"> będące papierami wartościowymi w rozumieniu ustawy</w:t>
      </w:r>
      <w:r w:rsidR="00C462F3">
        <w:rPr>
          <w:rFonts w:ascii="Times New Roman" w:hAnsi="Times New Roman" w:cs="Times New Roman"/>
          <w:sz w:val="24"/>
          <w:szCs w:val="24"/>
        </w:rPr>
        <w:t xml:space="preserve"> z dnia 29 lipca 2005 r. </w:t>
      </w:r>
      <w:r w:rsidR="00750132" w:rsidRPr="00EF7899">
        <w:rPr>
          <w:rFonts w:ascii="Times New Roman" w:hAnsi="Times New Roman" w:cs="Times New Roman"/>
          <w:sz w:val="24"/>
          <w:szCs w:val="24"/>
        </w:rPr>
        <w:t>o obrocie</w:t>
      </w:r>
      <w:r w:rsidR="00C6486A">
        <w:rPr>
          <w:rFonts w:ascii="Times New Roman" w:hAnsi="Times New Roman" w:cs="Times New Roman"/>
          <w:sz w:val="24"/>
          <w:szCs w:val="24"/>
        </w:rPr>
        <w:t xml:space="preserve"> </w:t>
      </w:r>
      <w:r w:rsidR="00C462F3">
        <w:rPr>
          <w:rFonts w:ascii="Times New Roman" w:hAnsi="Times New Roman" w:cs="Times New Roman"/>
          <w:sz w:val="24"/>
          <w:szCs w:val="24"/>
        </w:rPr>
        <w:t>instrumentami finansowymi</w:t>
      </w:r>
      <w:r w:rsidR="00B633A3">
        <w:rPr>
          <w:rFonts w:ascii="Times New Roman" w:hAnsi="Times New Roman" w:cs="Times New Roman"/>
          <w:sz w:val="24"/>
          <w:szCs w:val="24"/>
        </w:rPr>
        <w:t xml:space="preserve"> </w:t>
      </w:r>
      <w:r w:rsidR="00B633A3" w:rsidRPr="006456E8">
        <w:rPr>
          <w:rFonts w:ascii="Times New Roman" w:hAnsi="Times New Roman" w:cs="Times New Roman"/>
          <w:sz w:val="24"/>
          <w:szCs w:val="24"/>
        </w:rPr>
        <w:t>(Dz. U.</w:t>
      </w:r>
      <w:r w:rsidR="00C6486A">
        <w:rPr>
          <w:rFonts w:ascii="Times New Roman" w:hAnsi="Times New Roman" w:cs="Times New Roman"/>
          <w:sz w:val="24"/>
          <w:szCs w:val="24"/>
        </w:rPr>
        <w:t xml:space="preserve"> </w:t>
      </w:r>
      <w:r w:rsidR="006456E8" w:rsidRPr="00784B6E">
        <w:rPr>
          <w:rFonts w:ascii="Times New Roman" w:hAnsi="Times New Roman" w:cs="Times New Roman"/>
          <w:sz w:val="24"/>
          <w:szCs w:val="24"/>
        </w:rPr>
        <w:t xml:space="preserve">z 2024 r. poz. 722, z </w:t>
      </w:r>
      <w:proofErr w:type="spellStart"/>
      <w:r w:rsidR="006456E8" w:rsidRPr="00784B6E">
        <w:rPr>
          <w:rFonts w:ascii="Times New Roman" w:hAnsi="Times New Roman" w:cs="Times New Roman"/>
          <w:sz w:val="24"/>
          <w:szCs w:val="24"/>
        </w:rPr>
        <w:t>późn</w:t>
      </w:r>
      <w:proofErr w:type="spellEnd"/>
      <w:r w:rsidR="006456E8" w:rsidRPr="00784B6E">
        <w:rPr>
          <w:rFonts w:ascii="Times New Roman" w:hAnsi="Times New Roman" w:cs="Times New Roman"/>
          <w:sz w:val="24"/>
          <w:szCs w:val="24"/>
        </w:rPr>
        <w:t>. zm.</w:t>
      </w:r>
      <w:r w:rsidR="00B633A3" w:rsidRPr="006456E8">
        <w:rPr>
          <w:rFonts w:ascii="Times New Roman" w:hAnsi="Times New Roman" w:cs="Times New Roman"/>
          <w:sz w:val="24"/>
          <w:szCs w:val="24"/>
        </w:rPr>
        <w:t>)</w:t>
      </w:r>
      <w:r w:rsidR="007F7A95" w:rsidRPr="006456E8">
        <w:rPr>
          <w:rFonts w:ascii="Times New Roman" w:hAnsi="Times New Roman" w:cs="Times New Roman"/>
          <w:sz w:val="24"/>
          <w:szCs w:val="24"/>
        </w:rPr>
        <w:t>. Fundusz inwestycyjny zamknięty utworzony jako fundusz ETF będzie</w:t>
      </w:r>
      <w:r w:rsidR="00750132" w:rsidRPr="006456E8">
        <w:rPr>
          <w:rFonts w:ascii="Times New Roman" w:hAnsi="Times New Roman" w:cs="Times New Roman"/>
          <w:sz w:val="24"/>
          <w:szCs w:val="24"/>
        </w:rPr>
        <w:t xml:space="preserve"> emitował certyfikaty inwestycyjne i</w:t>
      </w:r>
      <w:r w:rsidR="00C6486A">
        <w:rPr>
          <w:rFonts w:ascii="Times New Roman" w:hAnsi="Times New Roman" w:cs="Times New Roman"/>
          <w:sz w:val="24"/>
          <w:szCs w:val="24"/>
        </w:rPr>
        <w:t xml:space="preserve"> </w:t>
      </w:r>
      <w:r w:rsidR="007F7A95" w:rsidRPr="006456E8">
        <w:rPr>
          <w:rFonts w:ascii="Times New Roman" w:hAnsi="Times New Roman" w:cs="Times New Roman"/>
          <w:sz w:val="24"/>
          <w:szCs w:val="24"/>
        </w:rPr>
        <w:t xml:space="preserve">dokonywał w sposób ciągły </w:t>
      </w:r>
      <w:r w:rsidR="00B633A3" w:rsidRPr="006456E8">
        <w:rPr>
          <w:rFonts w:ascii="Times New Roman" w:hAnsi="Times New Roman" w:cs="Times New Roman"/>
          <w:sz w:val="24"/>
          <w:szCs w:val="24"/>
        </w:rPr>
        <w:t xml:space="preserve">ich </w:t>
      </w:r>
      <w:r w:rsidR="007F7A95" w:rsidRPr="006456E8">
        <w:rPr>
          <w:rFonts w:ascii="Times New Roman" w:hAnsi="Times New Roman" w:cs="Times New Roman"/>
          <w:sz w:val="24"/>
          <w:szCs w:val="24"/>
        </w:rPr>
        <w:t>emisji i wykupu</w:t>
      </w:r>
      <w:r w:rsidR="007F7A95" w:rsidRPr="00EF7899">
        <w:rPr>
          <w:rFonts w:ascii="Times New Roman" w:hAnsi="Times New Roman" w:cs="Times New Roman"/>
          <w:sz w:val="24"/>
          <w:szCs w:val="24"/>
        </w:rPr>
        <w:t xml:space="preserve">. </w:t>
      </w:r>
    </w:p>
    <w:p w14:paraId="33638E2F" w14:textId="3EC70248" w:rsidR="00683F9B" w:rsidRPr="00EF7899" w:rsidRDefault="007F7A95" w:rsidP="00EF7899">
      <w:pPr>
        <w:spacing w:after="120" w:line="240" w:lineRule="auto"/>
        <w:jc w:val="both"/>
        <w:rPr>
          <w:rFonts w:ascii="Times New Roman" w:hAnsi="Times New Roman" w:cs="Times New Roman"/>
          <w:sz w:val="24"/>
          <w:szCs w:val="24"/>
        </w:rPr>
      </w:pPr>
      <w:r w:rsidRPr="00EF7899">
        <w:rPr>
          <w:rFonts w:ascii="Times New Roman" w:hAnsi="Times New Roman" w:cs="Times New Roman"/>
          <w:sz w:val="24"/>
          <w:szCs w:val="24"/>
        </w:rPr>
        <w:t>Z uwagi na zast</w:t>
      </w:r>
      <w:r w:rsidR="007865A9" w:rsidRPr="00EF7899">
        <w:rPr>
          <w:rFonts w:ascii="Times New Roman" w:hAnsi="Times New Roman" w:cs="Times New Roman"/>
          <w:sz w:val="24"/>
          <w:szCs w:val="24"/>
        </w:rPr>
        <w:t>o</w:t>
      </w:r>
      <w:r w:rsidRPr="00EF7899">
        <w:rPr>
          <w:rFonts w:ascii="Times New Roman" w:hAnsi="Times New Roman" w:cs="Times New Roman"/>
          <w:sz w:val="24"/>
          <w:szCs w:val="24"/>
        </w:rPr>
        <w:t xml:space="preserve">sowaną konstrukcję umożliwiająca utworzenie funduszu ETF przez istniejące już fundusze inwestycyjne do funduszu ETF </w:t>
      </w:r>
      <w:r w:rsidR="007865A9" w:rsidRPr="00EF7899">
        <w:rPr>
          <w:rFonts w:ascii="Times New Roman" w:hAnsi="Times New Roman" w:cs="Times New Roman"/>
          <w:sz w:val="24"/>
          <w:szCs w:val="24"/>
        </w:rPr>
        <w:t>znajdą zastosowanie zarówno regulacje ogólne dotyczące tworzenia i funkcjonowania funduszy inwestycyjnych oraz zarządzania funduszami inwestycyjnymi</w:t>
      </w:r>
      <w:r w:rsidR="00B633A3">
        <w:rPr>
          <w:rFonts w:ascii="Times New Roman" w:hAnsi="Times New Roman" w:cs="Times New Roman"/>
          <w:sz w:val="24"/>
          <w:szCs w:val="24"/>
        </w:rPr>
        <w:t>,</w:t>
      </w:r>
      <w:r w:rsidR="007865A9" w:rsidRPr="00EF7899">
        <w:rPr>
          <w:rFonts w:ascii="Times New Roman" w:hAnsi="Times New Roman" w:cs="Times New Roman"/>
          <w:sz w:val="24"/>
          <w:szCs w:val="24"/>
        </w:rPr>
        <w:t xml:space="preserve"> jak również regulacje </w:t>
      </w:r>
      <w:r w:rsidR="00B633A3">
        <w:rPr>
          <w:rFonts w:ascii="Times New Roman" w:hAnsi="Times New Roman" w:cs="Times New Roman"/>
          <w:sz w:val="24"/>
          <w:szCs w:val="24"/>
        </w:rPr>
        <w:t>dotyczące</w:t>
      </w:r>
      <w:r w:rsidR="00C6486A">
        <w:rPr>
          <w:rFonts w:ascii="Times New Roman" w:hAnsi="Times New Roman" w:cs="Times New Roman"/>
          <w:sz w:val="24"/>
          <w:szCs w:val="24"/>
        </w:rPr>
        <w:t xml:space="preserve"> </w:t>
      </w:r>
      <w:r w:rsidR="007865A9" w:rsidRPr="00EF7899">
        <w:rPr>
          <w:rFonts w:ascii="Times New Roman" w:hAnsi="Times New Roman" w:cs="Times New Roman"/>
          <w:sz w:val="24"/>
          <w:szCs w:val="24"/>
        </w:rPr>
        <w:t>poszczególny</w:t>
      </w:r>
      <w:r w:rsidR="00B633A3">
        <w:rPr>
          <w:rFonts w:ascii="Times New Roman" w:hAnsi="Times New Roman" w:cs="Times New Roman"/>
          <w:sz w:val="24"/>
          <w:szCs w:val="24"/>
        </w:rPr>
        <w:t>ch</w:t>
      </w:r>
      <w:r w:rsidR="007865A9" w:rsidRPr="00EF7899">
        <w:rPr>
          <w:rFonts w:ascii="Times New Roman" w:hAnsi="Times New Roman" w:cs="Times New Roman"/>
          <w:sz w:val="24"/>
          <w:szCs w:val="24"/>
        </w:rPr>
        <w:t xml:space="preserve"> rodzaj</w:t>
      </w:r>
      <w:r w:rsidR="00B633A3">
        <w:rPr>
          <w:rFonts w:ascii="Times New Roman" w:hAnsi="Times New Roman" w:cs="Times New Roman"/>
          <w:sz w:val="24"/>
          <w:szCs w:val="24"/>
        </w:rPr>
        <w:t>ów</w:t>
      </w:r>
      <w:r w:rsidR="007865A9" w:rsidRPr="00EF7899">
        <w:rPr>
          <w:rFonts w:ascii="Times New Roman" w:hAnsi="Times New Roman" w:cs="Times New Roman"/>
          <w:sz w:val="24"/>
          <w:szCs w:val="24"/>
        </w:rPr>
        <w:t xml:space="preserve"> funduszy inwestycyjnych, w tym regulacje dotyczące polityki inwestycyjnej oraz informacyjnej funduszu. </w:t>
      </w:r>
      <w:r w:rsidR="00683F9B" w:rsidRPr="00EF7899">
        <w:rPr>
          <w:rFonts w:ascii="Times New Roman" w:hAnsi="Times New Roman" w:cs="Times New Roman"/>
          <w:sz w:val="24"/>
          <w:szCs w:val="24"/>
        </w:rPr>
        <w:t xml:space="preserve">Należy jednak podkreślić, że wprowadzana konstrukcja prawna umożliwi realizowanie bardziej elastycznej polityki inwestycyjnej przez fundusze ETF. Obowiązujący art. 182 </w:t>
      </w:r>
      <w:r w:rsidR="00B633A3">
        <w:rPr>
          <w:rFonts w:ascii="Times New Roman" w:hAnsi="Times New Roman" w:cs="Times New Roman"/>
          <w:sz w:val="24"/>
          <w:szCs w:val="24"/>
        </w:rPr>
        <w:t xml:space="preserve">UFI </w:t>
      </w:r>
      <w:r w:rsidR="00683F9B" w:rsidRPr="00EF7899">
        <w:rPr>
          <w:rFonts w:ascii="Times New Roman" w:hAnsi="Times New Roman" w:cs="Times New Roman"/>
          <w:sz w:val="24"/>
          <w:szCs w:val="24"/>
        </w:rPr>
        <w:t xml:space="preserve">określający politykę inwestycyjną funduszy portfelowych ograniczał tę politykę </w:t>
      </w:r>
      <w:r w:rsidR="00683F9B" w:rsidRPr="00EF7899">
        <w:rPr>
          <w:rFonts w:ascii="Times New Roman" w:hAnsi="Times New Roman" w:cs="Times New Roman"/>
          <w:sz w:val="24"/>
          <w:szCs w:val="24"/>
        </w:rPr>
        <w:lastRenderedPageBreak/>
        <w:t>do strategii opartych na stałym składzie portfela i ograniczonych do portfela indeksowego</w:t>
      </w:r>
      <w:r w:rsidR="00C6486A">
        <w:rPr>
          <w:rFonts w:ascii="Times New Roman" w:hAnsi="Times New Roman" w:cs="Times New Roman"/>
          <w:sz w:val="24"/>
          <w:szCs w:val="24"/>
        </w:rPr>
        <w:t xml:space="preserve"> </w:t>
      </w:r>
      <w:r w:rsidR="00683F9B" w:rsidRPr="00EF7899">
        <w:rPr>
          <w:rFonts w:ascii="Times New Roman" w:hAnsi="Times New Roman" w:cs="Times New Roman"/>
          <w:sz w:val="24"/>
          <w:szCs w:val="24"/>
        </w:rPr>
        <w:t xml:space="preserve">i portfela bazowego. Projektowane zmiany powinny poszerzyć możliwości inwestycyjne funduszy ETF. Dodatkowo w przypadku funduszy inwestycyjnych zamkniętych dopuszczono także możliwość inwestycji w złoto i metale szlachetne. </w:t>
      </w:r>
    </w:p>
    <w:p w14:paraId="106897FC" w14:textId="7FC479F6" w:rsidR="00683F9B" w:rsidRPr="00EF7899" w:rsidRDefault="00761BE8" w:rsidP="00EF7899">
      <w:pPr>
        <w:spacing w:after="120" w:line="240" w:lineRule="auto"/>
        <w:jc w:val="both"/>
        <w:rPr>
          <w:rFonts w:ascii="Times New Roman" w:hAnsi="Times New Roman" w:cs="Times New Roman"/>
          <w:sz w:val="24"/>
          <w:szCs w:val="24"/>
        </w:rPr>
      </w:pPr>
      <w:r w:rsidRPr="00EF7899">
        <w:rPr>
          <w:rFonts w:ascii="Times New Roman" w:hAnsi="Times New Roman" w:cs="Times New Roman"/>
          <w:sz w:val="24"/>
          <w:szCs w:val="24"/>
        </w:rPr>
        <w:t>Ponadto o</w:t>
      </w:r>
      <w:r w:rsidR="00683F9B" w:rsidRPr="00EF7899">
        <w:rPr>
          <w:rFonts w:ascii="Times New Roman" w:hAnsi="Times New Roman" w:cs="Times New Roman"/>
          <w:sz w:val="24"/>
          <w:szCs w:val="24"/>
        </w:rPr>
        <w:t>kre</w:t>
      </w:r>
      <w:r w:rsidRPr="00EF7899">
        <w:rPr>
          <w:rFonts w:ascii="Times New Roman" w:hAnsi="Times New Roman" w:cs="Times New Roman"/>
          <w:sz w:val="24"/>
          <w:szCs w:val="24"/>
        </w:rPr>
        <w:t>ś</w:t>
      </w:r>
      <w:r w:rsidR="00683F9B" w:rsidRPr="00EF7899">
        <w:rPr>
          <w:rFonts w:ascii="Times New Roman" w:hAnsi="Times New Roman" w:cs="Times New Roman"/>
          <w:sz w:val="24"/>
          <w:szCs w:val="24"/>
        </w:rPr>
        <w:t xml:space="preserve">lone zostaną także obowiązkowe elementy </w:t>
      </w:r>
      <w:r w:rsidR="00C462F3" w:rsidRPr="00EF7899">
        <w:rPr>
          <w:rFonts w:ascii="Times New Roman" w:hAnsi="Times New Roman" w:cs="Times New Roman"/>
          <w:sz w:val="24"/>
          <w:szCs w:val="24"/>
        </w:rPr>
        <w:t>statutu</w:t>
      </w:r>
      <w:r w:rsidR="00683F9B" w:rsidRPr="00EF7899">
        <w:rPr>
          <w:rFonts w:ascii="Times New Roman" w:hAnsi="Times New Roman" w:cs="Times New Roman"/>
          <w:sz w:val="24"/>
          <w:szCs w:val="24"/>
        </w:rPr>
        <w:t xml:space="preserve"> oraz </w:t>
      </w:r>
      <w:r w:rsidRPr="00EF7899">
        <w:rPr>
          <w:rFonts w:ascii="Times New Roman" w:hAnsi="Times New Roman" w:cs="Times New Roman"/>
          <w:sz w:val="24"/>
          <w:szCs w:val="24"/>
        </w:rPr>
        <w:t xml:space="preserve">zasady wykonywania prawa głosu na walnych zgromadzeniach. </w:t>
      </w:r>
    </w:p>
    <w:p w14:paraId="58B1024C" w14:textId="77777777" w:rsidR="00761BE8" w:rsidRPr="00EF7899" w:rsidRDefault="007865A9" w:rsidP="00EF7899">
      <w:pPr>
        <w:spacing w:after="120" w:line="240" w:lineRule="auto"/>
        <w:jc w:val="both"/>
        <w:rPr>
          <w:rFonts w:ascii="Times New Roman" w:hAnsi="Times New Roman" w:cs="Times New Roman"/>
          <w:sz w:val="24"/>
          <w:szCs w:val="24"/>
        </w:rPr>
      </w:pPr>
      <w:r w:rsidRPr="00EF7899">
        <w:rPr>
          <w:rFonts w:ascii="Times New Roman" w:hAnsi="Times New Roman" w:cs="Times New Roman"/>
          <w:sz w:val="24"/>
          <w:szCs w:val="24"/>
        </w:rPr>
        <w:t xml:space="preserve">W zakresie nadzoru zastosowanie znajdą obowiązujące przepisy regulujące nadzór nad funkcjonowaniem funduszy inwestycyjnych. </w:t>
      </w:r>
    </w:p>
    <w:p w14:paraId="170FE37A" w14:textId="546EBF0E" w:rsidR="007F7A95" w:rsidRPr="00EF7899" w:rsidRDefault="007865A9" w:rsidP="00EF7899">
      <w:pPr>
        <w:spacing w:after="120" w:line="240" w:lineRule="auto"/>
        <w:jc w:val="both"/>
        <w:rPr>
          <w:rFonts w:ascii="Times New Roman" w:hAnsi="Times New Roman" w:cs="Times New Roman"/>
          <w:sz w:val="24"/>
          <w:szCs w:val="24"/>
        </w:rPr>
      </w:pPr>
      <w:r w:rsidRPr="00EF7899">
        <w:rPr>
          <w:rFonts w:ascii="Times New Roman" w:hAnsi="Times New Roman" w:cs="Times New Roman"/>
          <w:sz w:val="24"/>
          <w:szCs w:val="24"/>
        </w:rPr>
        <w:t>Wprowadzone odrębności w dotychczasowych regulacj</w:t>
      </w:r>
      <w:r w:rsidR="00761BE8" w:rsidRPr="00EF7899">
        <w:rPr>
          <w:rFonts w:ascii="Times New Roman" w:hAnsi="Times New Roman" w:cs="Times New Roman"/>
          <w:sz w:val="24"/>
          <w:szCs w:val="24"/>
        </w:rPr>
        <w:t>ach funkcjonowania funduszy inwestycyjnych otwartych, specjalistycznych funduszy inwestycyjnych oraz funduszy inwestycyjnych zamkniętych</w:t>
      </w:r>
      <w:r w:rsidRPr="00EF7899">
        <w:rPr>
          <w:rFonts w:ascii="Times New Roman" w:hAnsi="Times New Roman" w:cs="Times New Roman"/>
          <w:sz w:val="24"/>
          <w:szCs w:val="24"/>
        </w:rPr>
        <w:t xml:space="preserve"> będą wynikać przede wszystkim z wprowadzenia nowej klasy tytułu uczestnictw</w:t>
      </w:r>
      <w:r w:rsidR="00D50606">
        <w:rPr>
          <w:rFonts w:ascii="Times New Roman" w:hAnsi="Times New Roman" w:cs="Times New Roman"/>
          <w:sz w:val="24"/>
          <w:szCs w:val="24"/>
        </w:rPr>
        <w:t>a</w:t>
      </w:r>
      <w:r w:rsidR="00E235C1">
        <w:rPr>
          <w:rFonts w:ascii="Times New Roman" w:hAnsi="Times New Roman" w:cs="Times New Roman"/>
          <w:sz w:val="24"/>
          <w:szCs w:val="24"/>
        </w:rPr>
        <w:t>,</w:t>
      </w:r>
      <w:r w:rsidRPr="00EF7899">
        <w:rPr>
          <w:rFonts w:ascii="Times New Roman" w:hAnsi="Times New Roman" w:cs="Times New Roman"/>
          <w:sz w:val="24"/>
          <w:szCs w:val="24"/>
        </w:rPr>
        <w:t xml:space="preserve"> tj. jednostki uczestnictwa ETF, która będzie zbywalnym papierem wartościowym. </w:t>
      </w:r>
    </w:p>
    <w:p w14:paraId="1E9F5A59" w14:textId="0994789A" w:rsidR="00B409FD" w:rsidRPr="00EF7899" w:rsidRDefault="001001A7" w:rsidP="00EF7899">
      <w:pPr>
        <w:spacing w:before="120" w:after="120" w:line="240" w:lineRule="auto"/>
        <w:jc w:val="both"/>
        <w:rPr>
          <w:rFonts w:ascii="Times New Roman" w:hAnsi="Times New Roman" w:cs="Times New Roman"/>
          <w:b/>
          <w:bCs/>
          <w:color w:val="000000"/>
          <w:sz w:val="24"/>
          <w:szCs w:val="24"/>
          <w:shd w:val="clear" w:color="auto" w:fill="FFFFFF"/>
        </w:rPr>
      </w:pPr>
      <w:r w:rsidRPr="00EF7899">
        <w:rPr>
          <w:rFonts w:ascii="Times New Roman" w:hAnsi="Times New Roman" w:cs="Times New Roman"/>
          <w:b/>
          <w:bCs/>
          <w:color w:val="000000"/>
          <w:sz w:val="24"/>
          <w:szCs w:val="24"/>
          <w:shd w:val="clear" w:color="auto" w:fill="FFFFFF"/>
        </w:rPr>
        <w:t>B</w:t>
      </w:r>
      <w:r w:rsidR="00B409FD" w:rsidRPr="00EF7899">
        <w:rPr>
          <w:rFonts w:ascii="Times New Roman" w:hAnsi="Times New Roman" w:cs="Times New Roman"/>
          <w:b/>
          <w:bCs/>
          <w:color w:val="000000"/>
          <w:sz w:val="24"/>
          <w:szCs w:val="24"/>
          <w:shd w:val="clear" w:color="auto" w:fill="FFFFFF"/>
        </w:rPr>
        <w:t xml:space="preserve">. </w:t>
      </w:r>
      <w:r w:rsidR="00C462F3">
        <w:rPr>
          <w:rFonts w:ascii="Times New Roman" w:hAnsi="Times New Roman" w:cs="Times New Roman"/>
          <w:b/>
          <w:bCs/>
          <w:color w:val="000000"/>
          <w:sz w:val="24"/>
          <w:szCs w:val="24"/>
          <w:shd w:val="clear" w:color="auto" w:fill="FFFFFF"/>
        </w:rPr>
        <w:t>K</w:t>
      </w:r>
      <w:r w:rsidR="00B409FD" w:rsidRPr="00EF7899">
        <w:rPr>
          <w:rFonts w:ascii="Times New Roman" w:hAnsi="Times New Roman" w:cs="Times New Roman"/>
          <w:b/>
          <w:bCs/>
          <w:color w:val="000000"/>
          <w:sz w:val="24"/>
          <w:szCs w:val="24"/>
          <w:shd w:val="clear" w:color="auto" w:fill="FFFFFF"/>
        </w:rPr>
        <w:t>walifikowany fundusz inwestycyjny</w:t>
      </w:r>
    </w:p>
    <w:p w14:paraId="27DFF401" w14:textId="53E07932" w:rsidR="00761BE8" w:rsidRPr="00E235C1" w:rsidRDefault="00BC443E" w:rsidP="00EF7899">
      <w:pPr>
        <w:spacing w:before="120" w:after="120" w:line="240" w:lineRule="auto"/>
        <w:jc w:val="both"/>
        <w:rPr>
          <w:rFonts w:ascii="Times New Roman" w:hAnsi="Times New Roman" w:cs="Times New Roman"/>
          <w:sz w:val="24"/>
          <w:szCs w:val="24"/>
        </w:rPr>
      </w:pPr>
      <w:r w:rsidRPr="00EF7899">
        <w:rPr>
          <w:rFonts w:ascii="Times New Roman" w:hAnsi="Times New Roman" w:cs="Times New Roman"/>
          <w:color w:val="000000"/>
          <w:sz w:val="24"/>
          <w:szCs w:val="24"/>
        </w:rPr>
        <w:t xml:space="preserve">Obowiązujące </w:t>
      </w:r>
      <w:r w:rsidR="00B633A3">
        <w:rPr>
          <w:rFonts w:ascii="Times New Roman" w:hAnsi="Times New Roman" w:cs="Times New Roman"/>
          <w:color w:val="000000"/>
          <w:sz w:val="24"/>
          <w:szCs w:val="24"/>
        </w:rPr>
        <w:t xml:space="preserve">przepisy, w tym UFI, </w:t>
      </w:r>
      <w:r w:rsidRPr="00EF7899">
        <w:rPr>
          <w:rFonts w:ascii="Times New Roman" w:hAnsi="Times New Roman" w:cs="Times New Roman"/>
          <w:sz w:val="24"/>
          <w:szCs w:val="24"/>
        </w:rPr>
        <w:t xml:space="preserve">nie zawierają rozwiązań </w:t>
      </w:r>
      <w:r w:rsidR="00B633A3">
        <w:rPr>
          <w:rFonts w:ascii="Times New Roman" w:hAnsi="Times New Roman" w:cs="Times New Roman"/>
          <w:sz w:val="24"/>
          <w:szCs w:val="24"/>
        </w:rPr>
        <w:t xml:space="preserve">przeznaczonych dla </w:t>
      </w:r>
      <w:r w:rsidRPr="00EF7899">
        <w:rPr>
          <w:rFonts w:ascii="Times New Roman" w:hAnsi="Times New Roman" w:cs="Times New Roman"/>
          <w:color w:val="000000"/>
          <w:spacing w:val="-2"/>
          <w:sz w:val="24"/>
          <w:szCs w:val="24"/>
        </w:rPr>
        <w:t>fundusz</w:t>
      </w:r>
      <w:r w:rsidR="00B633A3">
        <w:rPr>
          <w:rFonts w:ascii="Times New Roman" w:hAnsi="Times New Roman" w:cs="Times New Roman"/>
          <w:color w:val="000000"/>
          <w:spacing w:val="-2"/>
          <w:sz w:val="24"/>
          <w:szCs w:val="24"/>
        </w:rPr>
        <w:t>y</w:t>
      </w:r>
      <w:r w:rsidRPr="00EF7899">
        <w:rPr>
          <w:rFonts w:ascii="Times New Roman" w:hAnsi="Times New Roman" w:cs="Times New Roman"/>
          <w:color w:val="000000"/>
          <w:spacing w:val="-2"/>
          <w:sz w:val="24"/>
          <w:szCs w:val="24"/>
        </w:rPr>
        <w:t xml:space="preserve"> inwestujący</w:t>
      </w:r>
      <w:r w:rsidR="00B633A3">
        <w:rPr>
          <w:rFonts w:ascii="Times New Roman" w:hAnsi="Times New Roman" w:cs="Times New Roman"/>
          <w:color w:val="000000"/>
          <w:spacing w:val="-2"/>
          <w:sz w:val="24"/>
          <w:szCs w:val="24"/>
        </w:rPr>
        <w:t>ch</w:t>
      </w:r>
      <w:r w:rsidRPr="00EF7899">
        <w:rPr>
          <w:rFonts w:ascii="Times New Roman" w:hAnsi="Times New Roman" w:cs="Times New Roman"/>
          <w:color w:val="000000"/>
          <w:spacing w:val="-2"/>
          <w:sz w:val="24"/>
          <w:szCs w:val="24"/>
        </w:rPr>
        <w:t xml:space="preserve"> na rynku niepublicznym, uwzględniających specyfikę tego segmentu rynku. </w:t>
      </w:r>
      <w:r w:rsidR="00B409FD" w:rsidRPr="00EF7899">
        <w:rPr>
          <w:rFonts w:ascii="Times New Roman" w:hAnsi="Times New Roman" w:cs="Times New Roman"/>
          <w:color w:val="000000"/>
          <w:sz w:val="24"/>
          <w:szCs w:val="24"/>
        </w:rPr>
        <w:t>W</w:t>
      </w:r>
      <w:r w:rsidRPr="00EF7899">
        <w:rPr>
          <w:rFonts w:ascii="Times New Roman" w:hAnsi="Times New Roman" w:cs="Times New Roman"/>
          <w:color w:val="000000"/>
          <w:sz w:val="24"/>
          <w:szCs w:val="24"/>
        </w:rPr>
        <w:t xml:space="preserve"> związku z powyższym </w:t>
      </w:r>
      <w:r w:rsidR="00761BE8" w:rsidRPr="00EF7899">
        <w:rPr>
          <w:rFonts w:ascii="Times New Roman" w:hAnsi="Times New Roman" w:cs="Times New Roman"/>
          <w:color w:val="000000"/>
          <w:sz w:val="24"/>
          <w:szCs w:val="24"/>
        </w:rPr>
        <w:t>w</w:t>
      </w:r>
      <w:r w:rsidR="00B409FD" w:rsidRPr="00EF7899">
        <w:rPr>
          <w:rFonts w:ascii="Times New Roman" w:hAnsi="Times New Roman" w:cs="Times New Roman"/>
          <w:color w:val="000000"/>
          <w:sz w:val="24"/>
          <w:szCs w:val="24"/>
        </w:rPr>
        <w:t xml:space="preserve"> projekcie proponuje się </w:t>
      </w:r>
      <w:r w:rsidR="000A5A8F" w:rsidRPr="00EF7899">
        <w:rPr>
          <w:rFonts w:ascii="Times New Roman" w:hAnsi="Times New Roman" w:cs="Times New Roman"/>
          <w:color w:val="000000"/>
          <w:sz w:val="24"/>
          <w:szCs w:val="24"/>
        </w:rPr>
        <w:t xml:space="preserve">wprowadzenie </w:t>
      </w:r>
      <w:r w:rsidR="00B409FD" w:rsidRPr="00EF7899">
        <w:rPr>
          <w:rFonts w:ascii="Times New Roman" w:hAnsi="Times New Roman" w:cs="Times New Roman"/>
          <w:color w:val="000000"/>
          <w:sz w:val="24"/>
          <w:szCs w:val="24"/>
        </w:rPr>
        <w:t>nowego rodzaju funduszu inwestycyjnego</w:t>
      </w:r>
      <w:r w:rsidR="00D50606">
        <w:rPr>
          <w:rFonts w:ascii="Times New Roman" w:hAnsi="Times New Roman" w:cs="Times New Roman"/>
          <w:color w:val="000000"/>
          <w:sz w:val="24"/>
          <w:szCs w:val="24"/>
        </w:rPr>
        <w:t xml:space="preserve">: </w:t>
      </w:r>
      <w:r w:rsidR="00B409FD" w:rsidRPr="00EF7899">
        <w:rPr>
          <w:rFonts w:ascii="Times New Roman" w:hAnsi="Times New Roman" w:cs="Times New Roman"/>
          <w:color w:val="000000"/>
          <w:sz w:val="24"/>
          <w:szCs w:val="24"/>
        </w:rPr>
        <w:t>KFI, będącego trzecim</w:t>
      </w:r>
      <w:r w:rsidR="00B633A3">
        <w:rPr>
          <w:rFonts w:ascii="Times New Roman" w:hAnsi="Times New Roman" w:cs="Times New Roman"/>
          <w:color w:val="000000"/>
          <w:sz w:val="24"/>
          <w:szCs w:val="24"/>
        </w:rPr>
        <w:t xml:space="preserve"> rodzajem</w:t>
      </w:r>
      <w:r w:rsidR="00C6486A">
        <w:rPr>
          <w:rFonts w:ascii="Times New Roman" w:hAnsi="Times New Roman" w:cs="Times New Roman"/>
          <w:color w:val="000000"/>
          <w:sz w:val="24"/>
          <w:szCs w:val="24"/>
        </w:rPr>
        <w:t xml:space="preserve"> </w:t>
      </w:r>
      <w:r w:rsidR="00B409FD" w:rsidRPr="00EF7899">
        <w:rPr>
          <w:rFonts w:ascii="Times New Roman" w:hAnsi="Times New Roman" w:cs="Times New Roman"/>
          <w:color w:val="000000"/>
          <w:sz w:val="24"/>
          <w:szCs w:val="24"/>
        </w:rPr>
        <w:t>AFI (obok istniejących już specjalistycznego funduszu inwestycyjnego otwartego i funduszu inwestycyjnego zamkniętego)</w:t>
      </w:r>
      <w:r w:rsidR="00B633A3">
        <w:rPr>
          <w:rFonts w:ascii="Times New Roman" w:hAnsi="Times New Roman" w:cs="Times New Roman"/>
          <w:color w:val="000000"/>
          <w:sz w:val="24"/>
          <w:szCs w:val="24"/>
        </w:rPr>
        <w:t xml:space="preserve">, </w:t>
      </w:r>
      <w:r w:rsidR="00B409FD" w:rsidRPr="00EF7899">
        <w:rPr>
          <w:rFonts w:ascii="Times New Roman" w:hAnsi="Times New Roman" w:cs="Times New Roman"/>
          <w:color w:val="000000"/>
          <w:sz w:val="24"/>
          <w:szCs w:val="24"/>
        </w:rPr>
        <w:t>w pełni zgodnego z przepisami dyrektywy Parlamentu Europejskiego</w:t>
      </w:r>
      <w:r w:rsidR="00D50606">
        <w:rPr>
          <w:rFonts w:ascii="Times New Roman" w:hAnsi="Times New Roman" w:cs="Times New Roman"/>
          <w:color w:val="000000"/>
          <w:sz w:val="24"/>
          <w:szCs w:val="24"/>
        </w:rPr>
        <w:t xml:space="preserve"> </w:t>
      </w:r>
      <w:r w:rsidR="00B409FD" w:rsidRPr="00EF7899">
        <w:rPr>
          <w:rFonts w:ascii="Times New Roman" w:hAnsi="Times New Roman" w:cs="Times New Roman"/>
          <w:color w:val="000000"/>
          <w:sz w:val="24"/>
          <w:szCs w:val="24"/>
        </w:rPr>
        <w:t>i Rady 2011/61/UE z dnia 8 czerwca 2011 r. w sprawie zarządzających alternatywnymi funduszami inwestycyjnymi i zmiany dyrektyw 2003/41/WE i 2009/65/WE oraz rozporządzeń (WE) nr 1060/2009 i (UE) nr 1095/</w:t>
      </w:r>
      <w:r w:rsidR="00B409FD" w:rsidRPr="00D50606">
        <w:rPr>
          <w:rFonts w:ascii="Times New Roman" w:hAnsi="Times New Roman" w:cs="Times New Roman"/>
          <w:sz w:val="24"/>
          <w:szCs w:val="24"/>
        </w:rPr>
        <w:t>2010</w:t>
      </w:r>
      <w:r w:rsidR="00C6486A">
        <w:rPr>
          <w:sz w:val="19"/>
          <w:szCs w:val="19"/>
          <w:shd w:val="clear" w:color="auto" w:fill="FFFFFF"/>
        </w:rPr>
        <w:t xml:space="preserve"> </w:t>
      </w:r>
      <w:r w:rsidR="00A10AED" w:rsidRPr="00E235C1">
        <w:rPr>
          <w:rFonts w:ascii="Times New Roman" w:hAnsi="Times New Roman" w:cs="Times New Roman"/>
          <w:sz w:val="24"/>
          <w:szCs w:val="24"/>
          <w:shd w:val="clear" w:color="auto" w:fill="FFFFFF"/>
        </w:rPr>
        <w:t>(</w:t>
      </w:r>
      <w:hyperlink r:id="rId8" w:history="1">
        <w:r w:rsidR="00A10AED" w:rsidRPr="00E235C1">
          <w:rPr>
            <w:rStyle w:val="Hipercze"/>
            <w:rFonts w:ascii="Times New Roman" w:hAnsi="Times New Roman" w:cs="Times New Roman"/>
            <w:color w:val="auto"/>
            <w:sz w:val="24"/>
            <w:szCs w:val="24"/>
            <w:u w:val="none"/>
            <w:shd w:val="clear" w:color="auto" w:fill="FFFFFF"/>
          </w:rPr>
          <w:t>Dz.</w:t>
        </w:r>
        <w:r w:rsidR="00E235C1">
          <w:rPr>
            <w:rStyle w:val="Hipercze"/>
            <w:rFonts w:ascii="Times New Roman" w:hAnsi="Times New Roman" w:cs="Times New Roman"/>
            <w:color w:val="auto"/>
            <w:sz w:val="24"/>
            <w:szCs w:val="24"/>
            <w:u w:val="none"/>
            <w:shd w:val="clear" w:color="auto" w:fill="FFFFFF"/>
          </w:rPr>
          <w:t xml:space="preserve"> </w:t>
        </w:r>
        <w:r w:rsidR="00A10AED" w:rsidRPr="00E235C1">
          <w:rPr>
            <w:rStyle w:val="Hipercze"/>
            <w:rFonts w:ascii="Times New Roman" w:hAnsi="Times New Roman" w:cs="Times New Roman"/>
            <w:color w:val="auto"/>
            <w:sz w:val="24"/>
            <w:szCs w:val="24"/>
            <w:u w:val="none"/>
            <w:shd w:val="clear" w:color="auto" w:fill="FFFFFF"/>
          </w:rPr>
          <w:t>U</w:t>
        </w:r>
        <w:r w:rsidR="00E235C1">
          <w:rPr>
            <w:rStyle w:val="Hipercze"/>
            <w:rFonts w:ascii="Times New Roman" w:hAnsi="Times New Roman" w:cs="Times New Roman"/>
            <w:color w:val="auto"/>
            <w:sz w:val="24"/>
            <w:szCs w:val="24"/>
            <w:u w:val="none"/>
            <w:shd w:val="clear" w:color="auto" w:fill="FFFFFF"/>
          </w:rPr>
          <w:t>rz</w:t>
        </w:r>
        <w:r w:rsidR="00A10AED" w:rsidRPr="00E235C1">
          <w:rPr>
            <w:rStyle w:val="Hipercze"/>
            <w:rFonts w:ascii="Times New Roman" w:hAnsi="Times New Roman" w:cs="Times New Roman"/>
            <w:color w:val="auto"/>
            <w:sz w:val="24"/>
            <w:szCs w:val="24"/>
            <w:u w:val="none"/>
            <w:shd w:val="clear" w:color="auto" w:fill="FFFFFF"/>
          </w:rPr>
          <w:t>. </w:t>
        </w:r>
        <w:r w:rsidR="00E235C1">
          <w:rPr>
            <w:rStyle w:val="Hipercze"/>
            <w:rFonts w:ascii="Times New Roman" w:hAnsi="Times New Roman" w:cs="Times New Roman"/>
            <w:color w:val="auto"/>
            <w:sz w:val="24"/>
            <w:szCs w:val="24"/>
            <w:u w:val="none"/>
            <w:shd w:val="clear" w:color="auto" w:fill="FFFFFF"/>
          </w:rPr>
          <w:t xml:space="preserve">UE </w:t>
        </w:r>
        <w:r w:rsidR="00A10AED" w:rsidRPr="00E235C1">
          <w:rPr>
            <w:rStyle w:val="Hipercze"/>
            <w:rFonts w:ascii="Times New Roman" w:hAnsi="Times New Roman" w:cs="Times New Roman"/>
            <w:color w:val="auto"/>
            <w:sz w:val="24"/>
            <w:szCs w:val="24"/>
            <w:u w:val="none"/>
            <w:shd w:val="clear" w:color="auto" w:fill="FFFFFF"/>
          </w:rPr>
          <w:t>L 174 z </w:t>
        </w:r>
        <w:r w:rsidR="00E235C1">
          <w:rPr>
            <w:rStyle w:val="Hipercze"/>
            <w:rFonts w:ascii="Times New Roman" w:hAnsi="Times New Roman" w:cs="Times New Roman"/>
            <w:color w:val="auto"/>
            <w:sz w:val="24"/>
            <w:szCs w:val="24"/>
            <w:u w:val="none"/>
            <w:shd w:val="clear" w:color="auto" w:fill="FFFFFF"/>
          </w:rPr>
          <w:t>0</w:t>
        </w:r>
        <w:r w:rsidR="00A10AED" w:rsidRPr="00E235C1">
          <w:rPr>
            <w:rStyle w:val="Hipercze"/>
            <w:rFonts w:ascii="Times New Roman" w:hAnsi="Times New Roman" w:cs="Times New Roman"/>
            <w:color w:val="auto"/>
            <w:sz w:val="24"/>
            <w:szCs w:val="24"/>
            <w:u w:val="none"/>
            <w:shd w:val="clear" w:color="auto" w:fill="FFFFFF"/>
          </w:rPr>
          <w:t>1.</w:t>
        </w:r>
        <w:r w:rsidR="00E235C1">
          <w:rPr>
            <w:rStyle w:val="Hipercze"/>
            <w:rFonts w:ascii="Times New Roman" w:hAnsi="Times New Roman" w:cs="Times New Roman"/>
            <w:color w:val="auto"/>
            <w:sz w:val="24"/>
            <w:szCs w:val="24"/>
            <w:u w:val="none"/>
            <w:shd w:val="clear" w:color="auto" w:fill="FFFFFF"/>
          </w:rPr>
          <w:t>0</w:t>
        </w:r>
        <w:r w:rsidR="00A10AED" w:rsidRPr="00E235C1">
          <w:rPr>
            <w:rStyle w:val="Hipercze"/>
            <w:rFonts w:ascii="Times New Roman" w:hAnsi="Times New Roman" w:cs="Times New Roman"/>
            <w:color w:val="auto"/>
            <w:sz w:val="24"/>
            <w:szCs w:val="24"/>
            <w:u w:val="none"/>
            <w:shd w:val="clear" w:color="auto" w:fill="FFFFFF"/>
          </w:rPr>
          <w:t>7.2011, s</w:t>
        </w:r>
        <w:r w:rsidR="00E235C1">
          <w:rPr>
            <w:rStyle w:val="Hipercze"/>
            <w:rFonts w:ascii="Times New Roman" w:hAnsi="Times New Roman" w:cs="Times New Roman"/>
            <w:color w:val="auto"/>
            <w:sz w:val="24"/>
            <w:szCs w:val="24"/>
            <w:u w:val="none"/>
            <w:shd w:val="clear" w:color="auto" w:fill="FFFFFF"/>
          </w:rPr>
          <w:t>tr</w:t>
        </w:r>
        <w:r w:rsidR="00A10AED" w:rsidRPr="00E235C1">
          <w:rPr>
            <w:rStyle w:val="Hipercze"/>
            <w:rFonts w:ascii="Times New Roman" w:hAnsi="Times New Roman" w:cs="Times New Roman"/>
            <w:color w:val="auto"/>
            <w:sz w:val="24"/>
            <w:szCs w:val="24"/>
            <w:u w:val="none"/>
            <w:shd w:val="clear" w:color="auto" w:fill="FFFFFF"/>
          </w:rPr>
          <w:t>. 1</w:t>
        </w:r>
      </w:hyperlink>
      <w:r w:rsidR="00A10AED" w:rsidRPr="00E235C1">
        <w:rPr>
          <w:rFonts w:ascii="Times New Roman" w:hAnsi="Times New Roman" w:cs="Times New Roman"/>
          <w:sz w:val="24"/>
          <w:szCs w:val="24"/>
          <w:shd w:val="clear" w:color="auto" w:fill="FFFFFF"/>
        </w:rPr>
        <w:t>)</w:t>
      </w:r>
    </w:p>
    <w:p w14:paraId="62503D16" w14:textId="669C8458" w:rsidR="00B409FD" w:rsidRPr="00EF7899" w:rsidRDefault="00B409FD" w:rsidP="00EF7899">
      <w:pPr>
        <w:spacing w:before="120" w:after="120" w:line="240" w:lineRule="auto"/>
        <w:jc w:val="both"/>
        <w:rPr>
          <w:rFonts w:ascii="Times New Roman" w:hAnsi="Times New Roman" w:cs="Times New Roman"/>
          <w:color w:val="000000"/>
          <w:sz w:val="24"/>
          <w:szCs w:val="24"/>
        </w:rPr>
      </w:pPr>
      <w:r w:rsidRPr="00EF7899">
        <w:rPr>
          <w:rFonts w:ascii="Times New Roman" w:hAnsi="Times New Roman" w:cs="Times New Roman"/>
          <w:color w:val="000000"/>
          <w:sz w:val="24"/>
          <w:szCs w:val="24"/>
        </w:rPr>
        <w:t>Propozycja, odmiennie od rozwiązań dotychczas przewidzianych w UFI</w:t>
      </w:r>
      <w:r w:rsidR="00C462F3">
        <w:rPr>
          <w:rFonts w:ascii="Times New Roman" w:hAnsi="Times New Roman" w:cs="Times New Roman"/>
          <w:color w:val="000000"/>
          <w:sz w:val="24"/>
          <w:szCs w:val="24"/>
        </w:rPr>
        <w:t xml:space="preserve"> </w:t>
      </w:r>
      <w:r w:rsidR="00BB49F4">
        <w:rPr>
          <w:rFonts w:ascii="Times New Roman" w:hAnsi="Times New Roman" w:cs="Times New Roman"/>
          <w:color w:val="000000"/>
          <w:sz w:val="24"/>
          <w:szCs w:val="24"/>
        </w:rPr>
        <w:t xml:space="preserve">dla </w:t>
      </w:r>
      <w:r w:rsidR="00C462F3">
        <w:rPr>
          <w:rFonts w:ascii="Times New Roman" w:hAnsi="Times New Roman" w:cs="Times New Roman"/>
          <w:color w:val="000000"/>
          <w:sz w:val="24"/>
          <w:szCs w:val="24"/>
        </w:rPr>
        <w:t>alternatywnych funduszy inwestycyjnych</w:t>
      </w:r>
      <w:r w:rsidRPr="00EF7899">
        <w:rPr>
          <w:rFonts w:ascii="Times New Roman" w:hAnsi="Times New Roman" w:cs="Times New Roman"/>
          <w:color w:val="000000"/>
          <w:sz w:val="24"/>
          <w:szCs w:val="24"/>
        </w:rPr>
        <w:t>, zakłada, że KFI będzie mógł być tworzony i zarządzany nie tylko przez towarzystwo funduszy inwestycyjnych lub jego odpowiednik z państwa członkowskiego UE, ale również przez pozostałych zarządzających uprawnionych do zarządzania alternatywnymi funduszami inwestycyjnymi, a więc przez zarządzających alternatywną spółką inwestycyjną</w:t>
      </w:r>
      <w:r w:rsidR="00D50606">
        <w:rPr>
          <w:rFonts w:ascii="Times New Roman" w:hAnsi="Times New Roman" w:cs="Times New Roman"/>
          <w:color w:val="000000"/>
          <w:sz w:val="24"/>
          <w:szCs w:val="24"/>
        </w:rPr>
        <w:t>,</w:t>
      </w:r>
      <w:r w:rsidRPr="00EF7899">
        <w:rPr>
          <w:rFonts w:ascii="Times New Roman" w:hAnsi="Times New Roman" w:cs="Times New Roman"/>
          <w:color w:val="000000"/>
          <w:sz w:val="24"/>
          <w:szCs w:val="24"/>
        </w:rPr>
        <w:t xml:space="preserve"> bez względu na sposób </w:t>
      </w:r>
      <w:r w:rsidR="00E235C1">
        <w:rPr>
          <w:rFonts w:ascii="Times New Roman" w:hAnsi="Times New Roman" w:cs="Times New Roman"/>
          <w:color w:val="000000"/>
          <w:sz w:val="24"/>
          <w:szCs w:val="24"/>
        </w:rPr>
        <w:t xml:space="preserve">ich </w:t>
      </w:r>
      <w:r w:rsidRPr="00EF7899">
        <w:rPr>
          <w:rFonts w:ascii="Times New Roman" w:hAnsi="Times New Roman" w:cs="Times New Roman"/>
          <w:color w:val="000000"/>
          <w:sz w:val="24"/>
          <w:szCs w:val="24"/>
        </w:rPr>
        <w:t>autoryzacji (zarówno posiadający</w:t>
      </w:r>
      <w:r w:rsidR="00E235C1">
        <w:rPr>
          <w:rFonts w:ascii="Times New Roman" w:hAnsi="Times New Roman" w:cs="Times New Roman"/>
          <w:color w:val="000000"/>
          <w:sz w:val="24"/>
          <w:szCs w:val="24"/>
        </w:rPr>
        <w:t>ch</w:t>
      </w:r>
      <w:r w:rsidRPr="00EF7899">
        <w:rPr>
          <w:rFonts w:ascii="Times New Roman" w:hAnsi="Times New Roman" w:cs="Times New Roman"/>
          <w:color w:val="000000"/>
          <w:sz w:val="24"/>
          <w:szCs w:val="24"/>
        </w:rPr>
        <w:t xml:space="preserve"> zezwolenie KNF, jak i wpisan</w:t>
      </w:r>
      <w:r w:rsidR="00C462F3">
        <w:rPr>
          <w:rFonts w:ascii="Times New Roman" w:hAnsi="Times New Roman" w:cs="Times New Roman"/>
          <w:color w:val="000000"/>
          <w:sz w:val="24"/>
          <w:szCs w:val="24"/>
        </w:rPr>
        <w:t>ych</w:t>
      </w:r>
      <w:r w:rsidRPr="00EF7899">
        <w:rPr>
          <w:rFonts w:ascii="Times New Roman" w:hAnsi="Times New Roman" w:cs="Times New Roman"/>
          <w:color w:val="000000"/>
          <w:sz w:val="24"/>
          <w:szCs w:val="24"/>
        </w:rPr>
        <w:t xml:space="preserve"> do rejestru prowadzonego przez KNF).</w:t>
      </w:r>
    </w:p>
    <w:p w14:paraId="466544EF" w14:textId="77777777" w:rsidR="00B409FD" w:rsidRPr="00EF7899" w:rsidRDefault="00B409FD" w:rsidP="00EF7899">
      <w:pPr>
        <w:spacing w:before="120" w:after="120" w:line="240" w:lineRule="auto"/>
        <w:jc w:val="both"/>
        <w:rPr>
          <w:rFonts w:ascii="Times New Roman" w:hAnsi="Times New Roman" w:cs="Times New Roman"/>
          <w:color w:val="000000"/>
          <w:sz w:val="24"/>
          <w:szCs w:val="24"/>
        </w:rPr>
      </w:pPr>
      <w:r w:rsidRPr="00EF7899">
        <w:rPr>
          <w:rFonts w:ascii="Times New Roman" w:hAnsi="Times New Roman" w:cs="Times New Roman"/>
          <w:color w:val="000000"/>
          <w:sz w:val="24"/>
          <w:szCs w:val="24"/>
        </w:rPr>
        <w:t xml:space="preserve">W projekcie zakłada się, że KFI ma służyć finansowaniu przedsiębiorstw i projektów znajdujących się na relatywnie wczesnym etapie rozwoju oraz projektów wymagających specjalistycznego podejścia, długoterminowego horyzontu inwestycyjnego i efektywnego zarządzania ryzykiem. </w:t>
      </w:r>
    </w:p>
    <w:p w14:paraId="7FD045B5" w14:textId="54093189" w:rsidR="00B409FD" w:rsidRPr="00EF7899" w:rsidRDefault="00B409FD" w:rsidP="00EF7899">
      <w:pPr>
        <w:spacing w:before="120" w:after="120" w:line="240" w:lineRule="auto"/>
        <w:jc w:val="both"/>
        <w:rPr>
          <w:rFonts w:ascii="Times New Roman" w:hAnsi="Times New Roman" w:cs="Times New Roman"/>
          <w:color w:val="000000"/>
          <w:sz w:val="24"/>
          <w:szCs w:val="24"/>
        </w:rPr>
      </w:pPr>
      <w:r w:rsidRPr="00EF7899">
        <w:rPr>
          <w:rFonts w:ascii="Times New Roman" w:hAnsi="Times New Roman" w:cs="Times New Roman"/>
          <w:color w:val="000000"/>
          <w:sz w:val="24"/>
          <w:szCs w:val="24"/>
        </w:rPr>
        <w:t xml:space="preserve">Zważywszy na typ funduszu, </w:t>
      </w:r>
      <w:r w:rsidR="00BB49F4">
        <w:rPr>
          <w:rFonts w:ascii="Times New Roman" w:hAnsi="Times New Roman" w:cs="Times New Roman"/>
          <w:color w:val="000000"/>
          <w:sz w:val="24"/>
          <w:szCs w:val="24"/>
        </w:rPr>
        <w:t xml:space="preserve">jakim jest KFI, </w:t>
      </w:r>
      <w:r w:rsidRPr="00EF7899">
        <w:rPr>
          <w:rFonts w:ascii="Times New Roman" w:hAnsi="Times New Roman" w:cs="Times New Roman"/>
          <w:color w:val="000000"/>
          <w:sz w:val="24"/>
          <w:szCs w:val="24"/>
        </w:rPr>
        <w:t xml:space="preserve">w tym jego politykę inwestycyjną, w projekcie proponowane są również ograniczenia co do możliwości uczestnictwa w </w:t>
      </w:r>
      <w:r w:rsidR="00BB49F4">
        <w:rPr>
          <w:rFonts w:ascii="Times New Roman" w:hAnsi="Times New Roman" w:cs="Times New Roman"/>
          <w:color w:val="000000"/>
          <w:sz w:val="24"/>
          <w:szCs w:val="24"/>
        </w:rPr>
        <w:t>KFI</w:t>
      </w:r>
      <w:r w:rsidRPr="00EF7899">
        <w:rPr>
          <w:rFonts w:ascii="Times New Roman" w:hAnsi="Times New Roman" w:cs="Times New Roman"/>
          <w:color w:val="000000"/>
          <w:sz w:val="24"/>
          <w:szCs w:val="24"/>
        </w:rPr>
        <w:t xml:space="preserve"> zarówno w zakresie liczby, jak</w:t>
      </w:r>
      <w:r w:rsidR="00C6486A">
        <w:rPr>
          <w:rFonts w:ascii="Times New Roman" w:hAnsi="Times New Roman" w:cs="Times New Roman"/>
          <w:color w:val="000000"/>
          <w:sz w:val="24"/>
          <w:szCs w:val="24"/>
        </w:rPr>
        <w:t xml:space="preserve"> </w:t>
      </w:r>
      <w:r w:rsidRPr="00EF7899">
        <w:rPr>
          <w:rFonts w:ascii="Times New Roman" w:hAnsi="Times New Roman" w:cs="Times New Roman"/>
          <w:color w:val="000000"/>
          <w:sz w:val="24"/>
          <w:szCs w:val="24"/>
        </w:rPr>
        <w:t xml:space="preserve">rodzaju podmiotów. </w:t>
      </w:r>
    </w:p>
    <w:p w14:paraId="740F21F8" w14:textId="246CCF62" w:rsidR="00B409FD" w:rsidRPr="00EF7899" w:rsidRDefault="00B409FD" w:rsidP="00EF7899">
      <w:pPr>
        <w:spacing w:before="120" w:after="120" w:line="240" w:lineRule="auto"/>
        <w:jc w:val="both"/>
        <w:rPr>
          <w:rFonts w:ascii="Times New Roman" w:hAnsi="Times New Roman" w:cs="Times New Roman"/>
          <w:color w:val="000000"/>
          <w:sz w:val="24"/>
          <w:szCs w:val="24"/>
        </w:rPr>
      </w:pPr>
      <w:r w:rsidRPr="00EF7899">
        <w:rPr>
          <w:rFonts w:ascii="Times New Roman" w:hAnsi="Times New Roman" w:cs="Times New Roman"/>
          <w:color w:val="000000"/>
          <w:sz w:val="24"/>
          <w:szCs w:val="24"/>
        </w:rPr>
        <w:t xml:space="preserve">Projekt zakłada, że KFI będzie działać w modelu </w:t>
      </w:r>
      <w:proofErr w:type="spellStart"/>
      <w:r w:rsidRPr="00C9304E">
        <w:rPr>
          <w:rFonts w:ascii="Times New Roman" w:hAnsi="Times New Roman" w:cs="Times New Roman"/>
          <w:color w:val="000000"/>
          <w:sz w:val="24"/>
          <w:szCs w:val="24"/>
        </w:rPr>
        <w:t>commitment</w:t>
      </w:r>
      <w:proofErr w:type="spellEnd"/>
      <w:r w:rsidRPr="00EF7899">
        <w:rPr>
          <w:rFonts w:ascii="Times New Roman" w:hAnsi="Times New Roman" w:cs="Times New Roman"/>
          <w:color w:val="000000"/>
          <w:sz w:val="24"/>
          <w:szCs w:val="24"/>
        </w:rPr>
        <w:t>, w którym inwestorzy deklarują maksymalną kwotę zaangażowania, a faktyczne wpłaty będą wnoszone wyłącznie na wezwanie zarządzającego. Dzięki temu inwestorzy zachowują kontrolę nad płynnością, a zarządzający będzie korzystać jedynie z kapitału rzeczywiście potrzebnego do realizacji inwestycji. Praktyka wskazuje, że fundusze rzadko wykorzystują 100% kapitału deklarowanego</w:t>
      </w:r>
      <w:r w:rsidR="00C462F3">
        <w:rPr>
          <w:rFonts w:ascii="Times New Roman" w:hAnsi="Times New Roman" w:cs="Times New Roman"/>
          <w:color w:val="000000"/>
          <w:sz w:val="24"/>
          <w:szCs w:val="24"/>
        </w:rPr>
        <w:t>,</w:t>
      </w:r>
      <w:r w:rsidRPr="00EF7899">
        <w:rPr>
          <w:rFonts w:ascii="Times New Roman" w:hAnsi="Times New Roman" w:cs="Times New Roman"/>
          <w:color w:val="000000"/>
          <w:sz w:val="24"/>
          <w:szCs w:val="24"/>
        </w:rPr>
        <w:t xml:space="preserve"> standardem jest </w:t>
      </w:r>
      <w:r w:rsidR="00C462F3">
        <w:rPr>
          <w:rFonts w:ascii="Times New Roman" w:hAnsi="Times New Roman" w:cs="Times New Roman"/>
          <w:color w:val="000000"/>
          <w:sz w:val="24"/>
          <w:szCs w:val="24"/>
        </w:rPr>
        <w:t xml:space="preserve">wykorzystanie </w:t>
      </w:r>
      <w:r w:rsidRPr="00EF7899">
        <w:rPr>
          <w:rFonts w:ascii="Times New Roman" w:hAnsi="Times New Roman" w:cs="Times New Roman"/>
          <w:color w:val="000000"/>
          <w:sz w:val="24"/>
          <w:szCs w:val="24"/>
        </w:rPr>
        <w:t>70–90%</w:t>
      </w:r>
      <w:r w:rsidR="00C462F3">
        <w:rPr>
          <w:rFonts w:ascii="Times New Roman" w:hAnsi="Times New Roman" w:cs="Times New Roman"/>
          <w:color w:val="000000"/>
          <w:sz w:val="24"/>
          <w:szCs w:val="24"/>
        </w:rPr>
        <w:t xml:space="preserve"> kapitału</w:t>
      </w:r>
      <w:r w:rsidRPr="00EF7899">
        <w:rPr>
          <w:rFonts w:ascii="Times New Roman" w:hAnsi="Times New Roman" w:cs="Times New Roman"/>
          <w:color w:val="000000"/>
          <w:sz w:val="24"/>
          <w:szCs w:val="24"/>
        </w:rPr>
        <w:t xml:space="preserve"> i nie wpływa to negatywnie na wyniki </w:t>
      </w:r>
      <w:r w:rsidR="006B529D">
        <w:rPr>
          <w:rFonts w:ascii="Times New Roman" w:hAnsi="Times New Roman" w:cs="Times New Roman"/>
          <w:color w:val="000000"/>
          <w:sz w:val="24"/>
          <w:szCs w:val="24"/>
        </w:rPr>
        <w:t xml:space="preserve">funduszu </w:t>
      </w:r>
      <w:r w:rsidRPr="00EF7899">
        <w:rPr>
          <w:rFonts w:ascii="Times New Roman" w:hAnsi="Times New Roman" w:cs="Times New Roman"/>
          <w:color w:val="000000"/>
          <w:sz w:val="24"/>
          <w:szCs w:val="24"/>
        </w:rPr>
        <w:t>ani na relacje z inwestorami.</w:t>
      </w:r>
    </w:p>
    <w:p w14:paraId="0397129F" w14:textId="0A229ACF" w:rsidR="00B409FD" w:rsidRPr="00EF7899" w:rsidRDefault="00C462F3" w:rsidP="00EF7899">
      <w:pPr>
        <w:spacing w:before="120" w:after="12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KFI</w:t>
      </w:r>
      <w:r w:rsidR="00E92FF1">
        <w:rPr>
          <w:rFonts w:ascii="Times New Roman" w:hAnsi="Times New Roman" w:cs="Times New Roman"/>
          <w:color w:val="000000"/>
          <w:sz w:val="24"/>
          <w:szCs w:val="24"/>
        </w:rPr>
        <w:t xml:space="preserve"> </w:t>
      </w:r>
      <w:r w:rsidR="00B409FD" w:rsidRPr="00EF7899">
        <w:rPr>
          <w:rFonts w:ascii="Times New Roman" w:hAnsi="Times New Roman" w:cs="Times New Roman"/>
          <w:color w:val="000000"/>
          <w:sz w:val="24"/>
          <w:szCs w:val="24"/>
        </w:rPr>
        <w:t xml:space="preserve">będzie emitować tytuły inwestycyjne jako zbywalne prawa majątkowe będące instrumentami finansowymi, które nie będą przeznaczone do obrotu na rynku regulowanym ani </w:t>
      </w:r>
      <w:r w:rsidR="00B409FD" w:rsidRPr="00EF7899">
        <w:rPr>
          <w:rFonts w:ascii="Times New Roman" w:hAnsi="Times New Roman" w:cs="Times New Roman"/>
          <w:color w:val="000000"/>
          <w:sz w:val="24"/>
          <w:szCs w:val="24"/>
        </w:rPr>
        <w:lastRenderedPageBreak/>
        <w:t>w innych formach obrotu zorganizowanego</w:t>
      </w:r>
      <w:r w:rsidR="00E92FF1">
        <w:rPr>
          <w:rFonts w:ascii="Times New Roman" w:hAnsi="Times New Roman" w:cs="Times New Roman"/>
          <w:color w:val="000000"/>
          <w:sz w:val="24"/>
          <w:szCs w:val="24"/>
        </w:rPr>
        <w:t>. Do tytułów inwestycyjnych</w:t>
      </w:r>
      <w:r w:rsidR="00C6486A">
        <w:rPr>
          <w:rFonts w:ascii="Times New Roman" w:hAnsi="Times New Roman" w:cs="Times New Roman"/>
          <w:color w:val="000000"/>
          <w:sz w:val="24"/>
          <w:szCs w:val="24"/>
        </w:rPr>
        <w:t xml:space="preserve"> </w:t>
      </w:r>
      <w:r w:rsidR="00B409FD" w:rsidRPr="00EF7899">
        <w:rPr>
          <w:rFonts w:ascii="Times New Roman" w:hAnsi="Times New Roman" w:cs="Times New Roman"/>
          <w:color w:val="000000"/>
          <w:sz w:val="24"/>
          <w:szCs w:val="24"/>
        </w:rPr>
        <w:t xml:space="preserve">nie będą miały zastosowania przepisy </w:t>
      </w:r>
      <w:r w:rsidR="006B529D" w:rsidRPr="006B529D">
        <w:rPr>
          <w:rFonts w:ascii="Times New Roman" w:hAnsi="Times New Roman" w:cs="Times New Roman"/>
          <w:sz w:val="24"/>
          <w:szCs w:val="24"/>
        </w:rPr>
        <w:t>ustawy z dnia 29 lipca 2005 r. o ofercie publicznej i warunkach wprowadzania instrumentów finansowych do zorganizowanego systemu obrotu oraz o spółkach publicznych</w:t>
      </w:r>
      <w:r w:rsidR="00C6486A">
        <w:rPr>
          <w:rFonts w:ascii="Times New Roman" w:hAnsi="Times New Roman" w:cs="Times New Roman"/>
          <w:sz w:val="24"/>
          <w:szCs w:val="24"/>
        </w:rPr>
        <w:t xml:space="preserve"> </w:t>
      </w:r>
      <w:r w:rsidR="006B529D" w:rsidRPr="006B529D">
        <w:rPr>
          <w:rFonts w:ascii="Times New Roman" w:hAnsi="Times New Roman" w:cs="Times New Roman"/>
          <w:sz w:val="24"/>
          <w:szCs w:val="24"/>
        </w:rPr>
        <w:t>(Dz. U. z 2025 r. poz. 592</w:t>
      </w:r>
      <w:r w:rsidR="006B529D">
        <w:rPr>
          <w:rFonts w:ascii="Times New Roman" w:hAnsi="Times New Roman" w:cs="Times New Roman"/>
          <w:sz w:val="24"/>
          <w:szCs w:val="24"/>
        </w:rPr>
        <w:t xml:space="preserve">, z </w:t>
      </w:r>
      <w:proofErr w:type="spellStart"/>
      <w:r w:rsidR="006B529D">
        <w:rPr>
          <w:rFonts w:ascii="Times New Roman" w:hAnsi="Times New Roman" w:cs="Times New Roman"/>
          <w:sz w:val="24"/>
          <w:szCs w:val="24"/>
        </w:rPr>
        <w:t>późn</w:t>
      </w:r>
      <w:proofErr w:type="spellEnd"/>
      <w:r w:rsidR="006B529D">
        <w:rPr>
          <w:rFonts w:ascii="Times New Roman" w:hAnsi="Times New Roman" w:cs="Times New Roman"/>
          <w:sz w:val="24"/>
          <w:szCs w:val="24"/>
        </w:rPr>
        <w:t>.</w:t>
      </w:r>
      <w:r w:rsidR="00656A76">
        <w:rPr>
          <w:rFonts w:ascii="Times New Roman" w:hAnsi="Times New Roman" w:cs="Times New Roman"/>
          <w:sz w:val="24"/>
          <w:szCs w:val="24"/>
        </w:rPr>
        <w:t xml:space="preserve"> </w:t>
      </w:r>
      <w:r w:rsidR="006B529D">
        <w:rPr>
          <w:rFonts w:ascii="Times New Roman" w:hAnsi="Times New Roman" w:cs="Times New Roman"/>
          <w:sz w:val="24"/>
          <w:szCs w:val="24"/>
        </w:rPr>
        <w:t>zm.)</w:t>
      </w:r>
      <w:r w:rsidR="006B529D" w:rsidRPr="006B529D">
        <w:rPr>
          <w:rFonts w:ascii="Times New Roman" w:hAnsi="Times New Roman" w:cs="Times New Roman"/>
          <w:sz w:val="24"/>
          <w:szCs w:val="24"/>
        </w:rPr>
        <w:t xml:space="preserve"> </w:t>
      </w:r>
      <w:r w:rsidR="00E92FF1">
        <w:rPr>
          <w:rFonts w:ascii="Times New Roman" w:hAnsi="Times New Roman" w:cs="Times New Roman"/>
          <w:color w:val="000000"/>
          <w:sz w:val="24"/>
          <w:szCs w:val="24"/>
        </w:rPr>
        <w:t xml:space="preserve">ponieważ </w:t>
      </w:r>
      <w:r w:rsidR="00B409FD" w:rsidRPr="00EF7899">
        <w:rPr>
          <w:rFonts w:ascii="Times New Roman" w:hAnsi="Times New Roman" w:cs="Times New Roman"/>
          <w:color w:val="000000"/>
          <w:sz w:val="24"/>
          <w:szCs w:val="24"/>
        </w:rPr>
        <w:t>tytuły inwestycyjne nie będą papier</w:t>
      </w:r>
      <w:r w:rsidR="00E92FF1">
        <w:rPr>
          <w:rFonts w:ascii="Times New Roman" w:hAnsi="Times New Roman" w:cs="Times New Roman"/>
          <w:color w:val="000000"/>
          <w:sz w:val="24"/>
          <w:szCs w:val="24"/>
        </w:rPr>
        <w:t>a</w:t>
      </w:r>
      <w:r w:rsidR="00D50606">
        <w:rPr>
          <w:rFonts w:ascii="Times New Roman" w:hAnsi="Times New Roman" w:cs="Times New Roman"/>
          <w:color w:val="000000"/>
          <w:sz w:val="24"/>
          <w:szCs w:val="24"/>
        </w:rPr>
        <w:t>mi</w:t>
      </w:r>
      <w:r w:rsidR="00B409FD" w:rsidRPr="00EF7899">
        <w:rPr>
          <w:rFonts w:ascii="Times New Roman" w:hAnsi="Times New Roman" w:cs="Times New Roman"/>
          <w:color w:val="000000"/>
          <w:sz w:val="24"/>
          <w:szCs w:val="24"/>
        </w:rPr>
        <w:t xml:space="preserve"> wartościowym</w:t>
      </w:r>
      <w:r w:rsidR="00E92FF1">
        <w:rPr>
          <w:rFonts w:ascii="Times New Roman" w:hAnsi="Times New Roman" w:cs="Times New Roman"/>
          <w:color w:val="000000"/>
          <w:sz w:val="24"/>
          <w:szCs w:val="24"/>
        </w:rPr>
        <w:t>i</w:t>
      </w:r>
      <w:r w:rsidR="00B409FD" w:rsidRPr="00EF7899">
        <w:rPr>
          <w:rFonts w:ascii="Times New Roman" w:hAnsi="Times New Roman" w:cs="Times New Roman"/>
          <w:color w:val="000000"/>
          <w:sz w:val="24"/>
          <w:szCs w:val="24"/>
        </w:rPr>
        <w:t xml:space="preserve">. </w:t>
      </w:r>
    </w:p>
    <w:p w14:paraId="55B2040D" w14:textId="5C5E15BA" w:rsidR="00B409FD" w:rsidRPr="00EF7899" w:rsidRDefault="00B409FD" w:rsidP="00EF7899">
      <w:pPr>
        <w:spacing w:before="120" w:after="120" w:line="240" w:lineRule="auto"/>
        <w:jc w:val="both"/>
        <w:rPr>
          <w:rFonts w:ascii="Times New Roman" w:hAnsi="Times New Roman" w:cs="Times New Roman"/>
          <w:color w:val="000000"/>
          <w:sz w:val="24"/>
          <w:szCs w:val="24"/>
        </w:rPr>
      </w:pPr>
      <w:r w:rsidRPr="00EF7899">
        <w:rPr>
          <w:rFonts w:ascii="Times New Roman" w:hAnsi="Times New Roman" w:cs="Times New Roman"/>
          <w:color w:val="000000"/>
          <w:sz w:val="24"/>
          <w:szCs w:val="24"/>
        </w:rPr>
        <w:t>Koncepcja KFI została oparta na realnym powiązaniu interesu zarządzającego z interesem inwestorów, stąd zaproponowane zostało współuczestnictwo kapitałowe zarządzającego i jego kluczowego personelu w KFI,</w:t>
      </w:r>
      <w:r w:rsidR="00C6486A">
        <w:rPr>
          <w:rFonts w:ascii="Times New Roman" w:hAnsi="Times New Roman" w:cs="Times New Roman"/>
          <w:color w:val="000000"/>
          <w:sz w:val="24"/>
          <w:szCs w:val="24"/>
        </w:rPr>
        <w:t xml:space="preserve"> </w:t>
      </w:r>
      <w:r w:rsidRPr="00EF7899">
        <w:rPr>
          <w:rFonts w:ascii="Times New Roman" w:hAnsi="Times New Roman" w:cs="Times New Roman"/>
          <w:color w:val="000000"/>
          <w:sz w:val="24"/>
          <w:szCs w:val="24"/>
        </w:rPr>
        <w:t xml:space="preserve">dzięki czemu będą oni ponosić takie samo ryzyko ekonomiczne jak inwestorzy. Fundusz ma działać w </w:t>
      </w:r>
      <w:r w:rsidR="00E92FF1">
        <w:rPr>
          <w:rFonts w:ascii="Times New Roman" w:hAnsi="Times New Roman" w:cs="Times New Roman"/>
          <w:color w:val="000000"/>
          <w:sz w:val="24"/>
          <w:szCs w:val="24"/>
        </w:rPr>
        <w:t>wyraźnie</w:t>
      </w:r>
      <w:r w:rsidRPr="00EF7899">
        <w:rPr>
          <w:rFonts w:ascii="Times New Roman" w:hAnsi="Times New Roman" w:cs="Times New Roman"/>
          <w:color w:val="000000"/>
          <w:sz w:val="24"/>
          <w:szCs w:val="24"/>
        </w:rPr>
        <w:t xml:space="preserve"> określonym horyzoncie czasowym, z wyodrębnionym okresem inwestycyjnym, co ma zapewnić spójność portfela i równy udział wszystkich inwestorów w osiąganych wynikach. Wynagrodzenie </w:t>
      </w:r>
      <w:r w:rsidR="00E235C1" w:rsidRPr="00EF7899">
        <w:rPr>
          <w:rFonts w:ascii="Times New Roman" w:hAnsi="Times New Roman" w:cs="Times New Roman"/>
          <w:color w:val="000000"/>
          <w:sz w:val="24"/>
          <w:szCs w:val="24"/>
        </w:rPr>
        <w:t xml:space="preserve">zarządzającego </w:t>
      </w:r>
      <w:r w:rsidR="00E235C1">
        <w:rPr>
          <w:rFonts w:ascii="Times New Roman" w:hAnsi="Times New Roman" w:cs="Times New Roman"/>
          <w:color w:val="000000"/>
          <w:sz w:val="24"/>
          <w:szCs w:val="24"/>
        </w:rPr>
        <w:t xml:space="preserve">będzie </w:t>
      </w:r>
      <w:r w:rsidRPr="00EF7899">
        <w:rPr>
          <w:rFonts w:ascii="Times New Roman" w:hAnsi="Times New Roman" w:cs="Times New Roman"/>
          <w:color w:val="000000"/>
          <w:sz w:val="24"/>
          <w:szCs w:val="24"/>
        </w:rPr>
        <w:t xml:space="preserve">zmienne </w:t>
      </w:r>
      <w:r w:rsidR="00E235C1">
        <w:rPr>
          <w:rFonts w:ascii="Times New Roman" w:hAnsi="Times New Roman" w:cs="Times New Roman"/>
          <w:color w:val="000000"/>
          <w:sz w:val="24"/>
          <w:szCs w:val="24"/>
        </w:rPr>
        <w:t xml:space="preserve">i </w:t>
      </w:r>
      <w:r w:rsidRPr="00EF7899">
        <w:rPr>
          <w:rFonts w:ascii="Times New Roman" w:hAnsi="Times New Roman" w:cs="Times New Roman"/>
          <w:color w:val="000000"/>
          <w:sz w:val="24"/>
          <w:szCs w:val="24"/>
        </w:rPr>
        <w:t xml:space="preserve">ma być należne dopiero po całkowitym zwrocie kapitału i osiągnięciu ustalonej stopy zwrotu, co ma premiować rzeczywiste wyniki, a nie bieżącą aktywność. Fundusz </w:t>
      </w:r>
      <w:r w:rsidR="00E92FF1">
        <w:rPr>
          <w:rFonts w:ascii="Times New Roman" w:hAnsi="Times New Roman" w:cs="Times New Roman"/>
          <w:color w:val="000000"/>
          <w:sz w:val="24"/>
          <w:szCs w:val="24"/>
        </w:rPr>
        <w:t>będzie miał</w:t>
      </w:r>
      <w:r w:rsidRPr="00EF7899">
        <w:rPr>
          <w:rFonts w:ascii="Times New Roman" w:hAnsi="Times New Roman" w:cs="Times New Roman"/>
          <w:color w:val="000000"/>
          <w:sz w:val="24"/>
          <w:szCs w:val="24"/>
        </w:rPr>
        <w:t xml:space="preserve"> zapewnione pełne zaangażowanie profesjonalnego zespołu zarządzającego, który nie może prowadzić działalności grożącej konfliktem interesó</w:t>
      </w:r>
      <w:r w:rsidR="006B529D">
        <w:rPr>
          <w:rFonts w:ascii="Times New Roman" w:hAnsi="Times New Roman" w:cs="Times New Roman"/>
          <w:color w:val="000000"/>
          <w:sz w:val="24"/>
          <w:szCs w:val="24"/>
        </w:rPr>
        <w:t xml:space="preserve">w. </w:t>
      </w:r>
    </w:p>
    <w:p w14:paraId="7710B199" w14:textId="219C3ADC" w:rsidR="00B409FD" w:rsidRPr="006B529D" w:rsidRDefault="00B409FD" w:rsidP="00EF7899">
      <w:pPr>
        <w:spacing w:after="120" w:line="240" w:lineRule="auto"/>
        <w:jc w:val="both"/>
        <w:rPr>
          <w:rFonts w:ascii="Times New Roman" w:hAnsi="Times New Roman" w:cs="Times New Roman"/>
          <w:color w:val="000000"/>
          <w:sz w:val="24"/>
          <w:szCs w:val="24"/>
        </w:rPr>
      </w:pPr>
      <w:r w:rsidRPr="00EF7899">
        <w:rPr>
          <w:rFonts w:ascii="Times New Roman" w:hAnsi="Times New Roman" w:cs="Times New Roman"/>
          <w:color w:val="000000"/>
          <w:sz w:val="24"/>
          <w:szCs w:val="24"/>
        </w:rPr>
        <w:t xml:space="preserve">Inwestorzy mają otrzymać szerokie uprawnienia kontrolne: będą mogli zmienić zarządzającego, od ich zgody uzależniona będzie możliwość zmiany w funkcjonowaniu funduszu, jak również będą zatwierdzać sprawozdania finansowe funduszu. Przyjęta konstrukcja opiera się na pełnej transparentności </w:t>
      </w:r>
      <w:r w:rsidR="00E92FF1">
        <w:rPr>
          <w:rFonts w:ascii="Times New Roman" w:hAnsi="Times New Roman" w:cs="Times New Roman"/>
          <w:color w:val="000000"/>
          <w:sz w:val="24"/>
          <w:szCs w:val="24"/>
        </w:rPr>
        <w:t>–</w:t>
      </w:r>
      <w:r w:rsidRPr="00EF7899">
        <w:rPr>
          <w:rFonts w:ascii="Times New Roman" w:hAnsi="Times New Roman" w:cs="Times New Roman"/>
          <w:color w:val="000000"/>
          <w:sz w:val="24"/>
          <w:szCs w:val="24"/>
        </w:rPr>
        <w:t xml:space="preserve"> relacje inwestorów z zarządzającym mają być jawne, a umowa uczestnictwa nie może różnicować praw majątkowych między inwestorami</w:t>
      </w:r>
      <w:r w:rsidR="00E92FF1">
        <w:rPr>
          <w:rFonts w:ascii="Times New Roman" w:hAnsi="Times New Roman" w:cs="Times New Roman"/>
          <w:color w:val="000000"/>
          <w:sz w:val="24"/>
          <w:szCs w:val="24"/>
        </w:rPr>
        <w:t xml:space="preserve"> (</w:t>
      </w:r>
      <w:r w:rsidRPr="00EF7899">
        <w:rPr>
          <w:rFonts w:ascii="Times New Roman" w:hAnsi="Times New Roman" w:cs="Times New Roman"/>
          <w:color w:val="000000"/>
          <w:sz w:val="24"/>
          <w:szCs w:val="24"/>
        </w:rPr>
        <w:t>wszelkie dopuszczalne różnice muszą być przewidziane statutem funduszu i ujawniane wszystkim inwestorom</w:t>
      </w:r>
      <w:r w:rsidR="00E92FF1">
        <w:rPr>
          <w:rFonts w:ascii="Times New Roman" w:hAnsi="Times New Roman" w:cs="Times New Roman"/>
          <w:color w:val="000000"/>
          <w:sz w:val="24"/>
          <w:szCs w:val="24"/>
        </w:rPr>
        <w:t>)</w:t>
      </w:r>
      <w:r w:rsidRPr="00EF7899">
        <w:rPr>
          <w:rFonts w:ascii="Times New Roman" w:hAnsi="Times New Roman" w:cs="Times New Roman"/>
          <w:color w:val="000000"/>
          <w:sz w:val="24"/>
          <w:szCs w:val="24"/>
        </w:rPr>
        <w:t xml:space="preserve">. </w:t>
      </w:r>
    </w:p>
    <w:p w14:paraId="355A55AF" w14:textId="746FFCA4" w:rsidR="00B409FD" w:rsidRPr="006B529D" w:rsidRDefault="00B409FD" w:rsidP="006B529D">
      <w:pPr>
        <w:spacing w:after="0" w:line="240" w:lineRule="auto"/>
        <w:jc w:val="both"/>
        <w:rPr>
          <w:rFonts w:ascii="Times New Roman" w:hAnsi="Times New Roman" w:cs="Times New Roman"/>
          <w:color w:val="000000"/>
          <w:sz w:val="24"/>
          <w:szCs w:val="24"/>
        </w:rPr>
      </w:pPr>
      <w:r w:rsidRPr="006B529D">
        <w:rPr>
          <w:rFonts w:ascii="Times New Roman" w:hAnsi="Times New Roman" w:cs="Times New Roman"/>
          <w:color w:val="000000"/>
          <w:sz w:val="24"/>
          <w:szCs w:val="24"/>
        </w:rPr>
        <w:t xml:space="preserve">Oczekuje się, że dzięki </w:t>
      </w:r>
      <w:r w:rsidR="00E92FF1" w:rsidRPr="006B529D">
        <w:rPr>
          <w:rFonts w:ascii="Times New Roman" w:hAnsi="Times New Roman" w:cs="Times New Roman"/>
          <w:color w:val="000000"/>
          <w:sz w:val="24"/>
          <w:szCs w:val="24"/>
        </w:rPr>
        <w:t xml:space="preserve">wdrożeniu </w:t>
      </w:r>
      <w:r w:rsidRPr="006B529D">
        <w:rPr>
          <w:rFonts w:ascii="Times New Roman" w:hAnsi="Times New Roman" w:cs="Times New Roman"/>
          <w:color w:val="000000"/>
          <w:sz w:val="24"/>
          <w:szCs w:val="24"/>
        </w:rPr>
        <w:t>rozwiązań przewidzianych w projekcie:</w:t>
      </w:r>
    </w:p>
    <w:p w14:paraId="6595E07B" w14:textId="02AD81CF" w:rsidR="00B409FD" w:rsidRPr="00EF7899" w:rsidRDefault="00B409FD" w:rsidP="00712642">
      <w:pPr>
        <w:numPr>
          <w:ilvl w:val="0"/>
          <w:numId w:val="12"/>
        </w:numPr>
        <w:spacing w:after="0" w:line="240" w:lineRule="auto"/>
        <w:ind w:left="360"/>
        <w:jc w:val="both"/>
        <w:rPr>
          <w:rFonts w:ascii="Times New Roman" w:hAnsi="Times New Roman" w:cs="Times New Roman"/>
          <w:color w:val="000000"/>
          <w:sz w:val="24"/>
          <w:szCs w:val="24"/>
        </w:rPr>
      </w:pPr>
      <w:r w:rsidRPr="00EF7899">
        <w:rPr>
          <w:rFonts w:ascii="Times New Roman" w:hAnsi="Times New Roman" w:cs="Times New Roman"/>
          <w:color w:val="000000"/>
          <w:sz w:val="24"/>
          <w:szCs w:val="24"/>
        </w:rPr>
        <w:t xml:space="preserve">zostanie stworzony wehikuł wspierający finansowanie innowacji i rozwoju </w:t>
      </w:r>
      <w:r w:rsidR="00E235C1">
        <w:rPr>
          <w:rFonts w:ascii="Times New Roman" w:hAnsi="Times New Roman" w:cs="Times New Roman"/>
          <w:color w:val="000000"/>
          <w:sz w:val="24"/>
          <w:szCs w:val="24"/>
        </w:rPr>
        <w:t>małych i średnich przedsiębiorstw (</w:t>
      </w:r>
      <w:r w:rsidRPr="00EF7899">
        <w:rPr>
          <w:rFonts w:ascii="Times New Roman" w:hAnsi="Times New Roman" w:cs="Times New Roman"/>
          <w:color w:val="000000"/>
          <w:sz w:val="24"/>
          <w:szCs w:val="24"/>
        </w:rPr>
        <w:t>MŚP</w:t>
      </w:r>
      <w:r w:rsidR="00E235C1">
        <w:rPr>
          <w:rFonts w:ascii="Times New Roman" w:hAnsi="Times New Roman" w:cs="Times New Roman"/>
          <w:color w:val="000000"/>
          <w:sz w:val="24"/>
          <w:szCs w:val="24"/>
        </w:rPr>
        <w:t>)</w:t>
      </w:r>
      <w:r w:rsidRPr="00EF7899">
        <w:rPr>
          <w:rFonts w:ascii="Times New Roman" w:hAnsi="Times New Roman" w:cs="Times New Roman"/>
          <w:color w:val="000000"/>
          <w:sz w:val="24"/>
          <w:szCs w:val="24"/>
        </w:rPr>
        <w:t>, co przyczyni się do wzrostu gospodarczego, zwiększenia zatrudnienia oraz rozwoju rynku technologicznego i infrastrukturalnego w Polsce</w:t>
      </w:r>
      <w:r w:rsidR="00E92FF1">
        <w:rPr>
          <w:rFonts w:ascii="Times New Roman" w:hAnsi="Times New Roman" w:cs="Times New Roman"/>
          <w:color w:val="000000"/>
          <w:sz w:val="24"/>
          <w:szCs w:val="24"/>
        </w:rPr>
        <w:t>,</w:t>
      </w:r>
    </w:p>
    <w:p w14:paraId="41D1BA95" w14:textId="19EF2F47" w:rsidR="00B409FD" w:rsidRPr="00EF7899" w:rsidRDefault="00B409FD" w:rsidP="00712642">
      <w:pPr>
        <w:numPr>
          <w:ilvl w:val="0"/>
          <w:numId w:val="12"/>
        </w:numPr>
        <w:spacing w:after="0" w:line="240" w:lineRule="auto"/>
        <w:ind w:left="360"/>
        <w:jc w:val="both"/>
        <w:rPr>
          <w:rFonts w:ascii="Times New Roman" w:hAnsi="Times New Roman" w:cs="Times New Roman"/>
          <w:color w:val="000000"/>
          <w:sz w:val="24"/>
          <w:szCs w:val="24"/>
        </w:rPr>
      </w:pPr>
      <w:r w:rsidRPr="00EF7899">
        <w:rPr>
          <w:rFonts w:ascii="Times New Roman" w:hAnsi="Times New Roman" w:cs="Times New Roman"/>
          <w:color w:val="000000"/>
          <w:sz w:val="24"/>
          <w:szCs w:val="24"/>
        </w:rPr>
        <w:t xml:space="preserve">zostaną stworzone warunki rozwoju krajowego prywatnego rynku </w:t>
      </w:r>
      <w:r w:rsidR="00D50606" w:rsidRPr="00EF7899">
        <w:rPr>
          <w:rFonts w:ascii="Times New Roman" w:hAnsi="Times New Roman" w:cs="Times New Roman"/>
          <w:color w:val="000000"/>
          <w:sz w:val="24"/>
          <w:szCs w:val="24"/>
        </w:rPr>
        <w:t>kapitałowego przez</w:t>
      </w:r>
      <w:r w:rsidRPr="00EF7899">
        <w:rPr>
          <w:rFonts w:ascii="Times New Roman" w:hAnsi="Times New Roman" w:cs="Times New Roman"/>
          <w:color w:val="000000"/>
          <w:sz w:val="24"/>
          <w:szCs w:val="24"/>
        </w:rPr>
        <w:t xml:space="preserve"> dostosowanie otoczenia regulacyjnego do najlepszych standardów rynkowych obowiązujących w Europie i na świecie;</w:t>
      </w:r>
    </w:p>
    <w:p w14:paraId="1DE076B6" w14:textId="07F5682D" w:rsidR="00B409FD" w:rsidRPr="00EF7899" w:rsidRDefault="00B409FD" w:rsidP="00712642">
      <w:pPr>
        <w:numPr>
          <w:ilvl w:val="0"/>
          <w:numId w:val="12"/>
        </w:numPr>
        <w:spacing w:after="0" w:line="240" w:lineRule="auto"/>
        <w:ind w:left="360"/>
        <w:jc w:val="both"/>
        <w:rPr>
          <w:rFonts w:ascii="Times New Roman" w:hAnsi="Times New Roman" w:cs="Times New Roman"/>
          <w:color w:val="000000"/>
          <w:sz w:val="24"/>
          <w:szCs w:val="24"/>
        </w:rPr>
      </w:pPr>
      <w:r w:rsidRPr="00EF7899">
        <w:rPr>
          <w:rFonts w:ascii="Times New Roman" w:hAnsi="Times New Roman" w:cs="Times New Roman"/>
          <w:color w:val="000000"/>
          <w:sz w:val="24"/>
          <w:szCs w:val="24"/>
        </w:rPr>
        <w:t>zwiększy się atrakcyjność Polski jako jurysdykcji dla lokalnych i zagranicznych inwestorów profesjonalnych</w:t>
      </w:r>
      <w:r w:rsidR="00E92FF1">
        <w:rPr>
          <w:rFonts w:ascii="Times New Roman" w:hAnsi="Times New Roman" w:cs="Times New Roman"/>
          <w:color w:val="000000"/>
          <w:sz w:val="24"/>
          <w:szCs w:val="24"/>
        </w:rPr>
        <w:t>,</w:t>
      </w:r>
    </w:p>
    <w:p w14:paraId="4736F258" w14:textId="1802C4DD" w:rsidR="00B409FD" w:rsidRPr="00EF7899" w:rsidRDefault="00B409FD" w:rsidP="00712642">
      <w:pPr>
        <w:numPr>
          <w:ilvl w:val="0"/>
          <w:numId w:val="12"/>
        </w:numPr>
        <w:spacing w:after="0" w:line="240" w:lineRule="auto"/>
        <w:ind w:left="360"/>
        <w:jc w:val="both"/>
        <w:rPr>
          <w:rFonts w:ascii="Times New Roman" w:hAnsi="Times New Roman" w:cs="Times New Roman"/>
          <w:color w:val="000000"/>
          <w:sz w:val="24"/>
          <w:szCs w:val="24"/>
        </w:rPr>
      </w:pPr>
      <w:r w:rsidRPr="00EF7899">
        <w:rPr>
          <w:rFonts w:ascii="Times New Roman" w:hAnsi="Times New Roman" w:cs="Times New Roman"/>
          <w:color w:val="000000"/>
          <w:sz w:val="24"/>
          <w:szCs w:val="24"/>
        </w:rPr>
        <w:t xml:space="preserve">zostanie zapewniona większa ochrona interesów </w:t>
      </w:r>
      <w:r w:rsidR="00D50606" w:rsidRPr="00EF7899">
        <w:rPr>
          <w:rFonts w:ascii="Times New Roman" w:hAnsi="Times New Roman" w:cs="Times New Roman"/>
          <w:color w:val="000000"/>
          <w:sz w:val="24"/>
          <w:szCs w:val="24"/>
        </w:rPr>
        <w:t>inwestorów przez</w:t>
      </w:r>
      <w:r w:rsidRPr="00EF7899">
        <w:rPr>
          <w:rFonts w:ascii="Times New Roman" w:hAnsi="Times New Roman" w:cs="Times New Roman"/>
          <w:color w:val="000000"/>
          <w:sz w:val="24"/>
          <w:szCs w:val="24"/>
        </w:rPr>
        <w:t xml:space="preserve"> zapewnienie spójności interesów między zarządzającym a inwestorami, przejrzystych mechanizmów kontroli oraz obowiązku zaangażowania kapitałowego zarządzającego</w:t>
      </w:r>
      <w:r w:rsidR="00E92FF1">
        <w:rPr>
          <w:rFonts w:ascii="Times New Roman" w:hAnsi="Times New Roman" w:cs="Times New Roman"/>
          <w:color w:val="000000"/>
          <w:sz w:val="24"/>
          <w:szCs w:val="24"/>
        </w:rPr>
        <w:t>,</w:t>
      </w:r>
    </w:p>
    <w:p w14:paraId="21FBE5B9" w14:textId="3D471D97" w:rsidR="00B409FD" w:rsidRPr="00EF7899" w:rsidRDefault="00B409FD" w:rsidP="00712642">
      <w:pPr>
        <w:numPr>
          <w:ilvl w:val="0"/>
          <w:numId w:val="12"/>
        </w:numPr>
        <w:spacing w:after="0" w:line="240" w:lineRule="auto"/>
        <w:ind w:left="360"/>
        <w:jc w:val="both"/>
        <w:rPr>
          <w:rFonts w:ascii="Times New Roman" w:hAnsi="Times New Roman" w:cs="Times New Roman"/>
          <w:color w:val="000000"/>
          <w:sz w:val="24"/>
          <w:szCs w:val="24"/>
        </w:rPr>
      </w:pPr>
      <w:r w:rsidRPr="00EF7899">
        <w:rPr>
          <w:rFonts w:ascii="Times New Roman" w:hAnsi="Times New Roman" w:cs="Times New Roman"/>
          <w:color w:val="000000"/>
          <w:sz w:val="24"/>
          <w:szCs w:val="24"/>
        </w:rPr>
        <w:t>poprawie ulegną mechanizmy alokacji kapitału, dzięki zastosowaniu modelu kapitału deklarowanego</w:t>
      </w:r>
      <w:r w:rsidR="00E92FF1">
        <w:rPr>
          <w:rFonts w:ascii="Times New Roman" w:hAnsi="Times New Roman" w:cs="Times New Roman"/>
          <w:color w:val="000000"/>
          <w:sz w:val="24"/>
          <w:szCs w:val="24"/>
        </w:rPr>
        <w:t>,</w:t>
      </w:r>
    </w:p>
    <w:p w14:paraId="57A8B62F" w14:textId="6C46F262" w:rsidR="00B409FD" w:rsidRPr="00EF7899" w:rsidRDefault="00B409FD" w:rsidP="00712642">
      <w:pPr>
        <w:numPr>
          <w:ilvl w:val="0"/>
          <w:numId w:val="12"/>
        </w:numPr>
        <w:spacing w:after="0" w:line="240" w:lineRule="auto"/>
        <w:ind w:left="360"/>
        <w:jc w:val="both"/>
        <w:rPr>
          <w:rFonts w:ascii="Times New Roman" w:hAnsi="Times New Roman" w:cs="Times New Roman"/>
          <w:color w:val="000000"/>
          <w:sz w:val="24"/>
          <w:szCs w:val="24"/>
        </w:rPr>
      </w:pPr>
      <w:r w:rsidRPr="00EF7899">
        <w:rPr>
          <w:rFonts w:ascii="Times New Roman" w:hAnsi="Times New Roman" w:cs="Times New Roman"/>
          <w:color w:val="000000"/>
          <w:sz w:val="24"/>
          <w:szCs w:val="24"/>
        </w:rPr>
        <w:t>zostanie ograniczone ryzyko konfliktów interesów i nadmiernego rozproszenia uwagi zarządzających</w:t>
      </w:r>
      <w:r w:rsidR="00E92FF1">
        <w:rPr>
          <w:rFonts w:ascii="Times New Roman" w:hAnsi="Times New Roman" w:cs="Times New Roman"/>
          <w:color w:val="000000"/>
          <w:sz w:val="24"/>
          <w:szCs w:val="24"/>
        </w:rPr>
        <w:t>,</w:t>
      </w:r>
    </w:p>
    <w:p w14:paraId="7E6209F4" w14:textId="28127561" w:rsidR="00B409FD" w:rsidRPr="00EF7899" w:rsidRDefault="00B409FD" w:rsidP="00712642">
      <w:pPr>
        <w:numPr>
          <w:ilvl w:val="0"/>
          <w:numId w:val="12"/>
        </w:numPr>
        <w:spacing w:after="0" w:line="240" w:lineRule="auto"/>
        <w:ind w:left="360"/>
        <w:jc w:val="both"/>
        <w:rPr>
          <w:rFonts w:ascii="Times New Roman" w:hAnsi="Times New Roman" w:cs="Times New Roman"/>
          <w:color w:val="000000"/>
          <w:sz w:val="24"/>
          <w:szCs w:val="24"/>
        </w:rPr>
      </w:pPr>
      <w:r w:rsidRPr="00EF7899">
        <w:rPr>
          <w:rFonts w:ascii="Times New Roman" w:hAnsi="Times New Roman" w:cs="Times New Roman"/>
          <w:color w:val="000000"/>
          <w:sz w:val="24"/>
          <w:szCs w:val="24"/>
        </w:rPr>
        <w:t>zostaną zapewnione korzystne warunki podatkowe</w:t>
      </w:r>
      <w:r w:rsidR="00311419">
        <w:rPr>
          <w:rFonts w:ascii="Times New Roman" w:hAnsi="Times New Roman" w:cs="Times New Roman"/>
          <w:color w:val="000000"/>
          <w:sz w:val="24"/>
          <w:szCs w:val="24"/>
        </w:rPr>
        <w:t xml:space="preserve"> </w:t>
      </w:r>
      <w:r w:rsidRPr="00EF7899">
        <w:rPr>
          <w:rFonts w:ascii="Times New Roman" w:hAnsi="Times New Roman" w:cs="Times New Roman"/>
          <w:color w:val="000000"/>
          <w:sz w:val="24"/>
          <w:szCs w:val="24"/>
        </w:rPr>
        <w:t>zwiększające konkurencyjność krajowych mechanizmów względem alternatywnych rozwiązań zagranicznych.</w:t>
      </w:r>
    </w:p>
    <w:p w14:paraId="492A1AB7" w14:textId="05BBCBE3" w:rsidR="00B409FD" w:rsidRDefault="00B409FD" w:rsidP="00EF7899">
      <w:pPr>
        <w:spacing w:before="120" w:after="120" w:line="240" w:lineRule="auto"/>
        <w:jc w:val="both"/>
        <w:rPr>
          <w:rFonts w:ascii="Times New Roman" w:hAnsi="Times New Roman" w:cs="Times New Roman"/>
          <w:color w:val="000000"/>
          <w:sz w:val="24"/>
          <w:szCs w:val="24"/>
        </w:rPr>
      </w:pPr>
      <w:r w:rsidRPr="00EF7899">
        <w:rPr>
          <w:rFonts w:ascii="Times New Roman" w:hAnsi="Times New Roman" w:cs="Times New Roman"/>
          <w:color w:val="000000"/>
          <w:sz w:val="24"/>
          <w:szCs w:val="24"/>
        </w:rPr>
        <w:t xml:space="preserve">W dłuższej perspektywie czasowej oczekuje się, że </w:t>
      </w:r>
      <w:r w:rsidR="00E92FF1">
        <w:rPr>
          <w:rFonts w:ascii="Times New Roman" w:hAnsi="Times New Roman" w:cs="Times New Roman"/>
          <w:color w:val="000000"/>
          <w:sz w:val="24"/>
          <w:szCs w:val="24"/>
        </w:rPr>
        <w:t>wdrożenie</w:t>
      </w:r>
      <w:r w:rsidRPr="00EF7899">
        <w:rPr>
          <w:rFonts w:ascii="Times New Roman" w:hAnsi="Times New Roman" w:cs="Times New Roman"/>
          <w:color w:val="000000"/>
          <w:sz w:val="24"/>
          <w:szCs w:val="24"/>
        </w:rPr>
        <w:t xml:space="preserve"> rozwiązań przewidzianych w projekcie przyczyni się do zwiększenia skali i profesjonalizacji rynku prywatnych inwestycji kapitałowych w Polsce, doprowadzi do realnej poprawy efektywności alokacji kapitału oraz lepszego wykorzystania potencjału funduszy do wspierania innowacyjnej gospodarki oraz rynku kapitałowego poprzez tworzenie zróżnicowanych i atrakcyjnych możliwości inwestycyjnych. </w:t>
      </w:r>
    </w:p>
    <w:p w14:paraId="10898927" w14:textId="77777777" w:rsidR="00C9304E" w:rsidRPr="00EF7899" w:rsidRDefault="00C9304E" w:rsidP="00EF7899">
      <w:pPr>
        <w:spacing w:before="120" w:after="120" w:line="240" w:lineRule="auto"/>
        <w:jc w:val="both"/>
        <w:rPr>
          <w:rFonts w:ascii="Times New Roman" w:hAnsi="Times New Roman" w:cs="Times New Roman"/>
          <w:color w:val="000000"/>
          <w:sz w:val="24"/>
          <w:szCs w:val="24"/>
        </w:rPr>
      </w:pPr>
    </w:p>
    <w:p w14:paraId="50621A1A" w14:textId="73BB1227" w:rsidR="00ED7946" w:rsidRPr="00EF7899" w:rsidRDefault="00E92FF1" w:rsidP="00510B76">
      <w:pPr>
        <w:spacing w:after="120" w:line="240" w:lineRule="auto"/>
        <w:jc w:val="both"/>
        <w:rPr>
          <w:rFonts w:ascii="Times New Roman" w:hAnsi="Times New Roman" w:cs="Times New Roman"/>
          <w:b/>
          <w:bCs/>
          <w:sz w:val="24"/>
          <w:szCs w:val="24"/>
        </w:rPr>
      </w:pPr>
      <w:r w:rsidRPr="00EF7899">
        <w:rPr>
          <w:rFonts w:ascii="Times New Roman" w:hAnsi="Times New Roman" w:cs="Times New Roman"/>
          <w:b/>
          <w:bCs/>
          <w:sz w:val="24"/>
          <w:szCs w:val="24"/>
        </w:rPr>
        <w:lastRenderedPageBreak/>
        <w:t xml:space="preserve">II. SZCZEGÓŁOWE OMÓWIENIE PRZEPISÓW USTAWY </w:t>
      </w:r>
    </w:p>
    <w:p w14:paraId="3F82A57E" w14:textId="2E3E1778" w:rsidR="008658E3" w:rsidRPr="00712642" w:rsidRDefault="008658E3" w:rsidP="00712642">
      <w:pPr>
        <w:spacing w:after="120" w:line="240" w:lineRule="auto"/>
        <w:jc w:val="both"/>
        <w:rPr>
          <w:rFonts w:ascii="Times New Roman" w:hAnsi="Times New Roman" w:cs="Times New Roman"/>
          <w:sz w:val="24"/>
          <w:szCs w:val="24"/>
        </w:rPr>
      </w:pPr>
      <w:r>
        <w:rPr>
          <w:rFonts w:ascii="Times New Roman" w:eastAsia="Times New Roman" w:hAnsi="Times New Roman" w:cs="Times New Roman"/>
          <w:sz w:val="24"/>
          <w:szCs w:val="24"/>
          <w:lang w:eastAsia="pl-PL"/>
        </w:rPr>
        <w:t>W celu realizacji założeń reformy rynku funduszy inwestycyjnych, k</w:t>
      </w:r>
      <w:r w:rsidRPr="00EF7899">
        <w:rPr>
          <w:rFonts w:ascii="Times New Roman" w:eastAsia="Times New Roman" w:hAnsi="Times New Roman" w:cs="Times New Roman"/>
          <w:sz w:val="24"/>
          <w:szCs w:val="24"/>
          <w:lang w:eastAsia="pl-PL"/>
        </w:rPr>
        <w:t xml:space="preserve">luczowe zmiany zostaną wprowadzone w </w:t>
      </w:r>
      <w:r w:rsidR="00510B76">
        <w:rPr>
          <w:rFonts w:ascii="Times New Roman" w:eastAsia="Times New Roman" w:hAnsi="Times New Roman" w:cs="Times New Roman"/>
          <w:sz w:val="24"/>
          <w:szCs w:val="24"/>
          <w:lang w:eastAsia="pl-PL"/>
        </w:rPr>
        <w:t>UFI,</w:t>
      </w:r>
      <w:r w:rsidR="00C6486A">
        <w:rPr>
          <w:rFonts w:ascii="Times New Roman" w:eastAsia="Times New Roman" w:hAnsi="Times New Roman" w:cs="Times New Roman"/>
          <w:sz w:val="24"/>
          <w:szCs w:val="24"/>
          <w:lang w:eastAsia="pl-PL"/>
        </w:rPr>
        <w:t xml:space="preserve"> </w:t>
      </w:r>
      <w:r w:rsidR="00510B76">
        <w:rPr>
          <w:rFonts w:ascii="Times New Roman" w:hAnsi="Times New Roman" w:cs="Times New Roman"/>
          <w:color w:val="000000"/>
          <w:sz w:val="24"/>
          <w:szCs w:val="24"/>
        </w:rPr>
        <w:t>j</w:t>
      </w:r>
      <w:r>
        <w:rPr>
          <w:rFonts w:ascii="Times New Roman" w:hAnsi="Times New Roman" w:cs="Times New Roman"/>
          <w:color w:val="000000"/>
          <w:sz w:val="24"/>
          <w:szCs w:val="24"/>
        </w:rPr>
        <w:t>ednak, w</w:t>
      </w:r>
      <w:r w:rsidR="00E73658" w:rsidRPr="00EF7899">
        <w:rPr>
          <w:rFonts w:ascii="Times New Roman" w:hAnsi="Times New Roman" w:cs="Times New Roman"/>
          <w:color w:val="000000"/>
          <w:sz w:val="24"/>
          <w:szCs w:val="24"/>
        </w:rPr>
        <w:t xml:space="preserve"> związku z tym, że projekt zakłada wprowadzenie do UFI nowego rodzaju funduszu inwestycyjnego</w:t>
      </w:r>
      <w:r>
        <w:rPr>
          <w:rFonts w:ascii="Times New Roman" w:hAnsi="Times New Roman" w:cs="Times New Roman"/>
          <w:color w:val="000000"/>
          <w:sz w:val="24"/>
          <w:szCs w:val="24"/>
        </w:rPr>
        <w:t xml:space="preserve"> oraz </w:t>
      </w:r>
      <w:r w:rsidR="00510B76">
        <w:rPr>
          <w:rFonts w:ascii="Times New Roman" w:hAnsi="Times New Roman" w:cs="Times New Roman"/>
          <w:color w:val="000000"/>
          <w:sz w:val="24"/>
          <w:szCs w:val="24"/>
        </w:rPr>
        <w:t xml:space="preserve">przewiduje </w:t>
      </w:r>
      <w:r>
        <w:rPr>
          <w:rFonts w:ascii="Times New Roman" w:hAnsi="Times New Roman" w:cs="Times New Roman"/>
          <w:color w:val="000000"/>
          <w:sz w:val="24"/>
          <w:szCs w:val="24"/>
        </w:rPr>
        <w:t xml:space="preserve">możliwość utworzenia funduszy </w:t>
      </w:r>
      <w:r w:rsidR="00510B76">
        <w:rPr>
          <w:rFonts w:ascii="Times New Roman" w:hAnsi="Times New Roman" w:cs="Times New Roman"/>
          <w:color w:val="000000"/>
          <w:sz w:val="24"/>
          <w:szCs w:val="24"/>
        </w:rPr>
        <w:t xml:space="preserve">o </w:t>
      </w:r>
      <w:r>
        <w:rPr>
          <w:rFonts w:ascii="Times New Roman" w:hAnsi="Times New Roman" w:cs="Times New Roman"/>
          <w:color w:val="000000"/>
          <w:sz w:val="24"/>
          <w:szCs w:val="24"/>
        </w:rPr>
        <w:t xml:space="preserve">szczególnej konstrukcji przez dotychczasowe fundusze inwestycyjne, </w:t>
      </w:r>
      <w:r w:rsidR="00E73658" w:rsidRPr="00EF7899">
        <w:rPr>
          <w:rFonts w:ascii="Times New Roman" w:hAnsi="Times New Roman" w:cs="Times New Roman"/>
          <w:color w:val="000000"/>
          <w:sz w:val="24"/>
          <w:szCs w:val="24"/>
        </w:rPr>
        <w:t xml:space="preserve">konieczne jest wprowadzenie również </w:t>
      </w:r>
      <w:r w:rsidR="00E73658" w:rsidRPr="00510B76">
        <w:rPr>
          <w:rFonts w:ascii="Times New Roman" w:hAnsi="Times New Roman" w:cs="Times New Roman"/>
          <w:color w:val="000000"/>
          <w:sz w:val="24"/>
          <w:szCs w:val="24"/>
        </w:rPr>
        <w:t>zmian</w:t>
      </w:r>
      <w:r w:rsidRPr="00510B76">
        <w:rPr>
          <w:rFonts w:ascii="Times New Roman" w:hAnsi="Times New Roman" w:cs="Times New Roman"/>
          <w:color w:val="000000"/>
          <w:sz w:val="24"/>
          <w:szCs w:val="24"/>
        </w:rPr>
        <w:t xml:space="preserve">, w tym zmian wynikowych, </w:t>
      </w:r>
      <w:r w:rsidR="00E73658" w:rsidRPr="00510B76">
        <w:rPr>
          <w:rFonts w:ascii="Times New Roman" w:hAnsi="Times New Roman" w:cs="Times New Roman"/>
          <w:color w:val="000000"/>
          <w:sz w:val="24"/>
          <w:szCs w:val="24"/>
        </w:rPr>
        <w:t xml:space="preserve">w </w:t>
      </w:r>
      <w:r w:rsidRPr="00510B76">
        <w:rPr>
          <w:rFonts w:ascii="Times New Roman" w:hAnsi="Times New Roman" w:cs="Times New Roman"/>
          <w:color w:val="000000"/>
          <w:sz w:val="24"/>
          <w:szCs w:val="24"/>
        </w:rPr>
        <w:t xml:space="preserve">następujących </w:t>
      </w:r>
      <w:r w:rsidR="00E73658" w:rsidRPr="00510B76">
        <w:rPr>
          <w:rFonts w:ascii="Times New Roman" w:hAnsi="Times New Roman" w:cs="Times New Roman"/>
          <w:color w:val="000000"/>
          <w:sz w:val="24"/>
          <w:szCs w:val="24"/>
        </w:rPr>
        <w:t>ustawach</w:t>
      </w:r>
      <w:r w:rsidRPr="00510B76">
        <w:rPr>
          <w:rFonts w:ascii="Times New Roman" w:hAnsi="Times New Roman" w:cs="Times New Roman"/>
          <w:color w:val="000000"/>
          <w:sz w:val="24"/>
          <w:szCs w:val="24"/>
        </w:rPr>
        <w:t>:</w:t>
      </w:r>
    </w:p>
    <w:p w14:paraId="22DACF84" w14:textId="1FAEA2C7" w:rsidR="008658E3" w:rsidRPr="00870D05" w:rsidRDefault="008658E3" w:rsidP="00062E8E">
      <w:pPr>
        <w:pStyle w:val="ODNONIKtreodnonika"/>
        <w:numPr>
          <w:ilvl w:val="0"/>
          <w:numId w:val="13"/>
        </w:numPr>
        <w:ind w:left="360"/>
        <w:rPr>
          <w:sz w:val="24"/>
          <w:szCs w:val="24"/>
        </w:rPr>
      </w:pPr>
      <w:r w:rsidRPr="00870D05">
        <w:rPr>
          <w:sz w:val="24"/>
          <w:szCs w:val="24"/>
        </w:rPr>
        <w:t>ustawie z dnia 24 marca 1920 r. o nabywaniu nieruchomości przez cudzoziemców</w:t>
      </w:r>
      <w:r w:rsidR="00870D05" w:rsidRPr="00870D05">
        <w:rPr>
          <w:sz w:val="24"/>
          <w:szCs w:val="24"/>
        </w:rPr>
        <w:t xml:space="preserve"> (Dz. U. z 2017 r. poz. 2278)</w:t>
      </w:r>
      <w:r w:rsidRPr="00870D05">
        <w:rPr>
          <w:sz w:val="24"/>
          <w:szCs w:val="24"/>
        </w:rPr>
        <w:t xml:space="preserve">, </w:t>
      </w:r>
    </w:p>
    <w:p w14:paraId="263207AC" w14:textId="09A76ED5" w:rsidR="008658E3" w:rsidRPr="00870D05" w:rsidRDefault="008658E3" w:rsidP="00062E8E">
      <w:pPr>
        <w:pStyle w:val="ODNONIKtreodnonika"/>
        <w:numPr>
          <w:ilvl w:val="0"/>
          <w:numId w:val="13"/>
        </w:numPr>
        <w:ind w:left="360"/>
        <w:rPr>
          <w:sz w:val="24"/>
          <w:szCs w:val="24"/>
        </w:rPr>
      </w:pPr>
      <w:r w:rsidRPr="00870D05">
        <w:rPr>
          <w:sz w:val="24"/>
          <w:szCs w:val="24"/>
        </w:rPr>
        <w:t>ustawie z dnia 26 lipca 1991 r. o podatku dochodowym od osób fizycznych</w:t>
      </w:r>
      <w:r w:rsidR="00870D05" w:rsidRPr="00870D05">
        <w:rPr>
          <w:sz w:val="24"/>
          <w:szCs w:val="24"/>
        </w:rPr>
        <w:t xml:space="preserve"> (Dz. U. z 2025 r. poz. 163, z </w:t>
      </w:r>
      <w:proofErr w:type="spellStart"/>
      <w:r w:rsidR="00870D05" w:rsidRPr="00870D05">
        <w:rPr>
          <w:sz w:val="24"/>
          <w:szCs w:val="24"/>
        </w:rPr>
        <w:t>późn</w:t>
      </w:r>
      <w:proofErr w:type="spellEnd"/>
      <w:r w:rsidR="00870D05" w:rsidRPr="00870D05">
        <w:rPr>
          <w:sz w:val="24"/>
          <w:szCs w:val="24"/>
        </w:rPr>
        <w:t xml:space="preserve">. </w:t>
      </w:r>
      <w:proofErr w:type="spellStart"/>
      <w:r w:rsidR="00870D05" w:rsidRPr="00870D05">
        <w:rPr>
          <w:sz w:val="24"/>
          <w:szCs w:val="24"/>
        </w:rPr>
        <w:t>zm</w:t>
      </w:r>
      <w:proofErr w:type="spellEnd"/>
      <w:r w:rsidR="00870D05" w:rsidRPr="00870D05">
        <w:rPr>
          <w:sz w:val="24"/>
          <w:szCs w:val="24"/>
        </w:rPr>
        <w:t>)</w:t>
      </w:r>
      <w:r w:rsidRPr="00870D05">
        <w:rPr>
          <w:sz w:val="24"/>
          <w:szCs w:val="24"/>
        </w:rPr>
        <w:t>,</w:t>
      </w:r>
    </w:p>
    <w:p w14:paraId="766BBE55" w14:textId="018AD47B" w:rsidR="008658E3" w:rsidRPr="00870D05" w:rsidRDefault="008658E3" w:rsidP="00062E8E">
      <w:pPr>
        <w:pStyle w:val="ODNONIKtreodnonika"/>
        <w:numPr>
          <w:ilvl w:val="0"/>
          <w:numId w:val="13"/>
        </w:numPr>
        <w:ind w:left="360"/>
        <w:rPr>
          <w:sz w:val="24"/>
          <w:szCs w:val="24"/>
        </w:rPr>
      </w:pPr>
      <w:r w:rsidRPr="00870D05">
        <w:rPr>
          <w:sz w:val="24"/>
          <w:szCs w:val="24"/>
        </w:rPr>
        <w:t>ustawie z dnia 15 lutego 1992 r. o podatku dochodowym od osób prawnych</w:t>
      </w:r>
      <w:r w:rsidR="00870D05" w:rsidRPr="00870D05">
        <w:rPr>
          <w:sz w:val="24"/>
          <w:szCs w:val="24"/>
        </w:rPr>
        <w:t xml:space="preserve"> (Dz. U. z 2025 r. poz. 278, z </w:t>
      </w:r>
      <w:proofErr w:type="spellStart"/>
      <w:r w:rsidR="00870D05" w:rsidRPr="00870D05">
        <w:rPr>
          <w:sz w:val="24"/>
          <w:szCs w:val="24"/>
        </w:rPr>
        <w:t>późń</w:t>
      </w:r>
      <w:proofErr w:type="spellEnd"/>
      <w:r w:rsidR="00870D05" w:rsidRPr="00870D05">
        <w:rPr>
          <w:sz w:val="24"/>
          <w:szCs w:val="24"/>
        </w:rPr>
        <w:t xml:space="preserve">. </w:t>
      </w:r>
      <w:proofErr w:type="spellStart"/>
      <w:r w:rsidR="00C14F69">
        <w:rPr>
          <w:sz w:val="24"/>
          <w:szCs w:val="24"/>
        </w:rPr>
        <w:t>z</w:t>
      </w:r>
      <w:r w:rsidR="00870D05" w:rsidRPr="00870D05">
        <w:rPr>
          <w:sz w:val="24"/>
          <w:szCs w:val="24"/>
        </w:rPr>
        <w:t>m</w:t>
      </w:r>
      <w:proofErr w:type="spellEnd"/>
      <w:r w:rsidR="00870D05" w:rsidRPr="00870D05">
        <w:rPr>
          <w:sz w:val="24"/>
          <w:szCs w:val="24"/>
        </w:rPr>
        <w:t>)</w:t>
      </w:r>
      <w:r w:rsidRPr="00870D05">
        <w:rPr>
          <w:sz w:val="24"/>
          <w:szCs w:val="24"/>
        </w:rPr>
        <w:t>,</w:t>
      </w:r>
    </w:p>
    <w:p w14:paraId="1C280A57" w14:textId="5E375392" w:rsidR="008658E3" w:rsidRPr="00870D05" w:rsidRDefault="008658E3" w:rsidP="00062E8E">
      <w:pPr>
        <w:pStyle w:val="ODNONIKtreodnonika"/>
        <w:numPr>
          <w:ilvl w:val="0"/>
          <w:numId w:val="13"/>
        </w:numPr>
        <w:ind w:left="360"/>
        <w:rPr>
          <w:sz w:val="24"/>
          <w:szCs w:val="24"/>
        </w:rPr>
      </w:pPr>
      <w:r w:rsidRPr="00870D05">
        <w:rPr>
          <w:sz w:val="24"/>
          <w:szCs w:val="24"/>
        </w:rPr>
        <w:t>ustawie z dnia 29 września 1994 r. o rachunkowości</w:t>
      </w:r>
      <w:r w:rsidR="00870D05" w:rsidRPr="00870D05">
        <w:rPr>
          <w:sz w:val="24"/>
          <w:szCs w:val="24"/>
        </w:rPr>
        <w:t xml:space="preserve"> Dz. U. z 2023 r. poz. 120, z </w:t>
      </w:r>
      <w:proofErr w:type="spellStart"/>
      <w:r w:rsidR="00870D05" w:rsidRPr="00870D05">
        <w:rPr>
          <w:sz w:val="24"/>
          <w:szCs w:val="24"/>
        </w:rPr>
        <w:t>późn</w:t>
      </w:r>
      <w:proofErr w:type="spellEnd"/>
      <w:r w:rsidR="00870D05" w:rsidRPr="00870D05">
        <w:rPr>
          <w:sz w:val="24"/>
          <w:szCs w:val="24"/>
        </w:rPr>
        <w:t>. zm.)</w:t>
      </w:r>
      <w:r w:rsidRPr="00870D05">
        <w:rPr>
          <w:sz w:val="24"/>
          <w:szCs w:val="24"/>
        </w:rPr>
        <w:t>,</w:t>
      </w:r>
    </w:p>
    <w:p w14:paraId="348021C4" w14:textId="0B8DFB5B" w:rsidR="008658E3" w:rsidRPr="00870D05" w:rsidRDefault="008658E3" w:rsidP="00062E8E">
      <w:pPr>
        <w:pStyle w:val="ODNONIKtreodnonika"/>
        <w:numPr>
          <w:ilvl w:val="0"/>
          <w:numId w:val="13"/>
        </w:numPr>
        <w:ind w:left="360"/>
        <w:rPr>
          <w:sz w:val="24"/>
          <w:szCs w:val="24"/>
        </w:rPr>
      </w:pPr>
      <w:r w:rsidRPr="00870D05">
        <w:rPr>
          <w:sz w:val="24"/>
          <w:szCs w:val="24"/>
        </w:rPr>
        <w:t>ustawie z dnia 28 sierpnia 1997 r. o organizacji i funkcjonowaniu funduszy emerytalnych</w:t>
      </w:r>
      <w:r w:rsidR="00870D05" w:rsidRPr="00870D05">
        <w:rPr>
          <w:sz w:val="24"/>
          <w:szCs w:val="24"/>
        </w:rPr>
        <w:t xml:space="preserve"> (Dz. U. z 2024 r. poz. 1113, z późn.zm.)</w:t>
      </w:r>
      <w:r w:rsidRPr="00870D05">
        <w:rPr>
          <w:sz w:val="24"/>
          <w:szCs w:val="24"/>
        </w:rPr>
        <w:t>,</w:t>
      </w:r>
    </w:p>
    <w:p w14:paraId="0683F4F6" w14:textId="60F09A70" w:rsidR="008658E3" w:rsidRPr="00870D05" w:rsidRDefault="008658E3" w:rsidP="00062E8E">
      <w:pPr>
        <w:pStyle w:val="ODNONIKtreodnonika"/>
        <w:numPr>
          <w:ilvl w:val="0"/>
          <w:numId w:val="13"/>
        </w:numPr>
        <w:ind w:left="360"/>
        <w:rPr>
          <w:sz w:val="24"/>
          <w:szCs w:val="24"/>
        </w:rPr>
      </w:pPr>
      <w:r w:rsidRPr="00870D05">
        <w:rPr>
          <w:sz w:val="24"/>
          <w:szCs w:val="24"/>
        </w:rPr>
        <w:t>ustawie z dnia 14 marca 2003 r. o Banku Gospodarstwa Krajowego</w:t>
      </w:r>
      <w:r w:rsidR="00870D05" w:rsidRPr="00870D05">
        <w:rPr>
          <w:sz w:val="24"/>
          <w:szCs w:val="24"/>
        </w:rPr>
        <w:t xml:space="preserve"> (Dz. U. z 2026 r. poz. 195)</w:t>
      </w:r>
      <w:r w:rsidRPr="00870D05">
        <w:rPr>
          <w:sz w:val="24"/>
          <w:szCs w:val="24"/>
        </w:rPr>
        <w:t>,</w:t>
      </w:r>
    </w:p>
    <w:p w14:paraId="23FB49D1" w14:textId="0961A65D" w:rsidR="008658E3" w:rsidRPr="00870D05" w:rsidRDefault="008658E3" w:rsidP="00062E8E">
      <w:pPr>
        <w:pStyle w:val="ODNONIKtreodnonika"/>
        <w:numPr>
          <w:ilvl w:val="0"/>
          <w:numId w:val="13"/>
        </w:numPr>
        <w:ind w:left="360"/>
        <w:rPr>
          <w:sz w:val="24"/>
          <w:szCs w:val="24"/>
        </w:rPr>
      </w:pPr>
      <w:r w:rsidRPr="00870D05">
        <w:rPr>
          <w:sz w:val="24"/>
          <w:szCs w:val="24"/>
        </w:rPr>
        <w:t>ustawie z dnia 2 kwietnia 2004 r. o niektórych zabezpieczeniach finansowych</w:t>
      </w:r>
      <w:r w:rsidR="00870D05" w:rsidRPr="00870D05">
        <w:rPr>
          <w:sz w:val="24"/>
          <w:szCs w:val="24"/>
        </w:rPr>
        <w:t xml:space="preserve"> (Dz. U. z 2024 r. poz. 294)</w:t>
      </w:r>
      <w:r w:rsidRPr="00870D05">
        <w:rPr>
          <w:sz w:val="24"/>
          <w:szCs w:val="24"/>
        </w:rPr>
        <w:t>,</w:t>
      </w:r>
    </w:p>
    <w:p w14:paraId="1056FF00" w14:textId="46061BE5" w:rsidR="008658E3" w:rsidRPr="00870D05" w:rsidRDefault="008658E3" w:rsidP="00062E8E">
      <w:pPr>
        <w:pStyle w:val="ODNONIKtreodnonika"/>
        <w:numPr>
          <w:ilvl w:val="0"/>
          <w:numId w:val="13"/>
        </w:numPr>
        <w:ind w:left="360"/>
        <w:rPr>
          <w:sz w:val="24"/>
          <w:szCs w:val="24"/>
        </w:rPr>
      </w:pPr>
      <w:r w:rsidRPr="00870D05">
        <w:rPr>
          <w:sz w:val="24"/>
          <w:szCs w:val="24"/>
        </w:rPr>
        <w:t>ustawie z dnia 29 lipca 2005 r. o obrocie instrumentami finansowymi,</w:t>
      </w:r>
    </w:p>
    <w:p w14:paraId="5E05693A" w14:textId="0158FA66" w:rsidR="008658E3" w:rsidRPr="00870D05" w:rsidRDefault="008658E3" w:rsidP="00062E8E">
      <w:pPr>
        <w:pStyle w:val="ODNONIKtreodnonika"/>
        <w:numPr>
          <w:ilvl w:val="0"/>
          <w:numId w:val="13"/>
        </w:numPr>
        <w:ind w:left="360"/>
        <w:rPr>
          <w:sz w:val="24"/>
          <w:szCs w:val="24"/>
        </w:rPr>
      </w:pPr>
      <w:r w:rsidRPr="00870D05">
        <w:rPr>
          <w:sz w:val="24"/>
          <w:szCs w:val="24"/>
        </w:rPr>
        <w:t>ustawie z dnia 29 lipca 2005 r. o nadzorze nad rynkiem kapitałowym</w:t>
      </w:r>
      <w:r w:rsidR="00870D05" w:rsidRPr="00870D05">
        <w:rPr>
          <w:sz w:val="24"/>
          <w:szCs w:val="24"/>
        </w:rPr>
        <w:t xml:space="preserve"> (Dz. U. z 2024 r. poz. 1161</w:t>
      </w:r>
      <w:r w:rsidRPr="00870D05">
        <w:rPr>
          <w:sz w:val="24"/>
          <w:szCs w:val="24"/>
        </w:rPr>
        <w:t>,</w:t>
      </w:r>
      <w:r w:rsidR="00870D05" w:rsidRPr="00870D05">
        <w:rPr>
          <w:sz w:val="24"/>
          <w:szCs w:val="24"/>
        </w:rPr>
        <w:t xml:space="preserve"> z </w:t>
      </w:r>
      <w:proofErr w:type="spellStart"/>
      <w:r w:rsidR="00870D05" w:rsidRPr="00870D05">
        <w:rPr>
          <w:sz w:val="24"/>
          <w:szCs w:val="24"/>
        </w:rPr>
        <w:t>późn</w:t>
      </w:r>
      <w:proofErr w:type="spellEnd"/>
      <w:r w:rsidR="00870D05" w:rsidRPr="00870D05">
        <w:rPr>
          <w:sz w:val="24"/>
          <w:szCs w:val="24"/>
        </w:rPr>
        <w:t>.</w:t>
      </w:r>
      <w:r w:rsidR="00656A76">
        <w:rPr>
          <w:sz w:val="24"/>
          <w:szCs w:val="24"/>
        </w:rPr>
        <w:t xml:space="preserve"> </w:t>
      </w:r>
      <w:r w:rsidR="00870D05" w:rsidRPr="00870D05">
        <w:rPr>
          <w:sz w:val="24"/>
          <w:szCs w:val="24"/>
        </w:rPr>
        <w:t>zm.)</w:t>
      </w:r>
    </w:p>
    <w:p w14:paraId="4162C280" w14:textId="7368F648" w:rsidR="008658E3" w:rsidRPr="00870D05" w:rsidRDefault="008658E3" w:rsidP="00062E8E">
      <w:pPr>
        <w:pStyle w:val="ODNONIKtreodnonika"/>
        <w:numPr>
          <w:ilvl w:val="0"/>
          <w:numId w:val="13"/>
        </w:numPr>
        <w:ind w:left="360"/>
        <w:rPr>
          <w:sz w:val="24"/>
          <w:szCs w:val="24"/>
        </w:rPr>
      </w:pPr>
      <w:r w:rsidRPr="00870D05">
        <w:rPr>
          <w:sz w:val="24"/>
          <w:szCs w:val="24"/>
        </w:rPr>
        <w:t>ustawie z dnia 29 lipca 2005 r. o ofercie publicznej i warunkach wprowadzania instrumentów finansowych do zorganizowanego systemu obrotu oraz o spółkach publicznych</w:t>
      </w:r>
      <w:r w:rsidR="00870D05" w:rsidRPr="00870D05">
        <w:rPr>
          <w:sz w:val="24"/>
          <w:szCs w:val="24"/>
        </w:rPr>
        <w:t xml:space="preserve"> </w:t>
      </w:r>
      <w:r w:rsidRPr="00870D05">
        <w:rPr>
          <w:sz w:val="24"/>
          <w:szCs w:val="24"/>
        </w:rPr>
        <w:t>,</w:t>
      </w:r>
    </w:p>
    <w:p w14:paraId="32507616" w14:textId="146178F9" w:rsidR="008658E3" w:rsidRPr="00870D05" w:rsidRDefault="008658E3" w:rsidP="00062E8E">
      <w:pPr>
        <w:pStyle w:val="ODNONIKtreodnonika"/>
        <w:numPr>
          <w:ilvl w:val="0"/>
          <w:numId w:val="13"/>
        </w:numPr>
        <w:ind w:left="360"/>
        <w:rPr>
          <w:sz w:val="24"/>
          <w:szCs w:val="24"/>
        </w:rPr>
      </w:pPr>
      <w:r w:rsidRPr="00870D05">
        <w:rPr>
          <w:sz w:val="24"/>
          <w:szCs w:val="24"/>
        </w:rPr>
        <w:t>ustawie z dnia 21 lipca 2006 r. o nadzorze nad rynkiem finansowym</w:t>
      </w:r>
      <w:r w:rsidR="00870D05" w:rsidRPr="00870D05">
        <w:rPr>
          <w:sz w:val="24"/>
          <w:szCs w:val="24"/>
        </w:rPr>
        <w:t xml:space="preserve"> (Dz. U. z 2025 r. poz. 640</w:t>
      </w:r>
      <w:r w:rsidRPr="00870D05">
        <w:rPr>
          <w:sz w:val="24"/>
          <w:szCs w:val="24"/>
        </w:rPr>
        <w:t>,</w:t>
      </w:r>
      <w:r w:rsidR="00870D05" w:rsidRPr="00870D05">
        <w:rPr>
          <w:sz w:val="24"/>
          <w:szCs w:val="24"/>
        </w:rPr>
        <w:t xml:space="preserve"> z </w:t>
      </w:r>
      <w:proofErr w:type="spellStart"/>
      <w:r w:rsidR="00870D05" w:rsidRPr="00870D05">
        <w:rPr>
          <w:sz w:val="24"/>
          <w:szCs w:val="24"/>
        </w:rPr>
        <w:t>późn</w:t>
      </w:r>
      <w:proofErr w:type="spellEnd"/>
      <w:r w:rsidR="00870D05" w:rsidRPr="00870D05">
        <w:rPr>
          <w:sz w:val="24"/>
          <w:szCs w:val="24"/>
        </w:rPr>
        <w:t>.</w:t>
      </w:r>
      <w:r w:rsidR="00C14F69">
        <w:rPr>
          <w:sz w:val="24"/>
          <w:szCs w:val="24"/>
        </w:rPr>
        <w:t xml:space="preserve"> </w:t>
      </w:r>
      <w:r w:rsidR="00870D05" w:rsidRPr="00870D05">
        <w:rPr>
          <w:sz w:val="24"/>
          <w:szCs w:val="24"/>
        </w:rPr>
        <w:t>zm.),</w:t>
      </w:r>
      <w:r w:rsidRPr="00870D05">
        <w:rPr>
          <w:sz w:val="24"/>
          <w:szCs w:val="24"/>
        </w:rPr>
        <w:t xml:space="preserve"> </w:t>
      </w:r>
    </w:p>
    <w:p w14:paraId="68589F83" w14:textId="7A6AAE96" w:rsidR="008658E3" w:rsidRPr="00870D05" w:rsidRDefault="008658E3" w:rsidP="00062E8E">
      <w:pPr>
        <w:pStyle w:val="ODNONIKtreodnonika"/>
        <w:numPr>
          <w:ilvl w:val="0"/>
          <w:numId w:val="13"/>
        </w:numPr>
        <w:ind w:left="360"/>
        <w:rPr>
          <w:sz w:val="24"/>
          <w:szCs w:val="24"/>
        </w:rPr>
      </w:pPr>
      <w:r w:rsidRPr="00870D05">
        <w:rPr>
          <w:sz w:val="24"/>
          <w:szCs w:val="24"/>
        </w:rPr>
        <w:t>ustawie z dnia 30 maja 2014 r. o prawach konsumenta</w:t>
      </w:r>
      <w:r w:rsidR="00870D05" w:rsidRPr="00870D05">
        <w:rPr>
          <w:sz w:val="24"/>
          <w:szCs w:val="24"/>
        </w:rPr>
        <w:t xml:space="preserve"> (Dz. U. z 2024 r. poz. 1796</w:t>
      </w:r>
      <w:r w:rsidRPr="00870D05">
        <w:rPr>
          <w:sz w:val="24"/>
          <w:szCs w:val="24"/>
        </w:rPr>
        <w:t>,</w:t>
      </w:r>
      <w:r w:rsidR="00C14F69">
        <w:rPr>
          <w:sz w:val="24"/>
          <w:szCs w:val="24"/>
        </w:rPr>
        <w:t xml:space="preserve"> </w:t>
      </w:r>
      <w:r w:rsidR="00870D05" w:rsidRPr="00870D05">
        <w:rPr>
          <w:sz w:val="24"/>
          <w:szCs w:val="24"/>
        </w:rPr>
        <w:t xml:space="preserve">z </w:t>
      </w:r>
      <w:proofErr w:type="spellStart"/>
      <w:r w:rsidR="00870D05" w:rsidRPr="00870D05">
        <w:rPr>
          <w:sz w:val="24"/>
          <w:szCs w:val="24"/>
        </w:rPr>
        <w:t>pó</w:t>
      </w:r>
      <w:r w:rsidR="00311419">
        <w:rPr>
          <w:sz w:val="24"/>
          <w:szCs w:val="24"/>
        </w:rPr>
        <w:t>ź</w:t>
      </w:r>
      <w:r w:rsidR="00870D05" w:rsidRPr="00870D05">
        <w:rPr>
          <w:sz w:val="24"/>
          <w:szCs w:val="24"/>
        </w:rPr>
        <w:t>n</w:t>
      </w:r>
      <w:proofErr w:type="spellEnd"/>
      <w:r w:rsidR="00870D05" w:rsidRPr="00870D05">
        <w:rPr>
          <w:sz w:val="24"/>
          <w:szCs w:val="24"/>
        </w:rPr>
        <w:t>.</w:t>
      </w:r>
      <w:r w:rsidR="00C14F69">
        <w:rPr>
          <w:sz w:val="24"/>
          <w:szCs w:val="24"/>
        </w:rPr>
        <w:t xml:space="preserve"> </w:t>
      </w:r>
      <w:r w:rsidR="00870D05" w:rsidRPr="00870D05">
        <w:rPr>
          <w:sz w:val="24"/>
          <w:szCs w:val="24"/>
        </w:rPr>
        <w:t>zm.)</w:t>
      </w:r>
    </w:p>
    <w:p w14:paraId="7C884A55" w14:textId="1CBD2883" w:rsidR="008658E3" w:rsidRPr="00870D05" w:rsidRDefault="008658E3" w:rsidP="00062E8E">
      <w:pPr>
        <w:pStyle w:val="ODNONIKtreodnonika"/>
        <w:numPr>
          <w:ilvl w:val="0"/>
          <w:numId w:val="13"/>
        </w:numPr>
        <w:ind w:left="360"/>
        <w:rPr>
          <w:sz w:val="24"/>
          <w:szCs w:val="24"/>
        </w:rPr>
      </w:pPr>
      <w:r w:rsidRPr="00870D05">
        <w:rPr>
          <w:sz w:val="24"/>
          <w:szCs w:val="24"/>
        </w:rPr>
        <w:t>ustawie z dnia 10 czerwca 2016 r. o Bankowym Funduszu Gwarancyjnym, systemie gwarantowania depozytów oraz przymusowej restrukturyzacji</w:t>
      </w:r>
      <w:r w:rsidR="00870D05" w:rsidRPr="00870D05">
        <w:rPr>
          <w:sz w:val="24"/>
          <w:szCs w:val="24"/>
        </w:rPr>
        <w:t xml:space="preserve"> (Dz. U. z 2025 r. poz. 643, z </w:t>
      </w:r>
      <w:proofErr w:type="spellStart"/>
      <w:r w:rsidR="00870D05" w:rsidRPr="00870D05">
        <w:rPr>
          <w:sz w:val="24"/>
          <w:szCs w:val="24"/>
        </w:rPr>
        <w:t>późn</w:t>
      </w:r>
      <w:proofErr w:type="spellEnd"/>
      <w:r w:rsidR="00870D05" w:rsidRPr="00870D05">
        <w:rPr>
          <w:sz w:val="24"/>
          <w:szCs w:val="24"/>
        </w:rPr>
        <w:t>. zm.)</w:t>
      </w:r>
      <w:r w:rsidRPr="00870D05">
        <w:rPr>
          <w:sz w:val="24"/>
          <w:szCs w:val="24"/>
        </w:rPr>
        <w:t>,</w:t>
      </w:r>
    </w:p>
    <w:p w14:paraId="08D5EE1A" w14:textId="5078E411" w:rsidR="008658E3" w:rsidRPr="00870D05" w:rsidRDefault="008658E3" w:rsidP="00062E8E">
      <w:pPr>
        <w:pStyle w:val="ODNONIKtreodnonika"/>
        <w:numPr>
          <w:ilvl w:val="0"/>
          <w:numId w:val="13"/>
        </w:numPr>
        <w:ind w:left="360"/>
        <w:rPr>
          <w:sz w:val="24"/>
          <w:szCs w:val="24"/>
        </w:rPr>
      </w:pPr>
      <w:r w:rsidRPr="00870D05">
        <w:rPr>
          <w:sz w:val="24"/>
          <w:szCs w:val="24"/>
        </w:rPr>
        <w:t>ustawie z dnia 1 marca 2018 r. o przeciwdziałaniu praniu pieniędzy oraz finansowaniu terroryzmu</w:t>
      </w:r>
      <w:r w:rsidR="00870D05" w:rsidRPr="00870D05">
        <w:rPr>
          <w:sz w:val="24"/>
          <w:szCs w:val="24"/>
        </w:rPr>
        <w:t xml:space="preserve"> (Dz. U. z 2025 r. poz. 644</w:t>
      </w:r>
      <w:r w:rsidRPr="00870D05">
        <w:rPr>
          <w:sz w:val="24"/>
          <w:szCs w:val="24"/>
        </w:rPr>
        <w:t>,</w:t>
      </w:r>
      <w:r w:rsidR="00870D05" w:rsidRPr="00870D05">
        <w:rPr>
          <w:sz w:val="24"/>
          <w:szCs w:val="24"/>
        </w:rPr>
        <w:t xml:space="preserve"> z </w:t>
      </w:r>
      <w:proofErr w:type="spellStart"/>
      <w:r w:rsidR="00870D05" w:rsidRPr="00870D05">
        <w:rPr>
          <w:sz w:val="24"/>
          <w:szCs w:val="24"/>
        </w:rPr>
        <w:t>późn</w:t>
      </w:r>
      <w:proofErr w:type="spellEnd"/>
      <w:r w:rsidR="00870D05" w:rsidRPr="00870D05">
        <w:rPr>
          <w:sz w:val="24"/>
          <w:szCs w:val="24"/>
        </w:rPr>
        <w:t>.</w:t>
      </w:r>
      <w:r w:rsidR="00C14F69">
        <w:rPr>
          <w:sz w:val="24"/>
          <w:szCs w:val="24"/>
        </w:rPr>
        <w:t xml:space="preserve"> </w:t>
      </w:r>
      <w:r w:rsidR="00870D05" w:rsidRPr="00870D05">
        <w:rPr>
          <w:sz w:val="24"/>
          <w:szCs w:val="24"/>
        </w:rPr>
        <w:t>zm.),</w:t>
      </w:r>
    </w:p>
    <w:p w14:paraId="16AB0620" w14:textId="126C8A17" w:rsidR="008658E3" w:rsidRPr="00870D05" w:rsidRDefault="008658E3" w:rsidP="00062E8E">
      <w:pPr>
        <w:pStyle w:val="ODNONIKtreodnonika"/>
        <w:numPr>
          <w:ilvl w:val="0"/>
          <w:numId w:val="13"/>
        </w:numPr>
        <w:ind w:left="360"/>
        <w:rPr>
          <w:sz w:val="24"/>
          <w:szCs w:val="24"/>
        </w:rPr>
      </w:pPr>
      <w:r w:rsidRPr="00870D05">
        <w:rPr>
          <w:sz w:val="24"/>
          <w:szCs w:val="24"/>
        </w:rPr>
        <w:t>ustawie z dnia 4 października 2018 r. o pracowniczych planach kapitałowych</w:t>
      </w:r>
      <w:r w:rsidR="00870D05" w:rsidRPr="00870D05">
        <w:rPr>
          <w:sz w:val="24"/>
          <w:szCs w:val="24"/>
        </w:rPr>
        <w:t xml:space="preserve"> (Dz. U. z 2026 r. poz. 192)</w:t>
      </w:r>
      <w:r w:rsidRPr="00870D05">
        <w:rPr>
          <w:sz w:val="24"/>
          <w:szCs w:val="24"/>
        </w:rPr>
        <w:t>,</w:t>
      </w:r>
    </w:p>
    <w:p w14:paraId="52F6DF90" w14:textId="68FA58C3" w:rsidR="00B409FD" w:rsidRPr="00870D05" w:rsidRDefault="008658E3" w:rsidP="00062E8E">
      <w:pPr>
        <w:pStyle w:val="ODNONIKtreodnonika"/>
        <w:numPr>
          <w:ilvl w:val="0"/>
          <w:numId w:val="13"/>
        </w:numPr>
        <w:ind w:left="360"/>
        <w:rPr>
          <w:sz w:val="24"/>
          <w:szCs w:val="24"/>
        </w:rPr>
      </w:pPr>
      <w:r w:rsidRPr="00870D05">
        <w:rPr>
          <w:sz w:val="24"/>
          <w:szCs w:val="24"/>
        </w:rPr>
        <w:t>ustawie z dnia 4 lipca 2019 r. o systemie instytucji rozwoju</w:t>
      </w:r>
      <w:r w:rsidR="00870D05" w:rsidRPr="00870D05">
        <w:rPr>
          <w:sz w:val="24"/>
          <w:szCs w:val="24"/>
        </w:rPr>
        <w:t xml:space="preserve"> (Dz. U. z 2026 r. poz. 9)</w:t>
      </w:r>
      <w:r w:rsidRPr="00870D05">
        <w:rPr>
          <w:sz w:val="24"/>
          <w:szCs w:val="24"/>
        </w:rPr>
        <w:t>.</w:t>
      </w:r>
    </w:p>
    <w:p w14:paraId="4B7E4868" w14:textId="77777777" w:rsidR="008658E3" w:rsidRPr="008658E3" w:rsidRDefault="008658E3" w:rsidP="008658E3">
      <w:pPr>
        <w:pStyle w:val="ODNONIKtreodnonika"/>
      </w:pPr>
    </w:p>
    <w:p w14:paraId="1545F733" w14:textId="54A1C6EA" w:rsidR="006F0741" w:rsidRPr="00EF7899" w:rsidRDefault="006F0741" w:rsidP="00EF7899">
      <w:pPr>
        <w:spacing w:after="120" w:line="240" w:lineRule="auto"/>
        <w:jc w:val="both"/>
        <w:rPr>
          <w:rFonts w:ascii="Times New Roman" w:hAnsi="Times New Roman" w:cs="Times New Roman"/>
          <w:sz w:val="24"/>
          <w:szCs w:val="24"/>
        </w:rPr>
      </w:pPr>
      <w:r w:rsidRPr="00EF7899">
        <w:rPr>
          <w:rFonts w:ascii="Times New Roman" w:hAnsi="Times New Roman" w:cs="Times New Roman"/>
          <w:b/>
          <w:bCs/>
          <w:sz w:val="24"/>
          <w:szCs w:val="24"/>
        </w:rPr>
        <w:t xml:space="preserve">1. </w:t>
      </w:r>
      <w:r w:rsidR="00B633A3">
        <w:rPr>
          <w:rFonts w:ascii="Times New Roman" w:hAnsi="Times New Roman" w:cs="Times New Roman"/>
          <w:b/>
          <w:bCs/>
          <w:sz w:val="24"/>
          <w:szCs w:val="24"/>
        </w:rPr>
        <w:t>Z</w:t>
      </w:r>
      <w:r w:rsidR="00DA79A1" w:rsidRPr="00EF7899">
        <w:rPr>
          <w:rFonts w:ascii="Times New Roman" w:hAnsi="Times New Roman" w:cs="Times New Roman"/>
          <w:b/>
          <w:bCs/>
          <w:sz w:val="24"/>
          <w:szCs w:val="24"/>
        </w:rPr>
        <w:t xml:space="preserve">miany ustawie </w:t>
      </w:r>
      <w:r w:rsidR="004662D7" w:rsidRPr="00EF7899">
        <w:rPr>
          <w:rFonts w:ascii="Times New Roman" w:hAnsi="Times New Roman" w:cs="Times New Roman"/>
          <w:b/>
          <w:bCs/>
          <w:sz w:val="24"/>
          <w:szCs w:val="24"/>
        </w:rPr>
        <w:t>z dnia 24 marca 1920 r. o nabywaniu nieruchomości przez cudzoziemców</w:t>
      </w:r>
      <w:r w:rsidR="00C6486A">
        <w:rPr>
          <w:rFonts w:ascii="Times New Roman" w:hAnsi="Times New Roman" w:cs="Times New Roman"/>
          <w:b/>
          <w:bCs/>
          <w:sz w:val="24"/>
          <w:szCs w:val="24"/>
        </w:rPr>
        <w:t xml:space="preserve"> </w:t>
      </w:r>
      <w:r w:rsidR="004662D7" w:rsidRPr="00EF7899">
        <w:rPr>
          <w:rFonts w:ascii="Times New Roman" w:hAnsi="Times New Roman" w:cs="Times New Roman"/>
          <w:b/>
          <w:bCs/>
          <w:sz w:val="24"/>
          <w:szCs w:val="24"/>
        </w:rPr>
        <w:t>(art. 1</w:t>
      </w:r>
      <w:r w:rsidR="00510B76">
        <w:rPr>
          <w:rFonts w:ascii="Times New Roman" w:hAnsi="Times New Roman" w:cs="Times New Roman"/>
          <w:b/>
          <w:bCs/>
          <w:sz w:val="24"/>
          <w:szCs w:val="24"/>
        </w:rPr>
        <w:t xml:space="preserve"> projektu</w:t>
      </w:r>
      <w:r w:rsidR="004662D7" w:rsidRPr="00EF7899">
        <w:rPr>
          <w:rFonts w:ascii="Times New Roman" w:hAnsi="Times New Roman" w:cs="Times New Roman"/>
          <w:b/>
          <w:bCs/>
          <w:sz w:val="24"/>
          <w:szCs w:val="24"/>
        </w:rPr>
        <w:t>)</w:t>
      </w:r>
    </w:p>
    <w:p w14:paraId="6349613D" w14:textId="1FE36F29" w:rsidR="004662D7" w:rsidRPr="00EF7899" w:rsidRDefault="004662D7" w:rsidP="00EF7899">
      <w:pPr>
        <w:spacing w:after="120" w:line="240" w:lineRule="auto"/>
        <w:jc w:val="both"/>
        <w:rPr>
          <w:rFonts w:ascii="Times New Roman" w:hAnsi="Times New Roman" w:cs="Times New Roman"/>
          <w:sz w:val="24"/>
          <w:szCs w:val="24"/>
        </w:rPr>
      </w:pPr>
      <w:r w:rsidRPr="00EF7899">
        <w:rPr>
          <w:rFonts w:ascii="Times New Roman" w:hAnsi="Times New Roman" w:cs="Times New Roman"/>
          <w:sz w:val="24"/>
          <w:szCs w:val="24"/>
        </w:rPr>
        <w:t xml:space="preserve">Projektowane zmiany obejmują </w:t>
      </w:r>
      <w:r w:rsidR="00062E8E">
        <w:rPr>
          <w:rFonts w:ascii="Times New Roman" w:hAnsi="Times New Roman" w:cs="Times New Roman"/>
          <w:sz w:val="24"/>
          <w:szCs w:val="24"/>
        </w:rPr>
        <w:t xml:space="preserve">rozszerzenie </w:t>
      </w:r>
      <w:r w:rsidRPr="00EF7899">
        <w:rPr>
          <w:rFonts w:ascii="Times New Roman" w:hAnsi="Times New Roman" w:cs="Times New Roman"/>
          <w:sz w:val="24"/>
          <w:szCs w:val="24"/>
        </w:rPr>
        <w:t>wyłączenia stosowania ustawy</w:t>
      </w:r>
      <w:r w:rsidR="00062E8E">
        <w:rPr>
          <w:rFonts w:ascii="Times New Roman" w:hAnsi="Times New Roman" w:cs="Times New Roman"/>
          <w:sz w:val="24"/>
          <w:szCs w:val="24"/>
        </w:rPr>
        <w:t>, które dotyczy obecnie</w:t>
      </w:r>
      <w:r w:rsidRPr="00EF7899">
        <w:rPr>
          <w:rFonts w:ascii="Times New Roman" w:hAnsi="Times New Roman" w:cs="Times New Roman"/>
          <w:sz w:val="24"/>
          <w:szCs w:val="24"/>
        </w:rPr>
        <w:t xml:space="preserve"> funduszu inwestycyjnego zamkniętego oraz specjalistycznego funduszu inwestycyjnego otwartego stosującego zasady i ograniczenia inwestycyjne określone dla funduszu inwestycyjnego zamkniętego, o którym mowa w art. 7 ust. 5,</w:t>
      </w:r>
      <w:r w:rsidR="00062E8E">
        <w:rPr>
          <w:rFonts w:ascii="Times New Roman" w:hAnsi="Times New Roman" w:cs="Times New Roman"/>
          <w:sz w:val="24"/>
          <w:szCs w:val="24"/>
        </w:rPr>
        <w:t xml:space="preserve"> przez dodanie</w:t>
      </w:r>
      <w:r w:rsidRPr="00EF7899">
        <w:rPr>
          <w:rFonts w:ascii="Times New Roman" w:hAnsi="Times New Roman" w:cs="Times New Roman"/>
          <w:sz w:val="24"/>
          <w:szCs w:val="24"/>
        </w:rPr>
        <w:t xml:space="preserve"> KFI. Uzasadnione jest to podobnym charakterem funduszy, których dotyczy wyłączenie.</w:t>
      </w:r>
    </w:p>
    <w:p w14:paraId="3A99018F" w14:textId="5258DCC2" w:rsidR="00032573" w:rsidRPr="00EF7899" w:rsidRDefault="00A80CD5" w:rsidP="00EF7899">
      <w:pPr>
        <w:pStyle w:val="ARTartustawynprozporzdzenia"/>
        <w:spacing w:after="120" w:line="240" w:lineRule="auto"/>
        <w:ind w:firstLine="0"/>
        <w:rPr>
          <w:rFonts w:ascii="Times New Roman" w:hAnsi="Times New Roman" w:cs="Times New Roman"/>
          <w:szCs w:val="24"/>
        </w:rPr>
      </w:pPr>
      <w:r w:rsidRPr="00EF7899">
        <w:rPr>
          <w:rFonts w:ascii="Times New Roman" w:hAnsi="Times New Roman" w:cs="Times New Roman"/>
          <w:b/>
          <w:bCs/>
          <w:szCs w:val="24"/>
        </w:rPr>
        <w:t xml:space="preserve">2. </w:t>
      </w:r>
      <w:r w:rsidR="0066795D">
        <w:rPr>
          <w:rFonts w:ascii="Times New Roman" w:hAnsi="Times New Roman" w:cs="Times New Roman"/>
          <w:b/>
          <w:bCs/>
          <w:szCs w:val="24"/>
        </w:rPr>
        <w:t>Z</w:t>
      </w:r>
      <w:r w:rsidRPr="00EF7899">
        <w:rPr>
          <w:rFonts w:ascii="Times New Roman" w:hAnsi="Times New Roman" w:cs="Times New Roman"/>
          <w:b/>
          <w:bCs/>
          <w:szCs w:val="24"/>
        </w:rPr>
        <w:t>miany w ustawie z dnia 26 lipca 1991 r. o podatku dochodowym od osób fizycznych</w:t>
      </w:r>
      <w:r w:rsidR="003C7D1A">
        <w:rPr>
          <w:rFonts w:ascii="Times New Roman" w:hAnsi="Times New Roman" w:cs="Times New Roman"/>
          <w:b/>
          <w:bCs/>
          <w:szCs w:val="24"/>
        </w:rPr>
        <w:t xml:space="preserve"> (ustawa PIT)</w:t>
      </w:r>
      <w:r w:rsidRPr="00EF7899">
        <w:rPr>
          <w:rFonts w:ascii="Times New Roman" w:hAnsi="Times New Roman" w:cs="Times New Roman"/>
          <w:b/>
          <w:bCs/>
          <w:szCs w:val="24"/>
        </w:rPr>
        <w:t xml:space="preserve"> </w:t>
      </w:r>
      <w:r w:rsidR="007940A1" w:rsidRPr="00EF7899">
        <w:rPr>
          <w:rFonts w:ascii="Times New Roman" w:hAnsi="Times New Roman" w:cs="Times New Roman"/>
          <w:b/>
          <w:bCs/>
          <w:szCs w:val="24"/>
        </w:rPr>
        <w:t>oraz</w:t>
      </w:r>
      <w:r w:rsidR="00032573" w:rsidRPr="00EF7899">
        <w:rPr>
          <w:rFonts w:ascii="Times New Roman" w:hAnsi="Times New Roman" w:cs="Times New Roman"/>
          <w:b/>
          <w:bCs/>
          <w:szCs w:val="24"/>
        </w:rPr>
        <w:t xml:space="preserve"> zmiany </w:t>
      </w:r>
      <w:r w:rsidR="00862DC5" w:rsidRPr="00EF7899">
        <w:rPr>
          <w:rFonts w:ascii="Times New Roman" w:hAnsi="Times New Roman" w:cs="Times New Roman"/>
          <w:b/>
          <w:bCs/>
          <w:szCs w:val="24"/>
        </w:rPr>
        <w:t xml:space="preserve">w ustawie </w:t>
      </w:r>
      <w:r w:rsidR="00032573" w:rsidRPr="00EF7899">
        <w:rPr>
          <w:rFonts w:ascii="Times New Roman" w:hAnsi="Times New Roman" w:cs="Times New Roman"/>
          <w:b/>
          <w:bCs/>
          <w:szCs w:val="24"/>
        </w:rPr>
        <w:t xml:space="preserve">z dnia 15 lutego 1992 r. o podatku dochodowym od osób prawnych </w:t>
      </w:r>
      <w:r w:rsidR="003C7D1A">
        <w:rPr>
          <w:rFonts w:ascii="Times New Roman" w:hAnsi="Times New Roman" w:cs="Times New Roman"/>
          <w:b/>
          <w:bCs/>
          <w:szCs w:val="24"/>
        </w:rPr>
        <w:t xml:space="preserve">(ustawa CIT) </w:t>
      </w:r>
      <w:r w:rsidR="00032573" w:rsidRPr="00EF7899">
        <w:rPr>
          <w:rFonts w:ascii="Times New Roman" w:hAnsi="Times New Roman" w:cs="Times New Roman"/>
          <w:b/>
          <w:bCs/>
          <w:szCs w:val="24"/>
        </w:rPr>
        <w:t xml:space="preserve">(art. </w:t>
      </w:r>
      <w:r w:rsidR="00862DC5" w:rsidRPr="00EF7899">
        <w:rPr>
          <w:rFonts w:ascii="Times New Roman" w:hAnsi="Times New Roman" w:cs="Times New Roman"/>
          <w:b/>
          <w:bCs/>
          <w:szCs w:val="24"/>
        </w:rPr>
        <w:t xml:space="preserve">2 i </w:t>
      </w:r>
      <w:r w:rsidR="0066795D">
        <w:rPr>
          <w:rFonts w:ascii="Times New Roman" w:hAnsi="Times New Roman" w:cs="Times New Roman"/>
          <w:b/>
          <w:bCs/>
          <w:szCs w:val="24"/>
        </w:rPr>
        <w:t xml:space="preserve">art. </w:t>
      </w:r>
      <w:r w:rsidR="00032573" w:rsidRPr="00EF7899">
        <w:rPr>
          <w:rFonts w:ascii="Times New Roman" w:hAnsi="Times New Roman" w:cs="Times New Roman"/>
          <w:b/>
          <w:bCs/>
          <w:szCs w:val="24"/>
        </w:rPr>
        <w:t>3</w:t>
      </w:r>
      <w:r w:rsidR="0066795D">
        <w:rPr>
          <w:rFonts w:ascii="Times New Roman" w:hAnsi="Times New Roman" w:cs="Times New Roman"/>
          <w:b/>
          <w:bCs/>
          <w:szCs w:val="24"/>
        </w:rPr>
        <w:t xml:space="preserve"> projektu</w:t>
      </w:r>
      <w:r w:rsidR="00032573" w:rsidRPr="00EF7899">
        <w:rPr>
          <w:rFonts w:ascii="Times New Roman" w:hAnsi="Times New Roman" w:cs="Times New Roman"/>
          <w:b/>
          <w:bCs/>
          <w:szCs w:val="24"/>
        </w:rPr>
        <w:t>)</w:t>
      </w:r>
    </w:p>
    <w:p w14:paraId="3C97B642" w14:textId="77777777" w:rsidR="000349FD" w:rsidRPr="00EF7899" w:rsidRDefault="000349FD" w:rsidP="000349FD">
      <w:pPr>
        <w:pStyle w:val="ARTartustawynprozporzdzenia"/>
        <w:spacing w:before="0" w:after="120" w:line="240" w:lineRule="auto"/>
        <w:ind w:firstLine="0"/>
        <w:rPr>
          <w:rFonts w:ascii="Times New Roman" w:hAnsi="Times New Roman" w:cs="Times New Roman"/>
          <w:b/>
          <w:bCs/>
          <w:szCs w:val="24"/>
        </w:rPr>
      </w:pPr>
      <w:r w:rsidRPr="00EF7899">
        <w:rPr>
          <w:rFonts w:ascii="Times New Roman" w:hAnsi="Times New Roman" w:cs="Times New Roman"/>
          <w:b/>
          <w:bCs/>
          <w:szCs w:val="24"/>
        </w:rPr>
        <w:lastRenderedPageBreak/>
        <w:t>A. Fundusz ETF</w:t>
      </w:r>
    </w:p>
    <w:p w14:paraId="2337D0BA" w14:textId="34784F06" w:rsidR="000349FD" w:rsidRPr="003D029F" w:rsidRDefault="000349FD" w:rsidP="000349FD">
      <w:pPr>
        <w:pStyle w:val="Tekstkomentarza"/>
        <w:spacing w:after="120"/>
        <w:jc w:val="both"/>
        <w:rPr>
          <w:rFonts w:ascii="Times New Roman" w:hAnsi="Times New Roman" w:cs="Times New Roman"/>
          <w:sz w:val="24"/>
          <w:szCs w:val="24"/>
        </w:rPr>
      </w:pPr>
      <w:r w:rsidRPr="00F11429">
        <w:rPr>
          <w:rFonts w:ascii="Times New Roman" w:hAnsi="Times New Roman"/>
          <w:sz w:val="24"/>
          <w:szCs w:val="24"/>
        </w:rPr>
        <w:t>Zmiana przepisów</w:t>
      </w:r>
      <w:r w:rsidR="00C6486A">
        <w:rPr>
          <w:rFonts w:ascii="Times New Roman" w:hAnsi="Times New Roman"/>
          <w:sz w:val="24"/>
          <w:szCs w:val="24"/>
        </w:rPr>
        <w:t xml:space="preserve"> </w:t>
      </w:r>
      <w:r w:rsidRPr="00F11429">
        <w:rPr>
          <w:rFonts w:ascii="Times New Roman" w:hAnsi="Times New Roman"/>
          <w:sz w:val="24"/>
          <w:szCs w:val="24"/>
        </w:rPr>
        <w:t>umożliwi emisję nowych klas jednostek uczestnictwa typu ETF nie tylko przez istniejące fundusze inwestycyjne otwarte (FIO), ale i specjalistyczne fundusze inwestycyjne otwarte (SFIO).</w:t>
      </w:r>
    </w:p>
    <w:p w14:paraId="2F4F45BD" w14:textId="732C28BF" w:rsidR="000349FD" w:rsidRPr="003D029F" w:rsidRDefault="000349FD" w:rsidP="000349FD">
      <w:pPr>
        <w:pStyle w:val="Tekstkomentarza"/>
        <w:spacing w:after="120"/>
        <w:jc w:val="both"/>
        <w:rPr>
          <w:rFonts w:ascii="Times New Roman" w:hAnsi="Times New Roman" w:cs="Times New Roman"/>
          <w:b/>
          <w:bCs/>
          <w:sz w:val="24"/>
          <w:szCs w:val="24"/>
        </w:rPr>
      </w:pPr>
      <w:r w:rsidRPr="003D029F">
        <w:rPr>
          <w:rFonts w:ascii="Times New Roman" w:hAnsi="Times New Roman" w:cs="Times New Roman"/>
          <w:b/>
          <w:bCs/>
          <w:sz w:val="24"/>
          <w:szCs w:val="24"/>
        </w:rPr>
        <w:t>W zakresie regulacji funduszy ETF, ze względu na to, że jednostki uczestnictwa ETF będą emitowane przez funkcjonujące już fundusze inwestycyjne (otwarte i specjalistyczne), fundusze emitujące te jednostki wpiszą się w system istniejących zwolnień CIT dla funduszy inwestycyjnych.</w:t>
      </w:r>
    </w:p>
    <w:p w14:paraId="0F333928" w14:textId="6BFCBF06" w:rsidR="000349FD" w:rsidRPr="00EF7899" w:rsidRDefault="000349FD" w:rsidP="000349FD">
      <w:pPr>
        <w:spacing w:after="120" w:line="240" w:lineRule="auto"/>
        <w:jc w:val="both"/>
        <w:rPr>
          <w:rFonts w:ascii="Times New Roman" w:hAnsi="Times New Roman" w:cs="Times New Roman"/>
          <w:sz w:val="24"/>
          <w:szCs w:val="24"/>
        </w:rPr>
      </w:pPr>
      <w:r w:rsidRPr="00EF7899">
        <w:rPr>
          <w:rFonts w:ascii="Times New Roman" w:hAnsi="Times New Roman" w:cs="Times New Roman"/>
          <w:sz w:val="24"/>
          <w:szCs w:val="24"/>
        </w:rPr>
        <w:t>Zatem, otwarte fundusze inwestycyjne emitujące jednostki uczestnictwa typu ETF będą objęte zwolnieniem podmiotowym z CIT, którym podlegają już obecnie na podstawie art. 6 ust. 1 pkt 10 ustawy CIT.</w:t>
      </w:r>
      <w:r w:rsidR="00C6486A">
        <w:rPr>
          <w:rFonts w:ascii="Times New Roman" w:hAnsi="Times New Roman" w:cs="Times New Roman"/>
          <w:sz w:val="24"/>
          <w:szCs w:val="24"/>
        </w:rPr>
        <w:t xml:space="preserve"> </w:t>
      </w:r>
      <w:r w:rsidRPr="00EF7899">
        <w:rPr>
          <w:rFonts w:ascii="Times New Roman" w:hAnsi="Times New Roman" w:cs="Times New Roman"/>
          <w:sz w:val="24"/>
          <w:szCs w:val="24"/>
        </w:rPr>
        <w:t xml:space="preserve">W przypadku funduszy specjalistycznych typ zwolnienia jest zależny od stosowanej przez dany fundusz zasad inwestycyjnych. W przypadku stosowania zasad </w:t>
      </w:r>
      <w:r>
        <w:rPr>
          <w:rFonts w:ascii="Times New Roman" w:hAnsi="Times New Roman" w:cs="Times New Roman"/>
          <w:sz w:val="24"/>
          <w:szCs w:val="24"/>
        </w:rPr>
        <w:br/>
      </w:r>
      <w:r w:rsidRPr="00EF7899">
        <w:rPr>
          <w:rFonts w:ascii="Times New Roman" w:hAnsi="Times New Roman" w:cs="Times New Roman"/>
          <w:sz w:val="24"/>
          <w:szCs w:val="24"/>
        </w:rPr>
        <w:t xml:space="preserve">i ograniczeń inwestycyjnych określonych dla funduszy otwartych, fundusz podlegać będzie zwolnieniu podmiotowemu zgodnie z art. 6 ust. 1 pkt 10. Natomiast fundusze specjalistyczne skierowane do węższego grona uczestników i stosujące w związku z tym zasady i ograniczenia inwestycyjne </w:t>
      </w:r>
      <w:r>
        <w:rPr>
          <w:rFonts w:ascii="Times New Roman" w:hAnsi="Times New Roman" w:cs="Times New Roman"/>
          <w:sz w:val="24"/>
          <w:szCs w:val="24"/>
        </w:rPr>
        <w:t>dla funduszy inwestycyjnych zamkniętych (</w:t>
      </w:r>
      <w:r w:rsidRPr="00EF7899">
        <w:rPr>
          <w:rFonts w:ascii="Times New Roman" w:hAnsi="Times New Roman" w:cs="Times New Roman"/>
          <w:sz w:val="24"/>
          <w:szCs w:val="24"/>
        </w:rPr>
        <w:t>FIZ</w:t>
      </w:r>
      <w:r>
        <w:rPr>
          <w:rFonts w:ascii="Times New Roman" w:hAnsi="Times New Roman" w:cs="Times New Roman"/>
          <w:sz w:val="24"/>
          <w:szCs w:val="24"/>
        </w:rPr>
        <w:t>)</w:t>
      </w:r>
      <w:r w:rsidRPr="00EF7899">
        <w:rPr>
          <w:rFonts w:ascii="Times New Roman" w:hAnsi="Times New Roman" w:cs="Times New Roman"/>
          <w:sz w:val="24"/>
          <w:szCs w:val="24"/>
        </w:rPr>
        <w:t xml:space="preserve"> są objęte zwolnieniem przedmiotowo-podmiotowym na podstawie art. 17 ust. 1 pkt 57 ustawy CIT. Ze względu na charakter jednostek uczestnictwa ETF (które generalnie są skierowane do szerszego kręgu inwestorów) zakłada się, że specjalistyczne fundusze emitujące takie jednostki uczestnictwa, będą podlegać w tym zakresie </w:t>
      </w:r>
      <w:r w:rsidR="00656A76" w:rsidRPr="0002551F">
        <w:rPr>
          <w:rFonts w:ascii="Times New Roman" w:eastAsia="Times New Roman" w:hAnsi="Times New Roman" w:cs="Times New Roman"/>
          <w:sz w:val="24"/>
          <w:szCs w:val="24"/>
          <w:lang w:eastAsia="pl-PL"/>
        </w:rPr>
        <w:t>–</w:t>
      </w:r>
      <w:r w:rsidRPr="00EF7899">
        <w:rPr>
          <w:rFonts w:ascii="Times New Roman" w:hAnsi="Times New Roman" w:cs="Times New Roman"/>
          <w:sz w:val="24"/>
          <w:szCs w:val="24"/>
        </w:rPr>
        <w:t xml:space="preserve"> co do zasady</w:t>
      </w:r>
      <w:r w:rsidR="00656A76">
        <w:rPr>
          <w:rFonts w:ascii="Times New Roman" w:hAnsi="Times New Roman" w:cs="Times New Roman"/>
          <w:sz w:val="24"/>
          <w:szCs w:val="24"/>
        </w:rPr>
        <w:t xml:space="preserve"> </w:t>
      </w:r>
      <w:r w:rsidR="00656A76" w:rsidRPr="0002551F">
        <w:rPr>
          <w:rFonts w:ascii="Times New Roman" w:eastAsia="Times New Roman" w:hAnsi="Times New Roman" w:cs="Times New Roman"/>
          <w:sz w:val="24"/>
          <w:szCs w:val="24"/>
          <w:lang w:eastAsia="pl-PL"/>
        </w:rPr>
        <w:t>–</w:t>
      </w:r>
      <w:r w:rsidRPr="00EF7899">
        <w:rPr>
          <w:rFonts w:ascii="Times New Roman" w:hAnsi="Times New Roman" w:cs="Times New Roman"/>
          <w:sz w:val="24"/>
          <w:szCs w:val="24"/>
        </w:rPr>
        <w:t xml:space="preserve"> zwolnieniu podmiotowemu.</w:t>
      </w:r>
    </w:p>
    <w:p w14:paraId="3B2470AC" w14:textId="002411B7" w:rsidR="000349FD" w:rsidRPr="00EF7899" w:rsidRDefault="000349FD" w:rsidP="000349FD">
      <w:pPr>
        <w:shd w:val="clear" w:color="auto" w:fill="FFFFFF"/>
        <w:spacing w:after="120" w:line="240" w:lineRule="auto"/>
        <w:jc w:val="both"/>
        <w:rPr>
          <w:rFonts w:ascii="Times New Roman" w:eastAsia="Times New Roman" w:hAnsi="Times New Roman" w:cs="Times New Roman"/>
          <w:sz w:val="24"/>
          <w:szCs w:val="24"/>
          <w:lang w:eastAsia="pl-PL"/>
        </w:rPr>
      </w:pPr>
      <w:r w:rsidRPr="00EF7899">
        <w:rPr>
          <w:rFonts w:ascii="Times New Roman" w:eastAsia="Times New Roman" w:hAnsi="Times New Roman" w:cs="Times New Roman"/>
          <w:sz w:val="24"/>
          <w:szCs w:val="24"/>
          <w:lang w:eastAsia="pl-PL"/>
        </w:rPr>
        <w:t>Wprowadzenie nowych jednostek uczestnictwa ETF nie wymaga zatem wprowadzenia nowych kategorii zwolnień z CIT ani zmian przepisów o CIT regulujących te zwolnienia, w szczególności art. 6 ust. 1 pkt 10 i art. 17 ust. 1 pkt 57 ustawy CIT.</w:t>
      </w:r>
    </w:p>
    <w:p w14:paraId="000358B8" w14:textId="77777777" w:rsidR="000349FD" w:rsidRPr="00EF7899" w:rsidRDefault="000349FD" w:rsidP="000349FD">
      <w:pPr>
        <w:spacing w:after="120" w:line="240" w:lineRule="auto"/>
        <w:jc w:val="both"/>
        <w:rPr>
          <w:rFonts w:ascii="Times New Roman" w:eastAsia="Times New Roman" w:hAnsi="Times New Roman" w:cs="Times New Roman"/>
          <w:sz w:val="24"/>
          <w:szCs w:val="24"/>
          <w:lang w:eastAsia="pl-PL"/>
        </w:rPr>
      </w:pPr>
      <w:r w:rsidRPr="00EF7899">
        <w:rPr>
          <w:rFonts w:ascii="Times New Roman" w:eastAsia="Times New Roman" w:hAnsi="Times New Roman" w:cs="Times New Roman"/>
          <w:sz w:val="24"/>
          <w:szCs w:val="24"/>
          <w:lang w:eastAsia="pl-PL"/>
        </w:rPr>
        <w:t xml:space="preserve">Ponadto, </w:t>
      </w:r>
      <w:r w:rsidRPr="00EF7899">
        <w:rPr>
          <w:rFonts w:ascii="Times New Roman" w:hAnsi="Times New Roman" w:cs="Times New Roman"/>
          <w:sz w:val="24"/>
          <w:szCs w:val="24"/>
          <w:shd w:val="clear" w:color="auto" w:fill="FFFFFF"/>
        </w:rPr>
        <w:t>w zakresie opodatkowania uczestników z tytułu zbycia jednostek uczestnictwa na rynku regulowanym, co do zasady zastosowanie mogą znaleźć obecne reguły CIT i PIT (opodatkowanie na zasadach właściwych dla kapitałów pieniężnych). W szczególności należy podkreślić</w:t>
      </w:r>
      <w:r w:rsidRPr="00EF7899">
        <w:rPr>
          <w:rFonts w:ascii="Times New Roman" w:eastAsia="Times New Roman" w:hAnsi="Times New Roman" w:cs="Times New Roman"/>
          <w:sz w:val="24"/>
          <w:szCs w:val="24"/>
          <w:lang w:eastAsia="pl-PL"/>
        </w:rPr>
        <w:t xml:space="preserve">, że jednostki uczestnictwa ETF będą stanowić papiery wartościowe, na podstawie zmienianego w drodze projektu niniejszej ustawy art. 3 pkt 1 </w:t>
      </w:r>
      <w:r w:rsidRPr="00EF7899">
        <w:rPr>
          <w:rFonts w:ascii="Times New Roman" w:hAnsi="Times New Roman" w:cs="Times New Roman"/>
          <w:color w:val="000000"/>
          <w:sz w:val="24"/>
          <w:szCs w:val="24"/>
        </w:rPr>
        <w:t xml:space="preserve">ustawy z dnia 29 lipca 2005 r. o obrocie instrumentami finansowymi. </w:t>
      </w:r>
      <w:r w:rsidRPr="00EF7899">
        <w:rPr>
          <w:rFonts w:ascii="Times New Roman" w:hAnsi="Times New Roman" w:cs="Times New Roman"/>
          <w:sz w:val="24"/>
          <w:szCs w:val="24"/>
        </w:rPr>
        <w:t xml:space="preserve">Zatem, takie jednostki uczestnictwa będą również papierami wartościowymi w rozumieniu art. 5a pkt 11 ustawy PIT, co skutkuje tym, że przychody z odpłatnego </w:t>
      </w:r>
      <w:r>
        <w:rPr>
          <w:rFonts w:ascii="Times New Roman" w:hAnsi="Times New Roman" w:cs="Times New Roman"/>
          <w:sz w:val="24"/>
          <w:szCs w:val="24"/>
        </w:rPr>
        <w:t xml:space="preserve">zbycia </w:t>
      </w:r>
      <w:r w:rsidRPr="00EF7899">
        <w:rPr>
          <w:rFonts w:ascii="Times New Roman" w:hAnsi="Times New Roman" w:cs="Times New Roman"/>
          <w:sz w:val="24"/>
          <w:szCs w:val="24"/>
        </w:rPr>
        <w:t>tych jednostek będą zaliczane do kapitałów pieniężnych oraz będą opodatkowane na dotychczasowych zasadach właściwych dla kapitałów pieniężnych. Podobnie, n</w:t>
      </w:r>
      <w:r w:rsidRPr="00EF7899">
        <w:rPr>
          <w:rFonts w:ascii="Times New Roman" w:hAnsi="Times New Roman" w:cs="Times New Roman"/>
          <w:color w:val="000000"/>
          <w:sz w:val="24"/>
          <w:szCs w:val="24"/>
        </w:rPr>
        <w:t xml:space="preserve">a gruncie CIT </w:t>
      </w:r>
      <w:r w:rsidRPr="00EF7899">
        <w:rPr>
          <w:rFonts w:ascii="Times New Roman" w:hAnsi="Times New Roman" w:cs="Times New Roman"/>
          <w:sz w:val="24"/>
          <w:szCs w:val="24"/>
          <w:shd w:val="clear" w:color="auto" w:fill="FFFFFF"/>
        </w:rPr>
        <w:t xml:space="preserve">przychody ze zbycia jednostek uczestnictwa ETF </w:t>
      </w:r>
      <w:r w:rsidRPr="00EF7899">
        <w:rPr>
          <w:rFonts w:ascii="Times New Roman" w:eastAsia="Times New Roman" w:hAnsi="Times New Roman" w:cs="Times New Roman"/>
          <w:sz w:val="24"/>
          <w:szCs w:val="24"/>
          <w:shd w:val="clear" w:color="auto" w:fill="FFFFFF"/>
          <w:lang w:eastAsia="pl-PL"/>
        </w:rPr>
        <w:t>zaliczane będą do przychodów z kapitałów pieniężnych</w:t>
      </w:r>
      <w:r w:rsidRPr="00EF7899">
        <w:rPr>
          <w:rFonts w:ascii="Times New Roman" w:hAnsi="Times New Roman" w:cs="Times New Roman"/>
          <w:sz w:val="24"/>
          <w:szCs w:val="24"/>
          <w:shd w:val="clear" w:color="auto" w:fill="FFFFFF"/>
        </w:rPr>
        <w:t xml:space="preserve"> jako przychody „</w:t>
      </w:r>
      <w:r w:rsidRPr="00EF7899">
        <w:rPr>
          <w:rFonts w:ascii="Times New Roman" w:eastAsia="Times New Roman" w:hAnsi="Times New Roman" w:cs="Times New Roman"/>
          <w:sz w:val="24"/>
          <w:szCs w:val="24"/>
          <w:shd w:val="clear" w:color="auto" w:fill="FFFFFF"/>
          <w:lang w:eastAsia="pl-PL"/>
        </w:rPr>
        <w:t>z tytułu uczestnictwa w funduszach inwestycyjnych lub instytucjach wspólnego inwestowania” w rozumieniu art. 7b ust. 1 pkt 6 lit. c ustawy CIT.</w:t>
      </w:r>
    </w:p>
    <w:p w14:paraId="1B6F4358" w14:textId="54ABDBF6" w:rsidR="000349FD" w:rsidRPr="00EF7899" w:rsidRDefault="000349FD" w:rsidP="000349FD">
      <w:pPr>
        <w:spacing w:after="120" w:line="240" w:lineRule="auto"/>
        <w:jc w:val="both"/>
        <w:rPr>
          <w:rFonts w:ascii="Times New Roman" w:hAnsi="Times New Roman" w:cs="Times New Roman"/>
          <w:b/>
          <w:bCs/>
          <w:sz w:val="24"/>
          <w:szCs w:val="24"/>
        </w:rPr>
      </w:pPr>
      <w:r w:rsidRPr="00EF7899">
        <w:rPr>
          <w:rFonts w:ascii="Times New Roman" w:eastAsia="Times New Roman" w:hAnsi="Times New Roman" w:cs="Times New Roman"/>
          <w:sz w:val="24"/>
          <w:szCs w:val="24"/>
          <w:lang w:eastAsia="pl-PL"/>
        </w:rPr>
        <w:t>Niemniej, w związku z planowaną reformą</w:t>
      </w:r>
      <w:r w:rsidRPr="00EF7899">
        <w:rPr>
          <w:rFonts w:ascii="Times New Roman" w:hAnsi="Times New Roman" w:cs="Times New Roman"/>
          <w:sz w:val="24"/>
          <w:szCs w:val="24"/>
        </w:rPr>
        <w:t xml:space="preserve"> zachodzi potrzeba doprecyzowania przepisów o CIT i PIT dotyczących kosztów z tytułu odpłatnego zbycia tytułów uczestnictwa w funduszach inwestycyjnych</w:t>
      </w:r>
      <w:r>
        <w:rPr>
          <w:rFonts w:ascii="Times New Roman" w:hAnsi="Times New Roman" w:cs="Times New Roman"/>
          <w:sz w:val="24"/>
          <w:szCs w:val="24"/>
        </w:rPr>
        <w:t xml:space="preserve">, tj. </w:t>
      </w:r>
      <w:r w:rsidRPr="00EF7899">
        <w:rPr>
          <w:rFonts w:ascii="Times New Roman" w:hAnsi="Times New Roman" w:cs="Times New Roman"/>
          <w:b/>
          <w:bCs/>
          <w:sz w:val="24"/>
          <w:szCs w:val="24"/>
        </w:rPr>
        <w:t xml:space="preserve">art. 15 ust. 1xe ustawy CIT </w:t>
      </w:r>
      <w:r>
        <w:rPr>
          <w:rFonts w:ascii="Times New Roman" w:hAnsi="Times New Roman" w:cs="Times New Roman"/>
          <w:b/>
          <w:bCs/>
          <w:sz w:val="24"/>
          <w:szCs w:val="24"/>
        </w:rPr>
        <w:t xml:space="preserve">oraz </w:t>
      </w:r>
      <w:r w:rsidRPr="00EF7899">
        <w:rPr>
          <w:rFonts w:ascii="Times New Roman" w:hAnsi="Times New Roman" w:cs="Times New Roman"/>
          <w:b/>
          <w:bCs/>
          <w:sz w:val="24"/>
          <w:szCs w:val="24"/>
        </w:rPr>
        <w:t>art. 22 ust. 1w ustawy PIT</w:t>
      </w:r>
      <w:r w:rsidR="00656A76" w:rsidRPr="00656A76">
        <w:rPr>
          <w:rFonts w:ascii="Times New Roman" w:hAnsi="Times New Roman" w:cs="Times New Roman"/>
          <w:sz w:val="24"/>
          <w:szCs w:val="24"/>
        </w:rPr>
        <w:t>.</w:t>
      </w:r>
    </w:p>
    <w:p w14:paraId="167738CD" w14:textId="31727C72" w:rsidR="000349FD" w:rsidRPr="00EF7899" w:rsidRDefault="000349FD" w:rsidP="000349FD">
      <w:pPr>
        <w:spacing w:after="120" w:line="240" w:lineRule="auto"/>
        <w:jc w:val="both"/>
        <w:rPr>
          <w:rFonts w:ascii="Times New Roman" w:hAnsi="Times New Roman" w:cs="Times New Roman"/>
          <w:sz w:val="24"/>
          <w:szCs w:val="24"/>
        </w:rPr>
      </w:pPr>
      <w:r w:rsidRPr="00EF7899">
        <w:rPr>
          <w:rFonts w:ascii="Times New Roman" w:hAnsi="Times New Roman" w:cs="Times New Roman"/>
          <w:sz w:val="24"/>
          <w:szCs w:val="24"/>
        </w:rPr>
        <w:t>Nowo dodawane przepisy mają na celu doprecyzowanie skutków podatkowych ewentualnego przekształcania funduszy portfelowych typu ETF (obecnie działających w formie prawnej FIZ) w SFIO emitujące jednostki uczestnictwa ETF, jak również potencjalnego przekształcenia alternatywnych spółek inwestycyjnych w KFI (opisane niżej). Proponowana zmiana ma charakter ogólny i może potencjalnie dotyczyć też innych przekształceń funduszy.</w:t>
      </w:r>
    </w:p>
    <w:p w14:paraId="76CAC9C1" w14:textId="77777777" w:rsidR="000349FD" w:rsidRPr="00EF7899" w:rsidRDefault="000349FD" w:rsidP="000349FD">
      <w:pPr>
        <w:spacing w:after="120" w:line="240" w:lineRule="auto"/>
        <w:jc w:val="both"/>
        <w:rPr>
          <w:rFonts w:ascii="Times New Roman" w:hAnsi="Times New Roman" w:cs="Times New Roman"/>
          <w:sz w:val="24"/>
          <w:szCs w:val="24"/>
        </w:rPr>
      </w:pPr>
      <w:r w:rsidRPr="00EF7899">
        <w:rPr>
          <w:rFonts w:ascii="Times New Roman" w:hAnsi="Times New Roman" w:cs="Times New Roman"/>
          <w:sz w:val="24"/>
          <w:szCs w:val="24"/>
        </w:rPr>
        <w:t xml:space="preserve">Co do zasady na gruncie podatków PIT i CIT przekształcenie funduszy inwestycyjnych powinno być obojętne podatkowo dla ich uczestników. Niemniej, doprecyzowania wymaga kwestia kosztów nabycia przy obliczaniu dochodu z umorzenia lub odpłatnego zbycia tytułów </w:t>
      </w:r>
      <w:r w:rsidRPr="00EF7899">
        <w:rPr>
          <w:rFonts w:ascii="Times New Roman" w:hAnsi="Times New Roman" w:cs="Times New Roman"/>
          <w:sz w:val="24"/>
          <w:szCs w:val="24"/>
        </w:rPr>
        <w:lastRenderedPageBreak/>
        <w:t xml:space="preserve">uczestnictwa w ETF albo KFI. W takim przypadku, z formalnego punktu widzenia uczestnik nabywa tytuły uczestnictwa w określonym funduszu, a zbywa lub umarza tytuły uczestnictwa w innym funduszu. Mając na względzie uniknięcie wątpliwości, celowe jest zatem doprecyzowanie w przepisach PIT i CIT, iż w takim przypadku </w:t>
      </w:r>
      <w:r w:rsidRPr="00EF7899">
        <w:rPr>
          <w:rFonts w:ascii="Times New Roman" w:hAnsi="Times New Roman" w:cs="Times New Roman"/>
          <w:b/>
          <w:bCs/>
          <w:sz w:val="24"/>
          <w:szCs w:val="24"/>
        </w:rPr>
        <w:t xml:space="preserve">kosztem uzyskania przychodu będą wydatki na nabycie tytułów uczestnictwa w funduszu przekształcanym </w:t>
      </w:r>
      <w:r w:rsidRPr="003C7D1A">
        <w:rPr>
          <w:rFonts w:ascii="Times New Roman" w:hAnsi="Times New Roman" w:cs="Times New Roman"/>
          <w:sz w:val="24"/>
          <w:szCs w:val="24"/>
        </w:rPr>
        <w:t>(tzw. koszt historyczny)</w:t>
      </w:r>
      <w:r w:rsidRPr="00EF7899">
        <w:rPr>
          <w:rFonts w:ascii="Times New Roman" w:hAnsi="Times New Roman" w:cs="Times New Roman"/>
          <w:sz w:val="24"/>
          <w:szCs w:val="24"/>
        </w:rPr>
        <w:t>.</w:t>
      </w:r>
    </w:p>
    <w:p w14:paraId="5CAAD8ED" w14:textId="42D43ECD" w:rsidR="000349FD" w:rsidRPr="00EF7899" w:rsidRDefault="000349FD" w:rsidP="000349FD">
      <w:pPr>
        <w:spacing w:after="120" w:line="240" w:lineRule="auto"/>
        <w:jc w:val="both"/>
        <w:rPr>
          <w:rFonts w:ascii="Times New Roman" w:hAnsi="Times New Roman" w:cs="Times New Roman"/>
          <w:sz w:val="24"/>
          <w:szCs w:val="24"/>
        </w:rPr>
      </w:pPr>
      <w:r w:rsidRPr="00EF7899">
        <w:rPr>
          <w:rFonts w:ascii="Times New Roman" w:hAnsi="Times New Roman" w:cs="Times New Roman"/>
          <w:sz w:val="24"/>
          <w:szCs w:val="24"/>
        </w:rPr>
        <w:t xml:space="preserve">Mając na względzie doprecyzowanie przepisów o odpłatnym zbyciu tytułów uczestnictwa w funduszach inwestycyjnych, podobny przepis </w:t>
      </w:r>
      <w:r w:rsidR="00656A76" w:rsidRPr="0002551F">
        <w:rPr>
          <w:rFonts w:ascii="Times New Roman" w:eastAsia="Times New Roman" w:hAnsi="Times New Roman" w:cs="Times New Roman"/>
          <w:sz w:val="24"/>
          <w:szCs w:val="24"/>
          <w:lang w:eastAsia="pl-PL"/>
        </w:rPr>
        <w:t>–</w:t>
      </w:r>
      <w:r w:rsidRPr="00EF7899">
        <w:rPr>
          <w:rFonts w:ascii="Times New Roman" w:hAnsi="Times New Roman" w:cs="Times New Roman"/>
          <w:sz w:val="24"/>
          <w:szCs w:val="24"/>
        </w:rPr>
        <w:t xml:space="preserve"> dotyczący możliwości rozliczenia kosztu historycznego </w:t>
      </w:r>
      <w:r w:rsidR="00656A76" w:rsidRPr="0002551F">
        <w:rPr>
          <w:rFonts w:ascii="Times New Roman" w:eastAsia="Times New Roman" w:hAnsi="Times New Roman" w:cs="Times New Roman"/>
          <w:sz w:val="24"/>
          <w:szCs w:val="24"/>
          <w:lang w:eastAsia="pl-PL"/>
        </w:rPr>
        <w:t>–</w:t>
      </w:r>
      <w:r w:rsidRPr="00EF7899">
        <w:rPr>
          <w:rFonts w:ascii="Times New Roman" w:hAnsi="Times New Roman" w:cs="Times New Roman"/>
          <w:sz w:val="24"/>
          <w:szCs w:val="24"/>
        </w:rPr>
        <w:t xml:space="preserve"> zaproponowano w odniesieniu do zamiany jednostek uczestnictwa subfunduszu na jednostki uczestnictwa innego subfunduszu (proponowane zdanie drugie w art. 16 ust. 7e ustawy CIT i art. 23 ust. 3e ustawy PIT).</w:t>
      </w:r>
    </w:p>
    <w:p w14:paraId="2150DC3C" w14:textId="77777777" w:rsidR="000349FD" w:rsidRPr="00EF7899" w:rsidRDefault="000349FD" w:rsidP="000349FD">
      <w:pPr>
        <w:pStyle w:val="ARTartustawynprozporzdzenia"/>
        <w:spacing w:before="0" w:after="120" w:line="240" w:lineRule="auto"/>
        <w:ind w:firstLine="0"/>
        <w:rPr>
          <w:rFonts w:ascii="Times New Roman" w:hAnsi="Times New Roman" w:cs="Times New Roman"/>
          <w:b/>
          <w:bCs/>
          <w:szCs w:val="24"/>
        </w:rPr>
      </w:pPr>
      <w:r w:rsidRPr="00EF7899">
        <w:rPr>
          <w:rFonts w:ascii="Times New Roman" w:hAnsi="Times New Roman" w:cs="Times New Roman"/>
          <w:b/>
          <w:bCs/>
          <w:szCs w:val="24"/>
        </w:rPr>
        <w:t xml:space="preserve">B. </w:t>
      </w:r>
      <w:r>
        <w:rPr>
          <w:rFonts w:ascii="Times New Roman" w:hAnsi="Times New Roman" w:cs="Times New Roman"/>
          <w:b/>
          <w:bCs/>
          <w:szCs w:val="24"/>
        </w:rPr>
        <w:t xml:space="preserve">Fundusz </w:t>
      </w:r>
      <w:r w:rsidRPr="00EF7899">
        <w:rPr>
          <w:rFonts w:ascii="Times New Roman" w:hAnsi="Times New Roman" w:cs="Times New Roman"/>
          <w:b/>
          <w:bCs/>
          <w:szCs w:val="24"/>
        </w:rPr>
        <w:t xml:space="preserve">KFI </w:t>
      </w:r>
    </w:p>
    <w:p w14:paraId="361D9EFF" w14:textId="77777777" w:rsidR="000349FD" w:rsidRPr="00EF7899" w:rsidRDefault="000349FD" w:rsidP="000349FD">
      <w:pPr>
        <w:pStyle w:val="ARTartustawynprozporzdzenia"/>
        <w:spacing w:before="0" w:after="120" w:line="240" w:lineRule="auto"/>
        <w:ind w:firstLine="0"/>
        <w:rPr>
          <w:rFonts w:ascii="Times New Roman" w:hAnsi="Times New Roman" w:cs="Times New Roman"/>
          <w:szCs w:val="24"/>
        </w:rPr>
      </w:pPr>
      <w:r w:rsidRPr="00EF7899">
        <w:rPr>
          <w:rFonts w:ascii="Times New Roman" w:hAnsi="Times New Roman" w:cs="Times New Roman"/>
          <w:szCs w:val="24"/>
        </w:rPr>
        <w:t xml:space="preserve">Zgodnie z założeniami planowanej reformy, kwalifikowany fundusz inwestycyjny (KFI) ma być wehikułem dostosowanym do specyfiki inwestycji </w:t>
      </w:r>
      <w:proofErr w:type="spellStart"/>
      <w:r w:rsidRPr="00C9304E">
        <w:rPr>
          <w:rFonts w:ascii="Times New Roman" w:hAnsi="Times New Roman" w:cs="Times New Roman"/>
          <w:szCs w:val="24"/>
        </w:rPr>
        <w:t>private</w:t>
      </w:r>
      <w:proofErr w:type="spellEnd"/>
      <w:r w:rsidRPr="00C9304E">
        <w:rPr>
          <w:rFonts w:ascii="Times New Roman" w:hAnsi="Times New Roman" w:cs="Times New Roman"/>
          <w:szCs w:val="24"/>
        </w:rPr>
        <w:t xml:space="preserve"> equity i venture </w:t>
      </w:r>
      <w:proofErr w:type="spellStart"/>
      <w:r w:rsidRPr="00C9304E">
        <w:rPr>
          <w:rFonts w:ascii="Times New Roman" w:hAnsi="Times New Roman" w:cs="Times New Roman"/>
          <w:szCs w:val="24"/>
        </w:rPr>
        <w:t>capital</w:t>
      </w:r>
      <w:proofErr w:type="spellEnd"/>
      <w:r w:rsidRPr="00656A76">
        <w:rPr>
          <w:rFonts w:ascii="Times New Roman" w:hAnsi="Times New Roman" w:cs="Times New Roman"/>
          <w:szCs w:val="24"/>
        </w:rPr>
        <w:t>,</w:t>
      </w:r>
      <w:r w:rsidRPr="00EF7899">
        <w:rPr>
          <w:rFonts w:ascii="Times New Roman" w:hAnsi="Times New Roman" w:cs="Times New Roman"/>
          <w:szCs w:val="24"/>
        </w:rPr>
        <w:t xml:space="preserve"> który umożliwi inwestowanie w spółki niepubliczne, start-</w:t>
      </w:r>
      <w:proofErr w:type="spellStart"/>
      <w:r w:rsidRPr="00EF7899">
        <w:rPr>
          <w:rFonts w:ascii="Times New Roman" w:hAnsi="Times New Roman" w:cs="Times New Roman"/>
          <w:szCs w:val="24"/>
        </w:rPr>
        <w:t>upy</w:t>
      </w:r>
      <w:proofErr w:type="spellEnd"/>
      <w:r w:rsidRPr="00EF7899">
        <w:rPr>
          <w:rFonts w:ascii="Times New Roman" w:hAnsi="Times New Roman" w:cs="Times New Roman"/>
          <w:szCs w:val="24"/>
        </w:rPr>
        <w:t xml:space="preserve"> oraz innowacyjne przedsięwzięcia, a także w instrumenty takie jak obligacje zamienne czy inne instrumenty hybrydowe, typowe w przypadku finansowania wysokiego ryzyka. KFI będzie działał w tzw. modelu </w:t>
      </w:r>
      <w:proofErr w:type="spellStart"/>
      <w:r w:rsidRPr="00EF7899">
        <w:rPr>
          <w:rFonts w:ascii="Times New Roman" w:hAnsi="Times New Roman" w:cs="Times New Roman"/>
          <w:szCs w:val="24"/>
        </w:rPr>
        <w:t>commitmentowym</w:t>
      </w:r>
      <w:proofErr w:type="spellEnd"/>
      <w:r w:rsidRPr="00EF7899">
        <w:rPr>
          <w:rFonts w:ascii="Times New Roman" w:hAnsi="Times New Roman" w:cs="Times New Roman"/>
          <w:szCs w:val="24"/>
        </w:rPr>
        <w:t xml:space="preserve">, w którym środki inwestorów przeznaczone na inwestycje nie są wpłacane z góry, ale odpowiednio do potrzeb inwestycyjnych. </w:t>
      </w:r>
    </w:p>
    <w:p w14:paraId="29697521" w14:textId="637A2858" w:rsidR="000349FD" w:rsidRDefault="000349FD" w:rsidP="000349FD">
      <w:pPr>
        <w:spacing w:before="120" w:after="120" w:line="240" w:lineRule="auto"/>
        <w:jc w:val="both"/>
        <w:rPr>
          <w:rFonts w:ascii="Times New Roman" w:hAnsi="Times New Roman" w:cs="Times New Roman"/>
          <w:sz w:val="24"/>
          <w:szCs w:val="24"/>
        </w:rPr>
      </w:pPr>
      <w:r w:rsidRPr="00EF7899">
        <w:rPr>
          <w:rFonts w:ascii="Times New Roman" w:hAnsi="Times New Roman" w:cs="Times New Roman"/>
          <w:sz w:val="24"/>
          <w:szCs w:val="24"/>
        </w:rPr>
        <w:t xml:space="preserve">KFI będzie alternatywnym funduszem inwestycyjnym, wskazanym w art. 3 ust. 4 UFI obok FIZ i </w:t>
      </w:r>
      <w:r>
        <w:rPr>
          <w:rFonts w:ascii="Times New Roman" w:hAnsi="Times New Roman" w:cs="Times New Roman"/>
          <w:sz w:val="24"/>
          <w:szCs w:val="24"/>
        </w:rPr>
        <w:t>specjalistycznego otwartego funduszu inwestycyjnego (</w:t>
      </w:r>
      <w:r w:rsidRPr="00EF7899">
        <w:rPr>
          <w:rFonts w:ascii="Times New Roman" w:hAnsi="Times New Roman" w:cs="Times New Roman"/>
          <w:sz w:val="24"/>
          <w:szCs w:val="24"/>
        </w:rPr>
        <w:t>SFIO</w:t>
      </w:r>
      <w:r>
        <w:rPr>
          <w:rFonts w:ascii="Times New Roman" w:hAnsi="Times New Roman" w:cs="Times New Roman"/>
          <w:sz w:val="24"/>
          <w:szCs w:val="24"/>
        </w:rPr>
        <w:t>)</w:t>
      </w:r>
      <w:r w:rsidRPr="00EF7899">
        <w:rPr>
          <w:rFonts w:ascii="Times New Roman" w:hAnsi="Times New Roman" w:cs="Times New Roman"/>
          <w:sz w:val="24"/>
          <w:szCs w:val="24"/>
        </w:rPr>
        <w:t xml:space="preserve">. W tym zakresie KFI zestawiony będzie z FIZ, a nie z </w:t>
      </w:r>
      <w:r>
        <w:rPr>
          <w:rFonts w:ascii="Times New Roman" w:hAnsi="Times New Roman" w:cs="Times New Roman"/>
          <w:sz w:val="24"/>
          <w:szCs w:val="24"/>
        </w:rPr>
        <w:t>alternatywną spółką inwestycyjną (</w:t>
      </w:r>
      <w:r w:rsidRPr="00EF7899">
        <w:rPr>
          <w:rFonts w:ascii="Times New Roman" w:hAnsi="Times New Roman" w:cs="Times New Roman"/>
          <w:sz w:val="24"/>
          <w:szCs w:val="24"/>
        </w:rPr>
        <w:t>ASI</w:t>
      </w:r>
      <w:r>
        <w:rPr>
          <w:rFonts w:ascii="Times New Roman" w:hAnsi="Times New Roman" w:cs="Times New Roman"/>
          <w:sz w:val="24"/>
          <w:szCs w:val="24"/>
        </w:rPr>
        <w:t>)</w:t>
      </w:r>
      <w:r w:rsidRPr="00EF7899">
        <w:rPr>
          <w:rFonts w:ascii="Times New Roman" w:hAnsi="Times New Roman" w:cs="Times New Roman"/>
          <w:sz w:val="24"/>
          <w:szCs w:val="24"/>
        </w:rPr>
        <w:t xml:space="preserve"> odrębnie uregulowaną w UFI, na specyficznych zasadach. Jednak mając na względzie całokształt regulacji KFI oceniany jest jako </w:t>
      </w:r>
      <w:r w:rsidRPr="00C9304E">
        <w:rPr>
          <w:rFonts w:ascii="Times New Roman" w:hAnsi="Times New Roman" w:cs="Times New Roman"/>
          <w:b/>
          <w:bCs/>
          <w:sz w:val="24"/>
          <w:szCs w:val="24"/>
        </w:rPr>
        <w:t>wehikuł hybrydowy łączący cechy FIZ i ASI</w:t>
      </w:r>
      <w:r w:rsidRPr="00EF7899">
        <w:rPr>
          <w:rFonts w:ascii="Times New Roman" w:hAnsi="Times New Roman" w:cs="Times New Roman"/>
          <w:sz w:val="24"/>
          <w:szCs w:val="24"/>
        </w:rPr>
        <w:t>.</w:t>
      </w:r>
    </w:p>
    <w:p w14:paraId="4DBF3A52" w14:textId="62C10659" w:rsidR="000349FD" w:rsidRPr="00EF7899" w:rsidRDefault="000349FD" w:rsidP="000349FD">
      <w:pPr>
        <w:spacing w:after="120" w:line="240" w:lineRule="auto"/>
        <w:jc w:val="both"/>
        <w:rPr>
          <w:rFonts w:ascii="Times New Roman" w:eastAsia="Times New Roman" w:hAnsi="Times New Roman" w:cs="Times New Roman"/>
          <w:sz w:val="24"/>
          <w:szCs w:val="24"/>
        </w:rPr>
      </w:pPr>
      <w:r w:rsidRPr="00EF7899">
        <w:rPr>
          <w:rFonts w:ascii="Times New Roman" w:eastAsia="Times New Roman" w:hAnsi="Times New Roman" w:cs="Times New Roman"/>
          <w:sz w:val="24"/>
          <w:szCs w:val="24"/>
        </w:rPr>
        <w:t xml:space="preserve">Co </w:t>
      </w:r>
      <w:r w:rsidRPr="00BB2487">
        <w:rPr>
          <w:rFonts w:ascii="Times New Roman" w:eastAsia="Times New Roman" w:hAnsi="Times New Roman" w:cs="Times New Roman"/>
          <w:sz w:val="24"/>
          <w:szCs w:val="24"/>
        </w:rPr>
        <w:t xml:space="preserve">istotne w kontekście przepisów podatkowych, wyróżniany będzie podtyp KFI (określany jako </w:t>
      </w:r>
      <w:r w:rsidRPr="00615C3E">
        <w:rPr>
          <w:rFonts w:ascii="Times New Roman" w:eastAsia="Times New Roman" w:hAnsi="Times New Roman" w:cs="Times New Roman"/>
          <w:sz w:val="24"/>
          <w:szCs w:val="24"/>
        </w:rPr>
        <w:t>„duże KFI”</w:t>
      </w:r>
      <w:r w:rsidRPr="00BB2487">
        <w:rPr>
          <w:rFonts w:ascii="Times New Roman" w:eastAsia="Times New Roman" w:hAnsi="Times New Roman" w:cs="Times New Roman"/>
          <w:sz w:val="24"/>
          <w:szCs w:val="24"/>
        </w:rPr>
        <w:t xml:space="preserve"> – projektowany art. 157s) spełniający bardziej restrykcyjne wymogi co do kapitału (co najmniej 50 mln euro) oraz zezwoleń po stronie podmiotu zarządzającego </w:t>
      </w:r>
      <w:r w:rsidR="007D189A" w:rsidRPr="0002551F">
        <w:rPr>
          <w:rFonts w:ascii="Times New Roman" w:eastAsia="Times New Roman" w:hAnsi="Times New Roman" w:cs="Times New Roman"/>
          <w:sz w:val="24"/>
          <w:szCs w:val="24"/>
          <w:lang w:eastAsia="pl-PL"/>
        </w:rPr>
        <w:t>–</w:t>
      </w:r>
      <w:r w:rsidR="007D189A" w:rsidRPr="00BB2487">
        <w:rPr>
          <w:rFonts w:ascii="Times New Roman" w:eastAsia="Times New Roman" w:hAnsi="Times New Roman" w:cs="Times New Roman"/>
          <w:sz w:val="24"/>
          <w:szCs w:val="24"/>
        </w:rPr>
        <w:t xml:space="preserve"> </w:t>
      </w:r>
      <w:r w:rsidRPr="00BB2487">
        <w:rPr>
          <w:rFonts w:ascii="Times New Roman" w:eastAsia="Times New Roman" w:hAnsi="Times New Roman" w:cs="Times New Roman"/>
          <w:sz w:val="24"/>
          <w:szCs w:val="24"/>
        </w:rPr>
        <w:t xml:space="preserve">konieczne jest zarządzanie przez licencjonowanego </w:t>
      </w:r>
      <w:r w:rsidR="007D189A">
        <w:rPr>
          <w:rFonts w:ascii="Times New Roman" w:eastAsia="Times New Roman" w:hAnsi="Times New Roman" w:cs="Times New Roman"/>
          <w:sz w:val="24"/>
          <w:szCs w:val="24"/>
        </w:rPr>
        <w:t>zarządzającego ASI (</w:t>
      </w:r>
      <w:r w:rsidRPr="00BB2487">
        <w:rPr>
          <w:rFonts w:ascii="Times New Roman" w:eastAsia="Times New Roman" w:hAnsi="Times New Roman" w:cs="Times New Roman"/>
          <w:sz w:val="24"/>
          <w:szCs w:val="24"/>
        </w:rPr>
        <w:t>ZASI</w:t>
      </w:r>
      <w:r w:rsidR="007D189A">
        <w:rPr>
          <w:rFonts w:ascii="Times New Roman" w:eastAsia="Times New Roman" w:hAnsi="Times New Roman" w:cs="Times New Roman"/>
          <w:sz w:val="24"/>
          <w:szCs w:val="24"/>
        </w:rPr>
        <w:t>)</w:t>
      </w:r>
      <w:r w:rsidR="00C6486A">
        <w:rPr>
          <w:rFonts w:ascii="Times New Roman" w:eastAsia="Times New Roman" w:hAnsi="Times New Roman" w:cs="Times New Roman"/>
          <w:sz w:val="24"/>
          <w:szCs w:val="24"/>
        </w:rPr>
        <w:t xml:space="preserve"> </w:t>
      </w:r>
      <w:r w:rsidRPr="00BB2487">
        <w:rPr>
          <w:rFonts w:ascii="Times New Roman" w:eastAsia="Times New Roman" w:hAnsi="Times New Roman" w:cs="Times New Roman"/>
          <w:sz w:val="24"/>
          <w:szCs w:val="24"/>
        </w:rPr>
        <w:t xml:space="preserve">albo </w:t>
      </w:r>
      <w:r w:rsidR="007D189A" w:rsidRPr="00EF7899">
        <w:rPr>
          <w:rFonts w:ascii="Times New Roman" w:hAnsi="Times New Roman" w:cs="Times New Roman"/>
          <w:color w:val="000000"/>
          <w:sz w:val="24"/>
          <w:szCs w:val="24"/>
        </w:rPr>
        <w:t xml:space="preserve">towarzystwo funduszy inwestycyjnych </w:t>
      </w:r>
      <w:r w:rsidR="007D189A">
        <w:rPr>
          <w:rFonts w:ascii="Times New Roman" w:hAnsi="Times New Roman" w:cs="Times New Roman"/>
          <w:color w:val="000000"/>
          <w:sz w:val="24"/>
          <w:szCs w:val="24"/>
        </w:rPr>
        <w:t>(</w:t>
      </w:r>
      <w:r w:rsidRPr="00BB2487">
        <w:rPr>
          <w:rFonts w:ascii="Times New Roman" w:eastAsia="Times New Roman" w:hAnsi="Times New Roman" w:cs="Times New Roman"/>
          <w:sz w:val="24"/>
          <w:szCs w:val="24"/>
        </w:rPr>
        <w:t xml:space="preserve">TFI). </w:t>
      </w:r>
      <w:r w:rsidRPr="00EF7899">
        <w:rPr>
          <w:rFonts w:ascii="Times New Roman" w:hAnsi="Times New Roman" w:cs="Times New Roman"/>
          <w:sz w:val="24"/>
          <w:szCs w:val="24"/>
        </w:rPr>
        <w:t>Z drugiej strony d</w:t>
      </w:r>
      <w:r w:rsidRPr="00EF7899">
        <w:rPr>
          <w:rFonts w:ascii="Times New Roman" w:eastAsia="Times New Roman" w:hAnsi="Times New Roman" w:cs="Times New Roman"/>
          <w:sz w:val="24"/>
          <w:szCs w:val="24"/>
        </w:rPr>
        <w:t>uże KFI nie będzie musiało spełniać wymogu co najmniej 3 inwestorów i będzie podlegało pewnym innym uproszczeniom.</w:t>
      </w:r>
    </w:p>
    <w:p w14:paraId="3C2D32A2" w14:textId="77777777" w:rsidR="000349FD" w:rsidRDefault="000349FD" w:rsidP="000349FD">
      <w:pPr>
        <w:spacing w:before="120" w:after="120" w:line="240" w:lineRule="auto"/>
        <w:jc w:val="both"/>
        <w:rPr>
          <w:rFonts w:ascii="Times New Roman" w:hAnsi="Times New Roman" w:cs="Times New Roman"/>
          <w:sz w:val="24"/>
          <w:szCs w:val="24"/>
        </w:rPr>
      </w:pPr>
      <w:r w:rsidRPr="00B916E5">
        <w:rPr>
          <w:rFonts w:ascii="Times New Roman" w:hAnsi="Times New Roman" w:cs="Times New Roman"/>
          <w:sz w:val="24"/>
          <w:szCs w:val="24"/>
        </w:rPr>
        <w:t>Przedstawiony projekt ustawy przewiduje</w:t>
      </w:r>
      <w:r w:rsidRPr="00EF7899">
        <w:rPr>
          <w:rFonts w:ascii="Times New Roman" w:hAnsi="Times New Roman" w:cs="Times New Roman"/>
          <w:b/>
          <w:bCs/>
          <w:sz w:val="24"/>
          <w:szCs w:val="24"/>
        </w:rPr>
        <w:t xml:space="preserve"> </w:t>
      </w:r>
      <w:r w:rsidRPr="00EF7899">
        <w:rPr>
          <w:rFonts w:ascii="Times New Roman" w:hAnsi="Times New Roman" w:cs="Times New Roman"/>
          <w:sz w:val="24"/>
          <w:szCs w:val="24"/>
        </w:rPr>
        <w:t>zwolnienie KFI z CIT na zasadach podobnych do FIZ</w:t>
      </w:r>
      <w:r>
        <w:rPr>
          <w:rFonts w:ascii="Times New Roman" w:hAnsi="Times New Roman" w:cs="Times New Roman"/>
          <w:sz w:val="24"/>
          <w:szCs w:val="24"/>
        </w:rPr>
        <w:t>, przy założeniu spełnienia warunków dotyczących minimalnej liczby inwestorów, bazowych warunków regulacyjnych</w:t>
      </w:r>
      <w:r w:rsidRPr="00EF7899">
        <w:rPr>
          <w:rFonts w:ascii="Times New Roman" w:hAnsi="Times New Roman" w:cs="Times New Roman"/>
          <w:sz w:val="24"/>
          <w:szCs w:val="24"/>
        </w:rPr>
        <w:t xml:space="preserve"> </w:t>
      </w:r>
      <w:r>
        <w:rPr>
          <w:rFonts w:ascii="Times New Roman" w:hAnsi="Times New Roman" w:cs="Times New Roman"/>
          <w:sz w:val="24"/>
          <w:szCs w:val="24"/>
        </w:rPr>
        <w:t>i przy pewnych ograniczeniach anty-abuzywnych. Zakłada się, że przeważająca większość KFI będzie spełniać warunki zwolnienia.</w:t>
      </w:r>
    </w:p>
    <w:p w14:paraId="2CFC3856" w14:textId="5CACA467" w:rsidR="000349FD" w:rsidRPr="00B916E5" w:rsidRDefault="000349FD" w:rsidP="000349FD">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Nowy typ </w:t>
      </w:r>
      <w:r w:rsidRPr="00B916E5">
        <w:rPr>
          <w:rFonts w:ascii="Times New Roman" w:hAnsi="Times New Roman" w:cs="Times New Roman"/>
          <w:sz w:val="24"/>
          <w:szCs w:val="24"/>
        </w:rPr>
        <w:t xml:space="preserve">zwolnienia został przewidziany w art. 17 ust. 1 pkt 57a ustawy CIT. </w:t>
      </w:r>
      <w:r>
        <w:rPr>
          <w:rFonts w:ascii="Times New Roman" w:hAnsi="Times New Roman" w:cs="Times New Roman"/>
          <w:sz w:val="24"/>
          <w:szCs w:val="24"/>
        </w:rPr>
        <w:t>Przepis ten obejmuje również zwolnienie dla szczególnego typu ASI działających jako fundusz funduszy i zarządzanych przez licencjonowanych ZASI</w:t>
      </w:r>
      <w:r w:rsidR="00656A76">
        <w:rPr>
          <w:rFonts w:ascii="Times New Roman" w:hAnsi="Times New Roman" w:cs="Times New Roman"/>
          <w:sz w:val="24"/>
          <w:szCs w:val="24"/>
        </w:rPr>
        <w:t>, dlatego</w:t>
      </w:r>
      <w:r w:rsidR="00C6486A">
        <w:rPr>
          <w:rFonts w:ascii="Times New Roman" w:hAnsi="Times New Roman" w:cs="Times New Roman"/>
          <w:sz w:val="24"/>
          <w:szCs w:val="24"/>
        </w:rPr>
        <w:t xml:space="preserve"> </w:t>
      </w:r>
      <w:r>
        <w:rPr>
          <w:rFonts w:ascii="Times New Roman" w:hAnsi="Times New Roman" w:cs="Times New Roman"/>
          <w:sz w:val="24"/>
          <w:szCs w:val="24"/>
        </w:rPr>
        <w:t>warunki zwolnienia zostały ukształtowane w sposób bardziej uniwersalny, obejmujący te dwie formy prawne funkcjonowania funduszy, a w przyszłości potencjalnie inne formy alternatywnych funduszy inwestycyjnych. Celem w tym zakresie jest uniknięcie zbyt wielu odrębnych zwolnień podatkowych dla różnego rodzaju funduszy.</w:t>
      </w:r>
    </w:p>
    <w:p w14:paraId="6309F9A8" w14:textId="7B20E4C9" w:rsidR="000349FD" w:rsidRDefault="000349FD" w:rsidP="000349FD">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Podstawowym fundamentalnym warunkiem zwolnienia jest rzeczywiste prowadzenie przez fundusz działalności polegającej na zbiorowym inwestowaniu środków inwestorów. Odzwierciedla to warunek posiadania przez fundusz </w:t>
      </w:r>
      <w:r w:rsidRPr="00BB2487">
        <w:rPr>
          <w:rFonts w:ascii="Times New Roman" w:hAnsi="Times New Roman" w:cs="Times New Roman"/>
          <w:b/>
          <w:bCs/>
          <w:sz w:val="24"/>
          <w:szCs w:val="24"/>
        </w:rPr>
        <w:t>co najmniej trzech inwestorów</w:t>
      </w:r>
      <w:r>
        <w:rPr>
          <w:rFonts w:ascii="Times New Roman" w:hAnsi="Times New Roman" w:cs="Times New Roman"/>
          <w:sz w:val="24"/>
          <w:szCs w:val="24"/>
        </w:rPr>
        <w:t>. A</w:t>
      </w:r>
      <w:r w:rsidRPr="00B916E5">
        <w:rPr>
          <w:rFonts w:ascii="Times New Roman" w:hAnsi="Times New Roman" w:cs="Times New Roman"/>
          <w:sz w:val="24"/>
          <w:szCs w:val="24"/>
        </w:rPr>
        <w:t>rt. 17 ust. 1 pkt 57a</w:t>
      </w:r>
      <w:r>
        <w:rPr>
          <w:rFonts w:ascii="Times New Roman" w:hAnsi="Times New Roman" w:cs="Times New Roman"/>
          <w:sz w:val="24"/>
          <w:szCs w:val="24"/>
        </w:rPr>
        <w:t xml:space="preserve"> posługuje się w tym zakresie pojęciem tzw. „</w:t>
      </w:r>
      <w:r w:rsidRPr="00BB2487">
        <w:rPr>
          <w:rFonts w:ascii="Times New Roman" w:hAnsi="Times New Roman" w:cs="Times New Roman"/>
          <w:b/>
          <w:bCs/>
          <w:sz w:val="24"/>
          <w:szCs w:val="24"/>
        </w:rPr>
        <w:t>znaczących inwestorów</w:t>
      </w:r>
      <w:r>
        <w:rPr>
          <w:rFonts w:ascii="Times New Roman" w:hAnsi="Times New Roman" w:cs="Times New Roman"/>
          <w:sz w:val="24"/>
          <w:szCs w:val="24"/>
        </w:rPr>
        <w:t xml:space="preserve">”, zdefiniowanych w taki sposób, aby wykluczyć podmioty z tytułami uczestnictwa jedynie o symbolicznej wartości utrzymywanymi jedynie dla celów sztucznego zwiększenia liczby </w:t>
      </w:r>
      <w:r>
        <w:rPr>
          <w:rFonts w:ascii="Times New Roman" w:hAnsi="Times New Roman" w:cs="Times New Roman"/>
          <w:sz w:val="24"/>
          <w:szCs w:val="24"/>
        </w:rPr>
        <w:lastRenderedPageBreak/>
        <w:t xml:space="preserve">inwestorów. Forma zbiorowego inwestowania może być jednak również realizowana w formule funduszu funduszy lub </w:t>
      </w:r>
      <w:r w:rsidRPr="00C9304E">
        <w:rPr>
          <w:rFonts w:ascii="Times New Roman" w:hAnsi="Times New Roman" w:cs="Times New Roman"/>
          <w:sz w:val="24"/>
          <w:szCs w:val="24"/>
        </w:rPr>
        <w:t xml:space="preserve">master </w:t>
      </w:r>
      <w:proofErr w:type="spellStart"/>
      <w:r w:rsidRPr="00C9304E">
        <w:rPr>
          <w:rFonts w:ascii="Times New Roman" w:hAnsi="Times New Roman" w:cs="Times New Roman"/>
          <w:sz w:val="24"/>
          <w:szCs w:val="24"/>
        </w:rPr>
        <w:t>feeder</w:t>
      </w:r>
      <w:proofErr w:type="spellEnd"/>
      <w:r>
        <w:rPr>
          <w:rFonts w:ascii="Times New Roman" w:hAnsi="Times New Roman" w:cs="Times New Roman"/>
          <w:sz w:val="24"/>
          <w:szCs w:val="24"/>
        </w:rPr>
        <w:t xml:space="preserve">. </w:t>
      </w:r>
      <w:r w:rsidR="007D189A">
        <w:rPr>
          <w:rFonts w:ascii="Times New Roman" w:hAnsi="Times New Roman" w:cs="Times New Roman"/>
          <w:sz w:val="24"/>
          <w:szCs w:val="24"/>
        </w:rPr>
        <w:t xml:space="preserve">Dlatego też </w:t>
      </w:r>
      <w:r>
        <w:rPr>
          <w:rFonts w:ascii="Times New Roman" w:hAnsi="Times New Roman" w:cs="Times New Roman"/>
          <w:sz w:val="24"/>
          <w:szCs w:val="24"/>
        </w:rPr>
        <w:t>zwolnienie stosuje się również</w:t>
      </w:r>
      <w:r w:rsidR="007D189A">
        <w:rPr>
          <w:rFonts w:ascii="Times New Roman" w:hAnsi="Times New Roman" w:cs="Times New Roman"/>
          <w:sz w:val="24"/>
          <w:szCs w:val="24"/>
        </w:rPr>
        <w:t xml:space="preserve"> w przypadku </w:t>
      </w:r>
      <w:r>
        <w:rPr>
          <w:rFonts w:ascii="Times New Roman" w:hAnsi="Times New Roman" w:cs="Times New Roman"/>
          <w:sz w:val="24"/>
          <w:szCs w:val="24"/>
        </w:rPr>
        <w:t>gdy inwestorem w funduszu (wyłącznym lub np. jednym z dwóch) jest inny fundusz kapitałowy, który sam lokuje środki na rzecz co najmniej trzech znaczących inwestorów.</w:t>
      </w:r>
    </w:p>
    <w:p w14:paraId="10BB87A3" w14:textId="6E2809FE" w:rsidR="000349FD" w:rsidRPr="0087142C" w:rsidRDefault="000349FD" w:rsidP="000349FD">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W pozostałych przypadkach, fundusz, w którym znaczące tytuły uczestnictwa ma wyłącznie jeden inwestor lub dwaj </w:t>
      </w:r>
      <w:r w:rsidRPr="0087142C">
        <w:rPr>
          <w:rFonts w:ascii="Times New Roman" w:hAnsi="Times New Roman" w:cs="Times New Roman"/>
          <w:sz w:val="24"/>
          <w:szCs w:val="24"/>
        </w:rPr>
        <w:t xml:space="preserve">inwestorzy, co do zasady nie może być </w:t>
      </w:r>
      <w:r w:rsidR="00656A76" w:rsidRPr="0002551F">
        <w:rPr>
          <w:rFonts w:ascii="Times New Roman" w:eastAsia="Times New Roman" w:hAnsi="Times New Roman" w:cs="Times New Roman"/>
          <w:sz w:val="24"/>
          <w:szCs w:val="24"/>
          <w:lang w:eastAsia="pl-PL"/>
        </w:rPr>
        <w:t>–</w:t>
      </w:r>
      <w:r w:rsidRPr="0087142C">
        <w:rPr>
          <w:rFonts w:ascii="Times New Roman" w:hAnsi="Times New Roman" w:cs="Times New Roman"/>
          <w:sz w:val="24"/>
          <w:szCs w:val="24"/>
        </w:rPr>
        <w:t xml:space="preserve"> dla celów zwolnień podatkowych o szczególnym charakterze </w:t>
      </w:r>
      <w:r w:rsidR="00656A76" w:rsidRPr="0002551F">
        <w:rPr>
          <w:rFonts w:ascii="Times New Roman" w:eastAsia="Times New Roman" w:hAnsi="Times New Roman" w:cs="Times New Roman"/>
          <w:sz w:val="24"/>
          <w:szCs w:val="24"/>
          <w:lang w:eastAsia="pl-PL"/>
        </w:rPr>
        <w:t>–</w:t>
      </w:r>
      <w:r w:rsidRPr="0087142C">
        <w:rPr>
          <w:rFonts w:ascii="Times New Roman" w:hAnsi="Times New Roman" w:cs="Times New Roman"/>
          <w:sz w:val="24"/>
          <w:szCs w:val="24"/>
        </w:rPr>
        <w:t xml:space="preserve"> uznawany za formę zbiorowego inwestowania.</w:t>
      </w:r>
    </w:p>
    <w:p w14:paraId="054F3762" w14:textId="4F6B912E" w:rsidR="000349FD" w:rsidRPr="00043A29" w:rsidRDefault="000349FD" w:rsidP="000349FD">
      <w:pPr>
        <w:spacing w:after="120" w:line="240" w:lineRule="auto"/>
        <w:jc w:val="both"/>
        <w:rPr>
          <w:rFonts w:ascii="Times New Roman" w:hAnsi="Times New Roman" w:cs="Times New Roman"/>
          <w:sz w:val="24"/>
          <w:szCs w:val="24"/>
        </w:rPr>
      </w:pPr>
      <w:r w:rsidRPr="0087142C">
        <w:rPr>
          <w:rFonts w:ascii="Times New Roman" w:hAnsi="Times New Roman" w:cs="Times New Roman"/>
          <w:sz w:val="24"/>
          <w:szCs w:val="24"/>
        </w:rPr>
        <w:t>W drodze wyjątku zwolnienie powinno przysługiwać jednak w przypadku, gdy wyłącznym inwestorem funduszu jest instytucja rozwoju w rozumieniu ustawy z dnia 4 lipca 2019 r. o systemie instytucji rozwoju lub jest spółka zależna (albo</w:t>
      </w:r>
      <w:r>
        <w:rPr>
          <w:rFonts w:ascii="Times New Roman" w:hAnsi="Times New Roman" w:cs="Times New Roman"/>
          <w:sz w:val="24"/>
          <w:szCs w:val="24"/>
        </w:rPr>
        <w:t xml:space="preserve"> równoważna zagraniczna instytucja rozwoju lub jej spółka zależna). W przypadku gdy instytucja rozwoju działa wraz ze współinwestorem (ale łącznie jest tylko dwóch takich znaczących inwestorów), zwolnienie dla funduszu będzie przysługiwać, jeżeli drugi inwestor wykaże, ż</w:t>
      </w:r>
      <w:r w:rsidR="007D189A">
        <w:rPr>
          <w:rFonts w:ascii="Times New Roman" w:hAnsi="Times New Roman" w:cs="Times New Roman"/>
          <w:sz w:val="24"/>
          <w:szCs w:val="24"/>
        </w:rPr>
        <w:t>e</w:t>
      </w:r>
      <w:r>
        <w:rPr>
          <w:rFonts w:ascii="Times New Roman" w:hAnsi="Times New Roman" w:cs="Times New Roman"/>
          <w:sz w:val="24"/>
          <w:szCs w:val="24"/>
        </w:rPr>
        <w:t xml:space="preserve"> jest opodatkowany na odpowiednim poziomie (na dystrybucji z funduszu, jeżeli podlega ona opodatkowaniu </w:t>
      </w:r>
      <w:r w:rsidR="007D189A">
        <w:rPr>
          <w:rFonts w:ascii="Times New Roman" w:hAnsi="Times New Roman" w:cs="Times New Roman"/>
          <w:sz w:val="24"/>
          <w:szCs w:val="24"/>
        </w:rPr>
        <w:t>podatkiem u źródła (</w:t>
      </w:r>
      <w:r>
        <w:rPr>
          <w:rFonts w:ascii="Times New Roman" w:hAnsi="Times New Roman" w:cs="Times New Roman"/>
          <w:sz w:val="24"/>
          <w:szCs w:val="24"/>
        </w:rPr>
        <w:t xml:space="preserve">WHT) bądź według minimalnej stawki CIT w państwie swojej rezydencji – nie niższej niż 14.25%). W tym </w:t>
      </w:r>
      <w:r w:rsidRPr="00043A29">
        <w:rPr>
          <w:rFonts w:ascii="Times New Roman" w:hAnsi="Times New Roman" w:cs="Times New Roman"/>
          <w:sz w:val="24"/>
          <w:szCs w:val="24"/>
        </w:rPr>
        <w:t>zakresie, w celu odzwierciedlenia efektywnego opodatkowania, nowo projektowane przepisy odwołują się do koncepcji stawki znanej z podatku od przerzuconych dochodów (art. 24aa ust. 2 pkt 1).</w:t>
      </w:r>
    </w:p>
    <w:p w14:paraId="35370ECA" w14:textId="6E386086" w:rsidR="000349FD" w:rsidRPr="00043A29" w:rsidRDefault="000349FD" w:rsidP="00C9304E">
      <w:pPr>
        <w:spacing w:after="0" w:line="240" w:lineRule="auto"/>
        <w:jc w:val="both"/>
        <w:rPr>
          <w:rFonts w:ascii="Times New Roman" w:hAnsi="Times New Roman" w:cs="Times New Roman"/>
          <w:sz w:val="24"/>
          <w:szCs w:val="24"/>
        </w:rPr>
      </w:pPr>
      <w:r w:rsidRPr="00043A29">
        <w:rPr>
          <w:rFonts w:ascii="Times New Roman" w:hAnsi="Times New Roman" w:cs="Times New Roman"/>
          <w:sz w:val="24"/>
          <w:szCs w:val="24"/>
        </w:rPr>
        <w:t>Drugim warunkiem zwolnienia jest spełnianie przez alternatywny fundusz inwestycyjny (tj. w ramach projektowanych przepisów przede wszystkim KFI) bazowych warunków regulacyjnych, które odzwierciedlają, w szczególności względy ochron</w:t>
      </w:r>
      <w:r>
        <w:rPr>
          <w:rFonts w:ascii="Times New Roman" w:hAnsi="Times New Roman" w:cs="Times New Roman"/>
          <w:sz w:val="24"/>
          <w:szCs w:val="24"/>
        </w:rPr>
        <w:t>y</w:t>
      </w:r>
      <w:r w:rsidRPr="00043A29">
        <w:rPr>
          <w:rFonts w:ascii="Times New Roman" w:hAnsi="Times New Roman" w:cs="Times New Roman"/>
          <w:sz w:val="24"/>
          <w:szCs w:val="24"/>
        </w:rPr>
        <w:t xml:space="preserve"> interesów inwestorów lub regulację polityki inwestycyjnej funduszu. Aby zapewnić odpowiednią elastyczność proponuje się, iż zwolnienie będzie przysługiwać w przypadku spełnienia 3 z 4 bazowych warunków regulacyjnych.</w:t>
      </w:r>
      <w:r w:rsidR="00C9304E">
        <w:rPr>
          <w:rFonts w:ascii="Times New Roman" w:hAnsi="Times New Roman" w:cs="Times New Roman"/>
          <w:sz w:val="24"/>
          <w:szCs w:val="24"/>
        </w:rPr>
        <w:t xml:space="preserve"> </w:t>
      </w:r>
      <w:r w:rsidRPr="00043A29">
        <w:rPr>
          <w:rFonts w:ascii="Times New Roman" w:hAnsi="Times New Roman" w:cs="Times New Roman"/>
          <w:sz w:val="24"/>
          <w:szCs w:val="24"/>
        </w:rPr>
        <w:t>Są to:</w:t>
      </w:r>
    </w:p>
    <w:p w14:paraId="1C3F3DB1" w14:textId="6CAD6B79" w:rsidR="000349FD" w:rsidRDefault="000349FD" w:rsidP="00C9304E">
      <w:pPr>
        <w:pStyle w:val="Akapitzlist"/>
        <w:numPr>
          <w:ilvl w:val="0"/>
          <w:numId w:val="45"/>
        </w:numPr>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zarządzanie funduszem przez podmiot działający w oparciu o zezwolenie KNF (zewnętrznie zarządzający ASI bądź KFI)</w:t>
      </w:r>
      <w:r w:rsidR="00656A76">
        <w:rPr>
          <w:rFonts w:ascii="Times New Roman" w:hAnsi="Times New Roman" w:cs="Times New Roman"/>
          <w:sz w:val="24"/>
          <w:szCs w:val="24"/>
        </w:rPr>
        <w:t>,</w:t>
      </w:r>
    </w:p>
    <w:p w14:paraId="412E6EC4" w14:textId="5400F206" w:rsidR="000349FD" w:rsidRDefault="000349FD" w:rsidP="00C9304E">
      <w:pPr>
        <w:pStyle w:val="Akapitzlist"/>
        <w:numPr>
          <w:ilvl w:val="0"/>
          <w:numId w:val="45"/>
        </w:numPr>
        <w:spacing w:after="120" w:line="240" w:lineRule="auto"/>
        <w:ind w:left="360"/>
        <w:jc w:val="both"/>
        <w:rPr>
          <w:rFonts w:ascii="Times New Roman" w:hAnsi="Times New Roman" w:cs="Times New Roman"/>
          <w:sz w:val="24"/>
          <w:szCs w:val="24"/>
        </w:rPr>
      </w:pPr>
      <w:r>
        <w:rPr>
          <w:rFonts w:ascii="Times New Roman" w:hAnsi="Times New Roman" w:cs="Times New Roman"/>
          <w:sz w:val="24"/>
          <w:szCs w:val="24"/>
        </w:rPr>
        <w:t>nadzór KNF nad podmiotem zarządzającym (bądź nadzór odpowiedniego organu nadzoru, w przypadku gdy zarządzający ma siedzibę w UE)</w:t>
      </w:r>
      <w:r w:rsidR="00656A76">
        <w:rPr>
          <w:rFonts w:ascii="Times New Roman" w:hAnsi="Times New Roman" w:cs="Times New Roman"/>
          <w:sz w:val="24"/>
          <w:szCs w:val="24"/>
        </w:rPr>
        <w:t>,</w:t>
      </w:r>
    </w:p>
    <w:p w14:paraId="2D5C2946" w14:textId="2F840D06" w:rsidR="000349FD" w:rsidRDefault="000349FD" w:rsidP="00C9304E">
      <w:pPr>
        <w:pStyle w:val="Akapitzlist"/>
        <w:numPr>
          <w:ilvl w:val="0"/>
          <w:numId w:val="45"/>
        </w:numPr>
        <w:spacing w:after="120" w:line="24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minimalna wartość kapitału w wysokości co najmniej 10 mln </w:t>
      </w:r>
      <w:r w:rsidR="00656A76">
        <w:rPr>
          <w:rFonts w:ascii="Times New Roman" w:hAnsi="Times New Roman" w:cs="Times New Roman"/>
          <w:sz w:val="24"/>
          <w:szCs w:val="24"/>
        </w:rPr>
        <w:t>euro,</w:t>
      </w:r>
    </w:p>
    <w:p w14:paraId="43A834A0" w14:textId="3F85B41A" w:rsidR="000349FD" w:rsidRPr="00FC2254" w:rsidRDefault="000349FD" w:rsidP="00C9304E">
      <w:pPr>
        <w:pStyle w:val="Akapitzlist"/>
        <w:numPr>
          <w:ilvl w:val="0"/>
          <w:numId w:val="45"/>
        </w:numPr>
        <w:spacing w:after="120" w:line="24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odpowiednio zdywersyfikowana polityka inwestycyjna, tj. lokowanie co najmniej 70% kapitału w prawa uczestnictwa co najmniej 4 podmiotów (z wyłączeniem praw o charakterze portfelowym) albo – w przypadku tzw. funduszu funduszy </w:t>
      </w:r>
      <w:r w:rsidR="00656A76" w:rsidRPr="0002551F">
        <w:rPr>
          <w:rFonts w:ascii="Times New Roman" w:eastAsia="Times New Roman" w:hAnsi="Times New Roman" w:cs="Times New Roman"/>
          <w:sz w:val="24"/>
          <w:szCs w:val="24"/>
          <w:lang w:eastAsia="pl-PL"/>
        </w:rPr>
        <w:t>–</w:t>
      </w:r>
      <w:r w:rsidR="00C6486A">
        <w:rPr>
          <w:rFonts w:ascii="Times New Roman" w:hAnsi="Times New Roman" w:cs="Times New Roman"/>
          <w:sz w:val="24"/>
          <w:szCs w:val="24"/>
        </w:rPr>
        <w:t xml:space="preserve"> </w:t>
      </w:r>
      <w:r>
        <w:rPr>
          <w:rFonts w:ascii="Times New Roman" w:hAnsi="Times New Roman" w:cs="Times New Roman"/>
          <w:sz w:val="24"/>
          <w:szCs w:val="24"/>
        </w:rPr>
        <w:t xml:space="preserve">w tytuły uczestnictwa innych alternatywnych funduszy inwestycyjnych. </w:t>
      </w:r>
    </w:p>
    <w:p w14:paraId="26F7C1EE" w14:textId="77777777" w:rsidR="000349FD" w:rsidRDefault="000349FD" w:rsidP="000349FD">
      <w:pPr>
        <w:spacing w:after="120" w:line="240" w:lineRule="auto"/>
        <w:jc w:val="both"/>
        <w:rPr>
          <w:rFonts w:ascii="Times New Roman" w:hAnsi="Times New Roman" w:cs="Times New Roman"/>
          <w:sz w:val="24"/>
          <w:szCs w:val="24"/>
        </w:rPr>
      </w:pPr>
      <w:r w:rsidRPr="00EF7899">
        <w:rPr>
          <w:rFonts w:ascii="Times New Roman" w:hAnsi="Times New Roman" w:cs="Times New Roman"/>
          <w:sz w:val="24"/>
          <w:szCs w:val="24"/>
        </w:rPr>
        <w:t>Ze zwolnienia, podobnie jak w przypadku FIZ, wyłączone</w:t>
      </w:r>
      <w:r w:rsidRPr="00EF7899">
        <w:rPr>
          <w:rFonts w:ascii="Times New Roman" w:eastAsia="Times New Roman" w:hAnsi="Times New Roman" w:cs="Times New Roman"/>
          <w:sz w:val="24"/>
          <w:szCs w:val="24"/>
        </w:rPr>
        <w:t xml:space="preserve"> </w:t>
      </w:r>
      <w:r w:rsidRPr="00EF7899">
        <w:rPr>
          <w:rFonts w:ascii="Times New Roman" w:hAnsi="Times New Roman" w:cs="Times New Roman"/>
          <w:sz w:val="24"/>
          <w:szCs w:val="24"/>
        </w:rPr>
        <w:t>byłyby określone kategorie przychodów wskazane w art. 1</w:t>
      </w:r>
      <w:r>
        <w:rPr>
          <w:rFonts w:ascii="Times New Roman" w:hAnsi="Times New Roman" w:cs="Times New Roman"/>
          <w:sz w:val="24"/>
          <w:szCs w:val="24"/>
        </w:rPr>
        <w:t>7</w:t>
      </w:r>
      <w:r w:rsidRPr="00EF7899">
        <w:rPr>
          <w:rFonts w:ascii="Times New Roman" w:hAnsi="Times New Roman" w:cs="Times New Roman"/>
          <w:sz w:val="24"/>
          <w:szCs w:val="24"/>
        </w:rPr>
        <w:t xml:space="preserve"> ust. 1 pkt 57 lit. a–g, tj. uzyskiwane ze spółek transparentnych i z nieruchomości.</w:t>
      </w:r>
      <w:r>
        <w:rPr>
          <w:rFonts w:ascii="Times New Roman" w:hAnsi="Times New Roman" w:cs="Times New Roman"/>
          <w:sz w:val="24"/>
          <w:szCs w:val="24"/>
        </w:rPr>
        <w:t xml:space="preserve"> </w:t>
      </w:r>
    </w:p>
    <w:p w14:paraId="09D79F35" w14:textId="77777777" w:rsidR="000349FD" w:rsidRPr="004E6227" w:rsidRDefault="000349FD" w:rsidP="00C9304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Ponadto, projektowane przepisy </w:t>
      </w:r>
      <w:r w:rsidRPr="004E6227">
        <w:rPr>
          <w:rFonts w:ascii="Times New Roman" w:hAnsi="Times New Roman" w:cs="Times New Roman"/>
          <w:sz w:val="24"/>
          <w:szCs w:val="24"/>
        </w:rPr>
        <w:t xml:space="preserve">obejmują odpowiednie regulacje anty-abuzywne. </w:t>
      </w:r>
      <w:r>
        <w:rPr>
          <w:rFonts w:ascii="Times New Roman" w:hAnsi="Times New Roman" w:cs="Times New Roman"/>
          <w:sz w:val="24"/>
          <w:szCs w:val="24"/>
        </w:rPr>
        <w:t>P</w:t>
      </w:r>
      <w:r w:rsidRPr="004E6227">
        <w:rPr>
          <w:rFonts w:ascii="Times New Roman" w:hAnsi="Times New Roman" w:cs="Times New Roman"/>
          <w:sz w:val="24"/>
          <w:szCs w:val="24"/>
        </w:rPr>
        <w:t>roponuje się, aby w minimalnej liczb</w:t>
      </w:r>
      <w:r>
        <w:rPr>
          <w:rFonts w:ascii="Times New Roman" w:hAnsi="Times New Roman" w:cs="Times New Roman"/>
          <w:sz w:val="24"/>
          <w:szCs w:val="24"/>
        </w:rPr>
        <w:t>ie</w:t>
      </w:r>
      <w:r w:rsidRPr="004E6227">
        <w:rPr>
          <w:rFonts w:ascii="Times New Roman" w:hAnsi="Times New Roman" w:cs="Times New Roman"/>
          <w:sz w:val="24"/>
          <w:szCs w:val="24"/>
        </w:rPr>
        <w:t xml:space="preserve"> trzech znaczących inwestorów nie uwzględniać podmiotów, co do których występuje ryzyko, iż nie będą podlegać opodatkowaniu lub będą podlegać niskiemu opodatkowaniu w związku z uzyskaniem przychodów (dochodów) z funduszu. Są to inwestorzy, którzy:</w:t>
      </w:r>
    </w:p>
    <w:p w14:paraId="30035C44" w14:textId="77777777" w:rsidR="000349FD" w:rsidRPr="004E6227" w:rsidRDefault="000349FD" w:rsidP="00C9304E">
      <w:pPr>
        <w:pStyle w:val="Akapitzlist"/>
        <w:numPr>
          <w:ilvl w:val="0"/>
          <w:numId w:val="46"/>
        </w:numPr>
        <w:spacing w:after="0" w:line="240" w:lineRule="auto"/>
        <w:ind w:left="360"/>
        <w:jc w:val="both"/>
        <w:rPr>
          <w:rFonts w:ascii="Times New Roman" w:eastAsia="Times New Roman" w:hAnsi="Times New Roman" w:cs="Times New Roman"/>
          <w:sz w:val="24"/>
          <w:szCs w:val="24"/>
        </w:rPr>
      </w:pPr>
      <w:r w:rsidRPr="004E6227">
        <w:rPr>
          <w:rFonts w:ascii="Times New Roman" w:eastAsia="Times New Roman" w:hAnsi="Times New Roman" w:cs="Times New Roman"/>
          <w:sz w:val="24"/>
          <w:szCs w:val="24"/>
        </w:rPr>
        <w:t>posiadają rezydencję w rajach podatkowych,</w:t>
      </w:r>
    </w:p>
    <w:p w14:paraId="0BF77665" w14:textId="76A01FD5" w:rsidR="000349FD" w:rsidRPr="004E6227" w:rsidRDefault="000349FD" w:rsidP="00C9304E">
      <w:pPr>
        <w:pStyle w:val="Akapitzlist"/>
        <w:numPr>
          <w:ilvl w:val="0"/>
          <w:numId w:val="46"/>
        </w:numPr>
        <w:spacing w:after="120" w:line="240" w:lineRule="auto"/>
        <w:ind w:left="360"/>
        <w:jc w:val="both"/>
        <w:rPr>
          <w:rFonts w:ascii="Times New Roman" w:eastAsia="Times New Roman" w:hAnsi="Times New Roman" w:cs="Times New Roman"/>
          <w:sz w:val="24"/>
          <w:szCs w:val="24"/>
        </w:rPr>
      </w:pPr>
      <w:r w:rsidRPr="004E6227">
        <w:rPr>
          <w:rFonts w:ascii="Times New Roman" w:eastAsia="Times New Roman" w:hAnsi="Times New Roman" w:cs="Times New Roman"/>
          <w:sz w:val="24"/>
          <w:szCs w:val="24"/>
        </w:rPr>
        <w:t xml:space="preserve">działają w formie fundacji, trustu </w:t>
      </w:r>
      <w:r w:rsidRPr="004E6227">
        <w:rPr>
          <w:rFonts w:ascii="Times New Roman" w:hAnsi="Times New Roman" w:cs="Times New Roman"/>
          <w:sz w:val="24"/>
          <w:szCs w:val="24"/>
        </w:rPr>
        <w:t>lub innego podmiotu albo stosunku prawnego o charakterze powierniczym</w:t>
      </w:r>
      <w:r>
        <w:rPr>
          <w:rFonts w:ascii="Times New Roman" w:hAnsi="Times New Roman" w:cs="Times New Roman"/>
          <w:sz w:val="24"/>
          <w:szCs w:val="24"/>
        </w:rPr>
        <w:t xml:space="preserve"> (oraz jeżeli taki podmiot inwestuje w fundusz za pośrednictwem innego wehikułu)</w:t>
      </w:r>
      <w:r w:rsidR="007D189A">
        <w:rPr>
          <w:rFonts w:ascii="Times New Roman" w:hAnsi="Times New Roman" w:cs="Times New Roman"/>
          <w:sz w:val="24"/>
          <w:szCs w:val="24"/>
        </w:rPr>
        <w:t>,</w:t>
      </w:r>
    </w:p>
    <w:p w14:paraId="2F85C46E" w14:textId="77777777" w:rsidR="000349FD" w:rsidRPr="004E6227" w:rsidRDefault="000349FD" w:rsidP="00C9304E">
      <w:pPr>
        <w:pStyle w:val="Akapitzlist"/>
        <w:numPr>
          <w:ilvl w:val="0"/>
          <w:numId w:val="46"/>
        </w:numPr>
        <w:spacing w:after="120" w:line="240" w:lineRule="auto"/>
        <w:ind w:left="360"/>
        <w:jc w:val="both"/>
        <w:rPr>
          <w:rFonts w:ascii="Times New Roman" w:eastAsia="Times New Roman" w:hAnsi="Times New Roman" w:cs="Times New Roman"/>
          <w:sz w:val="24"/>
          <w:szCs w:val="24"/>
        </w:rPr>
      </w:pPr>
      <w:r w:rsidRPr="004E6227">
        <w:rPr>
          <w:rFonts w:ascii="Times New Roman" w:eastAsia="Times New Roman" w:hAnsi="Times New Roman" w:cs="Times New Roman"/>
          <w:sz w:val="24"/>
          <w:szCs w:val="24"/>
        </w:rPr>
        <w:t>zmienili rezydencję w okresie ostatnich 5 lat podatkowych.</w:t>
      </w:r>
    </w:p>
    <w:p w14:paraId="39CD6B3B" w14:textId="77777777" w:rsidR="000349FD" w:rsidRPr="00EF7899" w:rsidRDefault="000349FD" w:rsidP="000349FD">
      <w:pPr>
        <w:pStyle w:val="TekstpismaMF"/>
        <w:spacing w:after="120" w:line="240" w:lineRule="auto"/>
        <w:jc w:val="both"/>
        <w:rPr>
          <w:rFonts w:ascii="Times New Roman" w:hAnsi="Times New Roman" w:cs="Times New Roman"/>
          <w:b/>
          <w:bCs/>
          <w:sz w:val="24"/>
          <w:szCs w:val="24"/>
        </w:rPr>
      </w:pPr>
      <w:r w:rsidRPr="00EF7899">
        <w:rPr>
          <w:rFonts w:ascii="Times New Roman" w:hAnsi="Times New Roman" w:cs="Times New Roman"/>
          <w:b/>
          <w:bCs/>
          <w:sz w:val="24"/>
          <w:szCs w:val="24"/>
        </w:rPr>
        <w:t>Opodatkowanie inwestorów CIT i PIT</w:t>
      </w:r>
    </w:p>
    <w:p w14:paraId="189783EA" w14:textId="77777777" w:rsidR="000349FD" w:rsidRPr="00EF7899" w:rsidRDefault="000349FD" w:rsidP="000349FD">
      <w:pPr>
        <w:pStyle w:val="TekstpismaMF"/>
        <w:spacing w:after="120" w:line="240" w:lineRule="auto"/>
        <w:contextualSpacing w:val="0"/>
        <w:jc w:val="both"/>
        <w:rPr>
          <w:rFonts w:ascii="Times New Roman" w:hAnsi="Times New Roman" w:cs="Times New Roman"/>
          <w:sz w:val="24"/>
          <w:szCs w:val="24"/>
        </w:rPr>
      </w:pPr>
      <w:r w:rsidRPr="00EF7899">
        <w:rPr>
          <w:rFonts w:ascii="Times New Roman" w:hAnsi="Times New Roman" w:cs="Times New Roman"/>
          <w:sz w:val="24"/>
          <w:szCs w:val="24"/>
        </w:rPr>
        <w:lastRenderedPageBreak/>
        <w:t xml:space="preserve">Opodatkowanie inwestorów KFI będących podatnikami CIT albo podatnikami PIT powinno podlegać zasadom ogólnym właściwym dla przychodów z kapitałów pieniężnych, na zasadach tożsamych z opodatkowaniem zysków z tytułu wykupu jednostek uczestnictwa w funduszach inwestycyjnych. </w:t>
      </w:r>
    </w:p>
    <w:p w14:paraId="4A0EFF20" w14:textId="77777777" w:rsidR="007D189A" w:rsidRDefault="000349FD" w:rsidP="000349FD">
      <w:pPr>
        <w:shd w:val="clear" w:color="auto" w:fill="FFFFFF"/>
        <w:spacing w:after="120" w:line="240" w:lineRule="auto"/>
        <w:jc w:val="both"/>
        <w:rPr>
          <w:rFonts w:ascii="Times New Roman" w:hAnsi="Times New Roman" w:cs="Times New Roman"/>
          <w:sz w:val="24"/>
          <w:szCs w:val="24"/>
        </w:rPr>
      </w:pPr>
      <w:r w:rsidRPr="00EF7899">
        <w:rPr>
          <w:rFonts w:ascii="Times New Roman" w:hAnsi="Times New Roman" w:cs="Times New Roman"/>
          <w:sz w:val="24"/>
          <w:szCs w:val="24"/>
        </w:rPr>
        <w:t xml:space="preserve">Konieczne jest jednak doprecyzowanie przepisów CIT i PIT w zakresie odpłatnego zbycia ze względu na fakt, iż tytuły inwestycyjne KFI będą zbywalnymi prawami majątkowymi, które </w:t>
      </w:r>
      <w:r w:rsidRPr="00C9304E">
        <w:rPr>
          <w:rFonts w:ascii="Times New Roman" w:hAnsi="Times New Roman" w:cs="Times New Roman"/>
          <w:sz w:val="24"/>
          <w:szCs w:val="24"/>
        </w:rPr>
        <w:t>nie będą stanowić papierów wartościowych w rozumieniu ustawy z dnia 29 lipca 2005 r. o obrocie instrumentami finansowymi</w:t>
      </w:r>
      <w:r w:rsidRPr="00EF7899">
        <w:rPr>
          <w:rFonts w:ascii="Times New Roman" w:hAnsi="Times New Roman" w:cs="Times New Roman"/>
          <w:sz w:val="24"/>
          <w:szCs w:val="24"/>
        </w:rPr>
        <w:t xml:space="preserve">. </w:t>
      </w:r>
    </w:p>
    <w:p w14:paraId="07AC5472" w14:textId="77F23060" w:rsidR="000349FD" w:rsidRPr="00EF7899" w:rsidRDefault="000349FD" w:rsidP="000349FD">
      <w:pPr>
        <w:shd w:val="clear" w:color="auto" w:fill="FFFFFF"/>
        <w:spacing w:after="120" w:line="240" w:lineRule="auto"/>
        <w:jc w:val="both"/>
        <w:rPr>
          <w:rFonts w:ascii="Times New Roman" w:hAnsi="Times New Roman" w:cs="Times New Roman"/>
          <w:sz w:val="24"/>
          <w:szCs w:val="24"/>
        </w:rPr>
      </w:pPr>
      <w:r w:rsidRPr="00EF7899">
        <w:rPr>
          <w:rFonts w:ascii="Times New Roman" w:hAnsi="Times New Roman" w:cs="Times New Roman"/>
          <w:sz w:val="24"/>
          <w:szCs w:val="24"/>
        </w:rPr>
        <w:t>Ponadto szereg innych przepisów ustawy CIT i PIT wymaga dostosowania technicznego ze względu na nową formę prawną tytułów uczestnictwa (KFI emituje „</w:t>
      </w:r>
      <w:r w:rsidRPr="00C9304E">
        <w:rPr>
          <w:rFonts w:ascii="Times New Roman" w:hAnsi="Times New Roman" w:cs="Times New Roman"/>
          <w:sz w:val="24"/>
          <w:szCs w:val="24"/>
        </w:rPr>
        <w:t>tytuły inwestycyjne</w:t>
      </w:r>
      <w:r w:rsidRPr="00EF7899">
        <w:rPr>
          <w:rFonts w:ascii="Times New Roman" w:hAnsi="Times New Roman" w:cs="Times New Roman"/>
          <w:sz w:val="24"/>
          <w:szCs w:val="24"/>
        </w:rPr>
        <w:t>”):</w:t>
      </w:r>
    </w:p>
    <w:p w14:paraId="793041DF" w14:textId="77777777" w:rsidR="000349FD" w:rsidRPr="004E6227" w:rsidRDefault="000349FD" w:rsidP="000349FD">
      <w:pPr>
        <w:pStyle w:val="Akapitzlist"/>
        <w:numPr>
          <w:ilvl w:val="0"/>
          <w:numId w:val="18"/>
        </w:numPr>
        <w:shd w:val="clear" w:color="auto" w:fill="FFFFFF"/>
        <w:spacing w:after="120" w:line="240" w:lineRule="auto"/>
        <w:ind w:left="360"/>
        <w:jc w:val="both"/>
        <w:rPr>
          <w:rFonts w:ascii="Times New Roman" w:eastAsia="Times New Roman" w:hAnsi="Times New Roman" w:cs="Times New Roman"/>
          <w:sz w:val="24"/>
          <w:szCs w:val="24"/>
          <w:lang w:eastAsia="pl-PL"/>
        </w:rPr>
      </w:pPr>
      <w:r w:rsidRPr="004E6227">
        <w:rPr>
          <w:rFonts w:ascii="Times New Roman" w:eastAsia="Times New Roman" w:hAnsi="Times New Roman" w:cs="Times New Roman"/>
          <w:b/>
          <w:bCs/>
          <w:sz w:val="24"/>
          <w:szCs w:val="24"/>
          <w:lang w:eastAsia="pl-PL"/>
        </w:rPr>
        <w:t>art. 4a pkt 30c ustawy CIT</w:t>
      </w:r>
    </w:p>
    <w:p w14:paraId="4B5C0B83" w14:textId="4C5D3099" w:rsidR="000349FD" w:rsidRPr="00EF7899" w:rsidRDefault="000349FD" w:rsidP="000349FD">
      <w:pPr>
        <w:shd w:val="clear" w:color="auto" w:fill="FFFFFF"/>
        <w:spacing w:after="120" w:line="240" w:lineRule="auto"/>
        <w:jc w:val="both"/>
        <w:rPr>
          <w:rFonts w:ascii="Times New Roman" w:hAnsi="Times New Roman" w:cs="Times New Roman"/>
          <w:sz w:val="24"/>
          <w:szCs w:val="24"/>
        </w:rPr>
      </w:pPr>
      <w:r w:rsidRPr="00EF7899">
        <w:rPr>
          <w:rFonts w:ascii="Times New Roman" w:hAnsi="Times New Roman" w:cs="Times New Roman"/>
          <w:sz w:val="24"/>
          <w:szCs w:val="24"/>
        </w:rPr>
        <w:t xml:space="preserve">W związku z dodaniem KFI do katalogu funduszy inwestycyjnych zawartych w art. 3 ust. 4 </w:t>
      </w:r>
      <w:r w:rsidR="007D189A">
        <w:rPr>
          <w:rFonts w:ascii="Times New Roman" w:hAnsi="Times New Roman" w:cs="Times New Roman"/>
          <w:sz w:val="24"/>
          <w:szCs w:val="24"/>
        </w:rPr>
        <w:t>UFI</w:t>
      </w:r>
      <w:r w:rsidR="00C6486A">
        <w:rPr>
          <w:rFonts w:ascii="Times New Roman" w:hAnsi="Times New Roman" w:cs="Times New Roman"/>
          <w:sz w:val="24"/>
          <w:szCs w:val="24"/>
        </w:rPr>
        <w:t xml:space="preserve"> </w:t>
      </w:r>
      <w:bookmarkStart w:id="3" w:name="_Hlk189843556"/>
      <w:r w:rsidRPr="00EF7899">
        <w:rPr>
          <w:rFonts w:ascii="Times New Roman" w:hAnsi="Times New Roman" w:cs="Times New Roman"/>
          <w:sz w:val="24"/>
          <w:szCs w:val="24"/>
        </w:rPr>
        <w:t>fundusze te będą spełniały istniejącą definicję funduszy kapitałowych zawartą w art. 5a pkt 14 ustawy PIT (w tym zakresie ustawa PIT nie wymaga zmiany)</w:t>
      </w:r>
      <w:bookmarkEnd w:id="3"/>
      <w:r w:rsidRPr="00EF7899">
        <w:rPr>
          <w:rFonts w:ascii="Times New Roman" w:hAnsi="Times New Roman" w:cs="Times New Roman"/>
          <w:sz w:val="24"/>
          <w:szCs w:val="24"/>
        </w:rPr>
        <w:t>.</w:t>
      </w:r>
    </w:p>
    <w:p w14:paraId="2532720A" w14:textId="5026EE2F" w:rsidR="000349FD" w:rsidRPr="004E6227" w:rsidRDefault="000349FD" w:rsidP="000349FD">
      <w:pPr>
        <w:shd w:val="clear" w:color="auto" w:fill="FFFFFF"/>
        <w:spacing w:after="120" w:line="240" w:lineRule="auto"/>
        <w:jc w:val="both"/>
        <w:rPr>
          <w:rFonts w:ascii="Times New Roman" w:eastAsia="Times New Roman" w:hAnsi="Times New Roman" w:cs="Times New Roman"/>
          <w:sz w:val="24"/>
          <w:szCs w:val="24"/>
          <w:lang w:eastAsia="pl-PL"/>
        </w:rPr>
      </w:pPr>
      <w:r w:rsidRPr="00EF7899">
        <w:rPr>
          <w:rFonts w:ascii="Times New Roman" w:eastAsia="Times New Roman" w:hAnsi="Times New Roman" w:cs="Times New Roman"/>
          <w:sz w:val="24"/>
          <w:szCs w:val="24"/>
          <w:lang w:eastAsia="pl-PL"/>
        </w:rPr>
        <w:t>Natomiast na gruncie ustawy CIT definicja „funduszy kapitałowych” zawarta jest obecnie</w:t>
      </w:r>
      <w:r w:rsidRPr="00EF7899">
        <w:rPr>
          <w:rFonts w:ascii="Times New Roman" w:eastAsia="Times New Roman" w:hAnsi="Times New Roman" w:cs="Times New Roman"/>
          <w:b/>
          <w:bCs/>
          <w:i/>
          <w:iCs/>
          <w:sz w:val="24"/>
          <w:szCs w:val="24"/>
          <w:lang w:eastAsia="pl-PL"/>
        </w:rPr>
        <w:t xml:space="preserve"> </w:t>
      </w:r>
      <w:r w:rsidRPr="00EF7899">
        <w:rPr>
          <w:rFonts w:ascii="Times New Roman" w:eastAsia="Times New Roman" w:hAnsi="Times New Roman" w:cs="Times New Roman"/>
          <w:sz w:val="24"/>
          <w:szCs w:val="24"/>
          <w:lang w:eastAsia="pl-PL"/>
        </w:rPr>
        <w:t>w art. 16 ust. 17f. Proponuje się przeniesienie wskazanej definicji do słowniczka ustawy CIT podobnie jak zostało to przyjęte w PIT. Zmiana ma na celu umożliwienie posługiwania się w ustawie CIT pojęciem „tytułów uczestnictwa w funduszach kapitałowych”, które jest bardziej ogólne od poszczególnych form prawnych tytułów uczestnictwa: jednostek uczestnictwa (właściwych dla funduszy otwartych), certyfikatów inwestycyjnych (właściwych dla FIZ) oraz tytułów inwestycyjnych (właściwych dla KFI), jak również obejmuje tytuły uczestnictwa w zagranicznych funduszach inwestycyjnych.</w:t>
      </w:r>
      <w:r>
        <w:rPr>
          <w:rFonts w:ascii="Times New Roman" w:eastAsia="Times New Roman" w:hAnsi="Times New Roman" w:cs="Times New Roman"/>
          <w:sz w:val="24"/>
          <w:szCs w:val="24"/>
          <w:lang w:eastAsia="pl-PL"/>
        </w:rPr>
        <w:t xml:space="preserve"> Ponadto pojęcie „funduszy zagranicznych”, które dotyczyło funduszy typu UCITS prowadzących działalność w oparciu o zezwolenie organu nadzoru zastępuje się bardziej uniwersalnym pojęciem „</w:t>
      </w:r>
      <w:r w:rsidRPr="004E6227">
        <w:rPr>
          <w:rFonts w:ascii="Times New Roman" w:eastAsia="Times New Roman" w:hAnsi="Times New Roman" w:cs="Times New Roman"/>
          <w:sz w:val="24"/>
          <w:szCs w:val="24"/>
          <w:lang w:eastAsia="pl-PL"/>
        </w:rPr>
        <w:t xml:space="preserve">zagranicznej instytucji wspólnego inwestowania”, które obejmuje również alternatywne fundusze inwestycyjne. W związku z tym „instytucję wspólnego inwestowania” definiuje się w sposób ogólny jako </w:t>
      </w:r>
      <w:r w:rsidRPr="004E6227">
        <w:rPr>
          <w:rFonts w:ascii="Times New Roman" w:hAnsi="Times New Roman" w:cs="Times New Roman"/>
          <w:sz w:val="24"/>
          <w:szCs w:val="24"/>
        </w:rPr>
        <w:t>instytucję, której przedmiotem działalności jest zbieranie aktywów od wielu inwestorów w celu ich lokowania w interesie tych inwestorów zgodnie z określoną polityką inwestycyjną</w:t>
      </w:r>
      <w:r>
        <w:rPr>
          <w:rFonts w:ascii="Times New Roman" w:hAnsi="Times New Roman" w:cs="Times New Roman"/>
          <w:sz w:val="24"/>
          <w:szCs w:val="24"/>
        </w:rPr>
        <w:t>.</w:t>
      </w:r>
    </w:p>
    <w:p w14:paraId="1B4DAE1F" w14:textId="008C5B24" w:rsidR="000349FD" w:rsidRPr="00EF7899" w:rsidRDefault="000349FD" w:rsidP="000349FD">
      <w:pPr>
        <w:shd w:val="clear" w:color="auto" w:fill="FFFFFF"/>
        <w:spacing w:after="120" w:line="240" w:lineRule="auto"/>
        <w:jc w:val="both"/>
        <w:rPr>
          <w:rFonts w:ascii="Times New Roman" w:eastAsia="Times New Roman" w:hAnsi="Times New Roman" w:cs="Times New Roman"/>
          <w:sz w:val="24"/>
          <w:szCs w:val="24"/>
          <w:lang w:eastAsia="pl-PL"/>
        </w:rPr>
      </w:pPr>
      <w:r w:rsidRPr="00EF7899">
        <w:rPr>
          <w:rFonts w:ascii="Times New Roman" w:eastAsia="Times New Roman" w:hAnsi="Times New Roman" w:cs="Times New Roman"/>
          <w:sz w:val="24"/>
          <w:szCs w:val="24"/>
          <w:lang w:eastAsia="pl-PL"/>
        </w:rPr>
        <w:t xml:space="preserve">Należy zaznaczyć, że definicja ta jest </w:t>
      </w:r>
      <w:r>
        <w:rPr>
          <w:rFonts w:ascii="Times New Roman" w:eastAsia="Times New Roman" w:hAnsi="Times New Roman" w:cs="Times New Roman"/>
          <w:sz w:val="24"/>
          <w:szCs w:val="24"/>
          <w:lang w:eastAsia="pl-PL"/>
        </w:rPr>
        <w:t xml:space="preserve">częściowo </w:t>
      </w:r>
      <w:r w:rsidRPr="00EF7899">
        <w:rPr>
          <w:rFonts w:ascii="Times New Roman" w:eastAsia="Times New Roman" w:hAnsi="Times New Roman" w:cs="Times New Roman"/>
          <w:sz w:val="24"/>
          <w:szCs w:val="24"/>
          <w:lang w:eastAsia="pl-PL"/>
        </w:rPr>
        <w:t>podobna do definicji „funduszy kapitałowych” zawartej w art. 5a pkt 14 ustawy PIT (słowniczek), przy czym na gruncie CIT nie odnosi się do ubezpieczeniowych funduszy kapitałowych</w:t>
      </w:r>
      <w:r w:rsidR="007D189A">
        <w:rPr>
          <w:rFonts w:ascii="Times New Roman" w:eastAsia="Times New Roman" w:hAnsi="Times New Roman" w:cs="Times New Roman"/>
          <w:sz w:val="24"/>
          <w:szCs w:val="24"/>
          <w:lang w:eastAsia="pl-PL"/>
        </w:rPr>
        <w:t>;</w:t>
      </w:r>
      <w:r w:rsidRPr="00EF7899">
        <w:rPr>
          <w:rFonts w:ascii="Times New Roman" w:eastAsia="Times New Roman" w:hAnsi="Times New Roman" w:cs="Times New Roman"/>
          <w:sz w:val="24"/>
          <w:szCs w:val="24"/>
          <w:lang w:eastAsia="pl-PL"/>
        </w:rPr>
        <w:t xml:space="preserve"> </w:t>
      </w:r>
    </w:p>
    <w:p w14:paraId="0E1D8F7D" w14:textId="77777777" w:rsidR="000349FD" w:rsidRPr="004E6227" w:rsidRDefault="000349FD" w:rsidP="000349FD">
      <w:pPr>
        <w:pStyle w:val="Akapitzlist"/>
        <w:numPr>
          <w:ilvl w:val="0"/>
          <w:numId w:val="19"/>
        </w:numPr>
        <w:shd w:val="clear" w:color="auto" w:fill="FFFFFF"/>
        <w:spacing w:after="120" w:line="240" w:lineRule="auto"/>
        <w:ind w:left="360"/>
        <w:jc w:val="both"/>
        <w:rPr>
          <w:rFonts w:ascii="Times New Roman" w:eastAsia="Times New Roman" w:hAnsi="Times New Roman" w:cs="Times New Roman"/>
          <w:b/>
          <w:bCs/>
          <w:sz w:val="24"/>
          <w:szCs w:val="24"/>
          <w:lang w:eastAsia="pl-PL"/>
        </w:rPr>
      </w:pPr>
      <w:r w:rsidRPr="004E6227">
        <w:rPr>
          <w:rFonts w:ascii="Times New Roman" w:eastAsia="Times New Roman" w:hAnsi="Times New Roman" w:cs="Times New Roman"/>
          <w:b/>
          <w:bCs/>
          <w:sz w:val="24"/>
          <w:szCs w:val="24"/>
          <w:lang w:eastAsia="pl-PL"/>
        </w:rPr>
        <w:t>uwzględnienie „tytułów inwestycyjnych” w szerszym pojęciu „tytuły uczestnictwa” (art. 7b ust.1 pkt 1 lit. a, art. 11a ust. 2, art. 12 ust. 4 pkt 26 ustawy CIT oraz art. 16 ust. 1 pkt 72 ustawy CIT, art. 23m ust. 2 pkt 1 lit. c ustawy PIT)</w:t>
      </w:r>
    </w:p>
    <w:p w14:paraId="1F16790B" w14:textId="57B86D64" w:rsidR="000349FD" w:rsidRPr="00EF7899" w:rsidRDefault="000349FD" w:rsidP="000349FD">
      <w:pPr>
        <w:shd w:val="clear" w:color="auto" w:fill="FFFFFF"/>
        <w:spacing w:after="120" w:line="240" w:lineRule="auto"/>
        <w:jc w:val="both"/>
        <w:rPr>
          <w:rFonts w:ascii="Times New Roman" w:eastAsia="Times New Roman" w:hAnsi="Times New Roman" w:cs="Times New Roman"/>
          <w:sz w:val="24"/>
          <w:szCs w:val="24"/>
          <w:lang w:eastAsia="pl-PL"/>
        </w:rPr>
      </w:pPr>
      <w:r w:rsidRPr="00EF7899">
        <w:rPr>
          <w:rFonts w:ascii="Times New Roman" w:eastAsia="Times New Roman" w:hAnsi="Times New Roman" w:cs="Times New Roman"/>
          <w:sz w:val="24"/>
          <w:szCs w:val="24"/>
          <w:lang w:eastAsia="pl-PL"/>
        </w:rPr>
        <w:t>Ponadto, ponieważ wybrane przepisy CIT i PIT odwołują się wyłącznie do jednostek uczestnictwa i certyfikatów inwestycyjnych proponuje się odpowiednie dostosowania o charakterze technicznym (dotyczy to art. 7b ust. 1 pkt 1 lit. a, art. 11a ust. 2, art. 12 ust. 4 pkt 26 i art. 16 ust. 1 pkt 72 ustawy CIT oraz</w:t>
      </w:r>
      <w:r w:rsidR="00C6486A">
        <w:rPr>
          <w:rFonts w:ascii="Times New Roman" w:eastAsia="Times New Roman" w:hAnsi="Times New Roman" w:cs="Times New Roman"/>
          <w:sz w:val="24"/>
          <w:szCs w:val="24"/>
          <w:lang w:eastAsia="pl-PL"/>
        </w:rPr>
        <w:t xml:space="preserve"> </w:t>
      </w:r>
      <w:r w:rsidRPr="00EF7899">
        <w:rPr>
          <w:rFonts w:ascii="Times New Roman" w:eastAsia="Times New Roman" w:hAnsi="Times New Roman" w:cs="Times New Roman"/>
          <w:sz w:val="24"/>
          <w:szCs w:val="24"/>
          <w:lang w:eastAsia="pl-PL"/>
        </w:rPr>
        <w:t>art. 23m ust. 1 pkt 1 lit. c ustawy PIT). Zgodnie z przyjętą koncepcją celem jest odwoływanie się do bardziej ogólnej formy „tytułów uczestnictwa” lub „tytułów uczestnictwa w funduszach kapitałowych”</w:t>
      </w:r>
      <w:r w:rsidR="007D189A">
        <w:rPr>
          <w:rFonts w:ascii="Times New Roman" w:eastAsia="Times New Roman" w:hAnsi="Times New Roman" w:cs="Times New Roman"/>
          <w:sz w:val="24"/>
          <w:szCs w:val="24"/>
          <w:lang w:eastAsia="pl-PL"/>
        </w:rPr>
        <w:t>;</w:t>
      </w:r>
    </w:p>
    <w:p w14:paraId="3C2E4B2D" w14:textId="77777777" w:rsidR="000349FD" w:rsidRPr="004E6227" w:rsidRDefault="000349FD" w:rsidP="000349FD">
      <w:pPr>
        <w:pStyle w:val="Akapitzlist"/>
        <w:numPr>
          <w:ilvl w:val="0"/>
          <w:numId w:val="20"/>
        </w:numPr>
        <w:shd w:val="clear" w:color="auto" w:fill="FFFFFF"/>
        <w:spacing w:after="120" w:line="240" w:lineRule="auto"/>
        <w:ind w:left="360"/>
        <w:jc w:val="both"/>
        <w:rPr>
          <w:rFonts w:ascii="Times New Roman" w:eastAsia="Times New Roman" w:hAnsi="Times New Roman" w:cs="Times New Roman"/>
          <w:b/>
          <w:bCs/>
          <w:sz w:val="24"/>
          <w:szCs w:val="24"/>
          <w:lang w:eastAsia="pl-PL"/>
        </w:rPr>
      </w:pPr>
      <w:r w:rsidRPr="004E6227">
        <w:rPr>
          <w:rFonts w:ascii="Times New Roman" w:eastAsia="Times New Roman" w:hAnsi="Times New Roman" w:cs="Times New Roman"/>
          <w:b/>
          <w:bCs/>
          <w:sz w:val="24"/>
          <w:szCs w:val="24"/>
          <w:lang w:eastAsia="pl-PL"/>
        </w:rPr>
        <w:t xml:space="preserve">uwzględnienie odpłatnego zbycia tytułów inwestycyjnych w KFI </w:t>
      </w:r>
      <w:r>
        <w:rPr>
          <w:rFonts w:ascii="Times New Roman" w:eastAsia="Times New Roman" w:hAnsi="Times New Roman" w:cs="Times New Roman"/>
          <w:b/>
          <w:bCs/>
          <w:sz w:val="24"/>
          <w:szCs w:val="24"/>
          <w:lang w:eastAsia="pl-PL"/>
        </w:rPr>
        <w:t>(a</w:t>
      </w:r>
      <w:r w:rsidRPr="004E6227">
        <w:rPr>
          <w:rFonts w:ascii="Times New Roman" w:eastAsia="Times New Roman" w:hAnsi="Times New Roman" w:cs="Times New Roman"/>
          <w:b/>
          <w:bCs/>
          <w:sz w:val="24"/>
          <w:szCs w:val="24"/>
          <w:lang w:eastAsia="pl-PL"/>
        </w:rPr>
        <w:t xml:space="preserve">rt. 9 ust. 6 pkt 2a oraz art. 30b ust. 1 pkt 3a i ust. 2 pkt 4a ustawy PIT, art. 16 ust. 1 pkt 8 ustawy CIT </w:t>
      </w:r>
      <w:r>
        <w:rPr>
          <w:rFonts w:ascii="Times New Roman" w:eastAsia="Times New Roman" w:hAnsi="Times New Roman" w:cs="Times New Roman"/>
          <w:b/>
          <w:bCs/>
          <w:sz w:val="24"/>
          <w:szCs w:val="24"/>
          <w:lang w:eastAsia="pl-PL"/>
        </w:rPr>
        <w:t xml:space="preserve">oraz </w:t>
      </w:r>
      <w:r w:rsidRPr="004E6227">
        <w:rPr>
          <w:rFonts w:ascii="Times New Roman" w:eastAsia="Times New Roman" w:hAnsi="Times New Roman" w:cs="Times New Roman"/>
          <w:b/>
          <w:bCs/>
          <w:sz w:val="24"/>
          <w:szCs w:val="24"/>
          <w:lang w:eastAsia="pl-PL"/>
        </w:rPr>
        <w:t>art. 23 ust. 1 pkt 38 ustawy PIT)</w:t>
      </w:r>
    </w:p>
    <w:p w14:paraId="5706CF51" w14:textId="70B4CE47" w:rsidR="000349FD" w:rsidRPr="00EF7899" w:rsidRDefault="000349FD" w:rsidP="000349FD">
      <w:pPr>
        <w:shd w:val="clear" w:color="auto" w:fill="FFFFFF"/>
        <w:spacing w:after="120" w:line="240" w:lineRule="auto"/>
        <w:jc w:val="both"/>
        <w:rPr>
          <w:rFonts w:ascii="Times New Roman" w:hAnsi="Times New Roman" w:cs="Times New Roman"/>
          <w:sz w:val="24"/>
          <w:szCs w:val="24"/>
        </w:rPr>
      </w:pPr>
      <w:r w:rsidRPr="00EF7899">
        <w:rPr>
          <w:rFonts w:ascii="Times New Roman" w:hAnsi="Times New Roman" w:cs="Times New Roman"/>
          <w:sz w:val="24"/>
          <w:szCs w:val="24"/>
        </w:rPr>
        <w:t xml:space="preserve">Jak wspomniano, jako że tytuły inwestycyjne KFI będą zbywalnymi prawami majątkowymi, jednak nie będą stanowić papierów wartościowych w rozumieniu ustawy </w:t>
      </w:r>
      <w:r w:rsidR="007D189A">
        <w:rPr>
          <w:rFonts w:ascii="Times New Roman" w:hAnsi="Times New Roman" w:cs="Times New Roman"/>
          <w:sz w:val="24"/>
          <w:szCs w:val="24"/>
        </w:rPr>
        <w:t xml:space="preserve">z dnia 29 lipca 2005 </w:t>
      </w:r>
      <w:proofErr w:type="spellStart"/>
      <w:r w:rsidR="007D189A">
        <w:rPr>
          <w:rFonts w:ascii="Times New Roman" w:hAnsi="Times New Roman" w:cs="Times New Roman"/>
          <w:sz w:val="24"/>
          <w:szCs w:val="24"/>
        </w:rPr>
        <w:t>r.</w:t>
      </w:r>
      <w:r w:rsidRPr="00EF7899">
        <w:rPr>
          <w:rFonts w:ascii="Times New Roman" w:hAnsi="Times New Roman" w:cs="Times New Roman"/>
          <w:sz w:val="24"/>
          <w:szCs w:val="24"/>
        </w:rPr>
        <w:t>o</w:t>
      </w:r>
      <w:proofErr w:type="spellEnd"/>
      <w:r w:rsidRPr="00EF7899">
        <w:rPr>
          <w:rFonts w:ascii="Times New Roman" w:hAnsi="Times New Roman" w:cs="Times New Roman"/>
          <w:sz w:val="24"/>
          <w:szCs w:val="24"/>
        </w:rPr>
        <w:t xml:space="preserve"> obrocie instrumentami finansowymi, wybrane przepisy PIT i CIT wymagają uzupełnienia </w:t>
      </w:r>
      <w:r w:rsidRPr="00EF7899">
        <w:rPr>
          <w:rFonts w:ascii="Times New Roman" w:hAnsi="Times New Roman" w:cs="Times New Roman"/>
          <w:sz w:val="24"/>
          <w:szCs w:val="24"/>
        </w:rPr>
        <w:lastRenderedPageBreak/>
        <w:t xml:space="preserve">w celu uregulowania skutków ich zbycia. Dotyczy to w szczególności </w:t>
      </w:r>
      <w:r w:rsidRPr="00EF7899">
        <w:rPr>
          <w:rFonts w:ascii="Times New Roman" w:eastAsia="Times New Roman" w:hAnsi="Times New Roman" w:cs="Times New Roman"/>
          <w:sz w:val="24"/>
          <w:szCs w:val="24"/>
          <w:lang w:eastAsia="pl-PL"/>
        </w:rPr>
        <w:t xml:space="preserve">art. 9 ust. 6 pkt 2a oraz art. 30b ust. 1 pkt 3a i ust. 2 pkt 4a ustawy PIT (dotyczące możliwości rozliczenia strat oraz ryczałtowego opodatkowania), które to przepisy uzupełniono o regulacje dotyczące </w:t>
      </w:r>
      <w:r w:rsidRPr="00EF7899">
        <w:rPr>
          <w:rFonts w:ascii="Times New Roman" w:hAnsi="Times New Roman" w:cs="Times New Roman"/>
          <w:sz w:val="24"/>
          <w:szCs w:val="24"/>
        </w:rPr>
        <w:t>odpłatnego zbycia niebędących papierami wartościowymi tytułów uczestnictwa w funduszach kapitałowych).</w:t>
      </w:r>
    </w:p>
    <w:p w14:paraId="3B4C4BB0" w14:textId="70C79B77" w:rsidR="000349FD" w:rsidRPr="00EF7899" w:rsidRDefault="000349FD" w:rsidP="000349FD">
      <w:pPr>
        <w:shd w:val="clear" w:color="auto" w:fill="FFFFFF"/>
        <w:spacing w:after="120" w:line="240" w:lineRule="auto"/>
        <w:jc w:val="both"/>
        <w:rPr>
          <w:rFonts w:ascii="Times New Roman" w:eastAsia="Times New Roman" w:hAnsi="Times New Roman" w:cs="Times New Roman"/>
          <w:sz w:val="24"/>
          <w:szCs w:val="24"/>
          <w:lang w:eastAsia="pl-PL"/>
        </w:rPr>
      </w:pPr>
      <w:r w:rsidRPr="00EF7899">
        <w:rPr>
          <w:rFonts w:ascii="Times New Roman" w:eastAsia="Times New Roman" w:hAnsi="Times New Roman" w:cs="Times New Roman"/>
          <w:sz w:val="24"/>
          <w:szCs w:val="24"/>
          <w:lang w:eastAsia="pl-PL"/>
        </w:rPr>
        <w:t>Ponadto istotne znaczenie ma art. 16 ust. 1 pkt 8 ustawy CIT (analogicznie art. 23 ust 1 pkt 38 ustawy PIT), który reguluje koszty uzyskania przychodu m.in. z tytułu odpłatnego zbycia tytułów uczestnictwa w funduszach kapitałowych</w:t>
      </w:r>
      <w:r w:rsidR="00C6486A">
        <w:rPr>
          <w:rFonts w:ascii="Times New Roman" w:eastAsia="Times New Roman" w:hAnsi="Times New Roman" w:cs="Times New Roman"/>
          <w:sz w:val="24"/>
          <w:szCs w:val="24"/>
          <w:lang w:eastAsia="pl-PL"/>
        </w:rPr>
        <w:t xml:space="preserve"> </w:t>
      </w:r>
      <w:r w:rsidRPr="00EF7899">
        <w:rPr>
          <w:rFonts w:ascii="Times New Roman" w:eastAsia="Times New Roman" w:hAnsi="Times New Roman" w:cs="Times New Roman"/>
          <w:sz w:val="24"/>
          <w:szCs w:val="24"/>
          <w:lang w:eastAsia="pl-PL"/>
        </w:rPr>
        <w:t xml:space="preserve">(jeżeli są papierami wartościowymi i są zbywalne) lub ich odkupu czy umorzenia. </w:t>
      </w:r>
    </w:p>
    <w:p w14:paraId="7900830A" w14:textId="13FA7768" w:rsidR="000349FD" w:rsidRPr="00EF7899" w:rsidRDefault="000349FD" w:rsidP="000349FD">
      <w:pPr>
        <w:pStyle w:val="Tekstkomentarza"/>
        <w:spacing w:after="120"/>
        <w:jc w:val="both"/>
        <w:rPr>
          <w:rFonts w:ascii="Times New Roman" w:hAnsi="Times New Roman" w:cs="Times New Roman"/>
          <w:sz w:val="24"/>
          <w:szCs w:val="24"/>
        </w:rPr>
      </w:pPr>
      <w:r w:rsidRPr="00EF7899">
        <w:rPr>
          <w:rFonts w:ascii="Times New Roman" w:hAnsi="Times New Roman" w:cs="Times New Roman"/>
          <w:sz w:val="24"/>
          <w:szCs w:val="24"/>
        </w:rPr>
        <w:t>Podobnie, w związku z planowaną reformą konieczne jest</w:t>
      </w:r>
      <w:r w:rsidR="00C6486A">
        <w:rPr>
          <w:rFonts w:ascii="Times New Roman" w:hAnsi="Times New Roman" w:cs="Times New Roman"/>
          <w:sz w:val="24"/>
          <w:szCs w:val="24"/>
        </w:rPr>
        <w:t xml:space="preserve"> </w:t>
      </w:r>
      <w:r w:rsidRPr="00EF7899">
        <w:rPr>
          <w:rFonts w:ascii="Times New Roman" w:hAnsi="Times New Roman" w:cs="Times New Roman"/>
          <w:b/>
          <w:bCs/>
          <w:sz w:val="24"/>
          <w:szCs w:val="24"/>
        </w:rPr>
        <w:t>uzupełnienie wskazanego przepisu o referencję do „odpłatnego zbycia” tytułów uczestnictwa, które nie stanowią papierów wartościowych, tj. w szczególności tytułów inwestycyjnych w KFI.</w:t>
      </w:r>
      <w:r w:rsidRPr="00EF7899">
        <w:rPr>
          <w:rFonts w:ascii="Times New Roman" w:hAnsi="Times New Roman" w:cs="Times New Roman"/>
          <w:sz w:val="24"/>
          <w:szCs w:val="24"/>
        </w:rPr>
        <w:t xml:space="preserve"> Takie uzupełnienie ma na celu potwierdzenie możliwości rozliczenia KUP z tytułu odpłatnego zbycia tytułów uczestnictwa KFI na rzecz innych inwestorów albo osób trzecich. </w:t>
      </w:r>
    </w:p>
    <w:p w14:paraId="23B00A40" w14:textId="2279D09F" w:rsidR="000349FD" w:rsidRPr="00EF7899" w:rsidRDefault="000349FD" w:rsidP="000349FD">
      <w:pPr>
        <w:shd w:val="clear" w:color="auto" w:fill="FFFFFF"/>
        <w:spacing w:after="120" w:line="240" w:lineRule="auto"/>
        <w:jc w:val="both"/>
        <w:rPr>
          <w:rFonts w:ascii="Times New Roman" w:eastAsia="Times New Roman" w:hAnsi="Times New Roman" w:cs="Times New Roman"/>
          <w:sz w:val="24"/>
          <w:szCs w:val="24"/>
          <w:lang w:eastAsia="pl-PL"/>
        </w:rPr>
      </w:pPr>
      <w:r w:rsidRPr="00EF7899">
        <w:rPr>
          <w:rFonts w:ascii="Times New Roman" w:eastAsia="Times New Roman" w:hAnsi="Times New Roman" w:cs="Times New Roman"/>
          <w:sz w:val="24"/>
          <w:szCs w:val="24"/>
          <w:lang w:eastAsia="pl-PL"/>
        </w:rPr>
        <w:t xml:space="preserve">Ponadto </w:t>
      </w:r>
      <w:r>
        <w:rPr>
          <w:rFonts w:ascii="Times New Roman" w:eastAsia="Times New Roman" w:hAnsi="Times New Roman" w:cs="Times New Roman"/>
          <w:sz w:val="24"/>
          <w:szCs w:val="24"/>
          <w:lang w:eastAsia="pl-PL"/>
        </w:rPr>
        <w:t xml:space="preserve">w zakresie PIT </w:t>
      </w:r>
      <w:r w:rsidRPr="00EF7899">
        <w:rPr>
          <w:rFonts w:ascii="Times New Roman" w:eastAsia="Times New Roman" w:hAnsi="Times New Roman" w:cs="Times New Roman"/>
          <w:sz w:val="24"/>
          <w:szCs w:val="24"/>
          <w:lang w:eastAsia="pl-PL"/>
        </w:rPr>
        <w:t>proponuje się zmianę polegającą na wskazaniu – w odniesieniu do wykupu papierów wartościowych – bardziej precyzyjnie na wykup obligacji, od których należne są świadczenia okresowe.</w:t>
      </w:r>
    </w:p>
    <w:p w14:paraId="3385F737" w14:textId="77777777" w:rsidR="000349FD" w:rsidRPr="00EF7899" w:rsidRDefault="000349FD" w:rsidP="000349FD">
      <w:pPr>
        <w:spacing w:after="120" w:line="240" w:lineRule="auto"/>
        <w:jc w:val="both"/>
        <w:rPr>
          <w:rFonts w:ascii="Times New Roman" w:hAnsi="Times New Roman" w:cs="Times New Roman"/>
          <w:b/>
          <w:bCs/>
          <w:sz w:val="24"/>
          <w:szCs w:val="24"/>
        </w:rPr>
      </w:pPr>
      <w:r w:rsidRPr="00EF7899">
        <w:rPr>
          <w:rFonts w:ascii="Times New Roman" w:hAnsi="Times New Roman" w:cs="Times New Roman"/>
          <w:b/>
          <w:bCs/>
          <w:sz w:val="24"/>
          <w:szCs w:val="24"/>
        </w:rPr>
        <w:t>C. Alternatywne spółki inwestycyjne</w:t>
      </w:r>
    </w:p>
    <w:p w14:paraId="3569DB23" w14:textId="77777777" w:rsidR="000349FD" w:rsidRPr="00EF7899" w:rsidRDefault="000349FD" w:rsidP="000349FD">
      <w:pPr>
        <w:spacing w:after="120" w:line="240" w:lineRule="auto"/>
        <w:jc w:val="both"/>
        <w:rPr>
          <w:rFonts w:ascii="Times New Roman" w:hAnsi="Times New Roman" w:cs="Times New Roman"/>
          <w:b/>
          <w:bCs/>
          <w:sz w:val="24"/>
          <w:szCs w:val="24"/>
        </w:rPr>
      </w:pPr>
      <w:r w:rsidRPr="00EF7899">
        <w:rPr>
          <w:rFonts w:ascii="Times New Roman" w:hAnsi="Times New Roman" w:cs="Times New Roman"/>
          <w:b/>
          <w:bCs/>
          <w:sz w:val="24"/>
          <w:szCs w:val="24"/>
        </w:rPr>
        <w:t>ASI zarządzane przez licencjonowanych ZASI, działające w formule funduszu funduszy</w:t>
      </w:r>
    </w:p>
    <w:p w14:paraId="3908A59B" w14:textId="77777777" w:rsidR="000349FD" w:rsidRDefault="000349FD" w:rsidP="00C9304E">
      <w:pPr>
        <w:spacing w:after="0" w:line="240" w:lineRule="auto"/>
        <w:jc w:val="both"/>
        <w:rPr>
          <w:rFonts w:ascii="Times New Roman" w:hAnsi="Times New Roman" w:cs="Times New Roman"/>
          <w:sz w:val="24"/>
          <w:szCs w:val="24"/>
        </w:rPr>
      </w:pPr>
      <w:r w:rsidRPr="00EF7899">
        <w:rPr>
          <w:rFonts w:ascii="Times New Roman" w:hAnsi="Times New Roman" w:cs="Times New Roman"/>
          <w:sz w:val="24"/>
          <w:szCs w:val="24"/>
        </w:rPr>
        <w:t>W ramach przedstawionego projektu proponuje się również szersze zwolnienie przedmiotowo-podmiotowe dla szczególnego typu alternatywnych spółek inwestycyjnych</w:t>
      </w:r>
      <w:r>
        <w:rPr>
          <w:rFonts w:ascii="Times New Roman" w:hAnsi="Times New Roman" w:cs="Times New Roman"/>
          <w:sz w:val="24"/>
          <w:szCs w:val="24"/>
        </w:rPr>
        <w:t>:</w:t>
      </w:r>
    </w:p>
    <w:p w14:paraId="1BC6079F" w14:textId="77777777" w:rsidR="000349FD" w:rsidRDefault="000349FD" w:rsidP="00C9304E">
      <w:pPr>
        <w:pStyle w:val="Akapitzlist"/>
        <w:numPr>
          <w:ilvl w:val="0"/>
          <w:numId w:val="47"/>
        </w:numPr>
        <w:spacing w:after="0" w:line="240" w:lineRule="auto"/>
        <w:ind w:left="360"/>
        <w:jc w:val="both"/>
        <w:rPr>
          <w:rFonts w:ascii="Times New Roman" w:hAnsi="Times New Roman" w:cs="Times New Roman"/>
          <w:sz w:val="24"/>
          <w:szCs w:val="24"/>
        </w:rPr>
      </w:pPr>
      <w:r w:rsidRPr="003941F3">
        <w:rPr>
          <w:rFonts w:ascii="Times New Roman" w:hAnsi="Times New Roman" w:cs="Times New Roman"/>
          <w:sz w:val="24"/>
          <w:szCs w:val="24"/>
        </w:rPr>
        <w:t xml:space="preserve">zarządzanym przez podmioty należące do systemu instytucji rozwoju, działające na podstawie zezwolenia KNF (licencjonowany ZASI) oraz </w:t>
      </w:r>
    </w:p>
    <w:p w14:paraId="171F3036" w14:textId="77777777" w:rsidR="000349FD" w:rsidRDefault="000349FD" w:rsidP="00C9304E">
      <w:pPr>
        <w:pStyle w:val="Akapitzlist"/>
        <w:numPr>
          <w:ilvl w:val="0"/>
          <w:numId w:val="47"/>
        </w:numPr>
        <w:spacing w:after="120" w:line="240" w:lineRule="auto"/>
        <w:ind w:left="360"/>
        <w:jc w:val="both"/>
        <w:rPr>
          <w:rFonts w:ascii="Times New Roman" w:hAnsi="Times New Roman" w:cs="Times New Roman"/>
          <w:sz w:val="24"/>
          <w:szCs w:val="24"/>
        </w:rPr>
      </w:pPr>
      <w:r>
        <w:rPr>
          <w:rFonts w:ascii="Times New Roman" w:hAnsi="Times New Roman" w:cs="Times New Roman"/>
          <w:sz w:val="24"/>
          <w:szCs w:val="24"/>
        </w:rPr>
        <w:t>prowadzących szczególnego rodzaju politykę inwestycyjną w</w:t>
      </w:r>
      <w:r w:rsidRPr="003941F3">
        <w:rPr>
          <w:rFonts w:ascii="Times New Roman" w:hAnsi="Times New Roman" w:cs="Times New Roman"/>
          <w:sz w:val="24"/>
          <w:szCs w:val="24"/>
        </w:rPr>
        <w:t xml:space="preserve"> formule (fundusz funduszy). </w:t>
      </w:r>
    </w:p>
    <w:p w14:paraId="22894C1B" w14:textId="77777777" w:rsidR="000349FD" w:rsidRPr="003941F3" w:rsidRDefault="000349FD" w:rsidP="000349FD">
      <w:pPr>
        <w:spacing w:after="120" w:line="240" w:lineRule="auto"/>
        <w:jc w:val="both"/>
        <w:rPr>
          <w:rFonts w:ascii="Times New Roman" w:hAnsi="Times New Roman" w:cs="Times New Roman"/>
          <w:sz w:val="24"/>
          <w:szCs w:val="24"/>
        </w:rPr>
      </w:pPr>
      <w:r w:rsidRPr="003941F3">
        <w:rPr>
          <w:rFonts w:ascii="Times New Roman" w:hAnsi="Times New Roman" w:cs="Times New Roman"/>
          <w:sz w:val="24"/>
          <w:szCs w:val="24"/>
        </w:rPr>
        <w:t xml:space="preserve">Zwolnienie to zostało „zintegrowane” ze zwolnieniem dla KFI w nowo dodawanym przepisie art. 17 ust. 1 pkt 57a. Taka konstrukcja ma na celu </w:t>
      </w:r>
      <w:proofErr w:type="spellStart"/>
      <w:r w:rsidRPr="003941F3">
        <w:rPr>
          <w:rFonts w:ascii="Times New Roman" w:hAnsi="Times New Roman" w:cs="Times New Roman"/>
          <w:sz w:val="24"/>
          <w:szCs w:val="24"/>
        </w:rPr>
        <w:t>uspójnienie</w:t>
      </w:r>
      <w:proofErr w:type="spellEnd"/>
      <w:r w:rsidRPr="003941F3">
        <w:rPr>
          <w:rFonts w:ascii="Times New Roman" w:hAnsi="Times New Roman" w:cs="Times New Roman"/>
          <w:sz w:val="24"/>
          <w:szCs w:val="24"/>
        </w:rPr>
        <w:t xml:space="preserve"> systemu zwolnień CIT dla różnego typu funduszy inwestycyjnych. </w:t>
      </w:r>
    </w:p>
    <w:p w14:paraId="08395C0A" w14:textId="77777777" w:rsidR="000349FD" w:rsidRPr="00EF7899" w:rsidRDefault="000349FD" w:rsidP="000349FD">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Z punktu widzenia ustawodawcy c</w:t>
      </w:r>
      <w:r w:rsidRPr="00EF7899">
        <w:rPr>
          <w:rFonts w:ascii="Times New Roman" w:hAnsi="Times New Roman" w:cs="Times New Roman"/>
          <w:sz w:val="24"/>
          <w:szCs w:val="24"/>
        </w:rPr>
        <w:t xml:space="preserve">elowe jest, aby </w:t>
      </w:r>
      <w:r>
        <w:rPr>
          <w:rFonts w:ascii="Times New Roman" w:hAnsi="Times New Roman" w:cs="Times New Roman"/>
          <w:sz w:val="24"/>
          <w:szCs w:val="24"/>
        </w:rPr>
        <w:t>ASI</w:t>
      </w:r>
      <w:r w:rsidRPr="00EF7899">
        <w:rPr>
          <w:rFonts w:ascii="Times New Roman" w:hAnsi="Times New Roman" w:cs="Times New Roman"/>
          <w:sz w:val="24"/>
          <w:szCs w:val="24"/>
        </w:rPr>
        <w:t xml:space="preserve"> zarządzane przez zewnętrzne podmioty prowadzące działalność na podstawie zezwolenia organu nadzoru (</w:t>
      </w:r>
      <w:r>
        <w:rPr>
          <w:rFonts w:ascii="Times New Roman" w:hAnsi="Times New Roman" w:cs="Times New Roman"/>
          <w:sz w:val="24"/>
          <w:szCs w:val="24"/>
        </w:rPr>
        <w:t>K</w:t>
      </w:r>
      <w:r w:rsidRPr="00EF7899">
        <w:rPr>
          <w:rFonts w:ascii="Times New Roman" w:hAnsi="Times New Roman" w:cs="Times New Roman"/>
          <w:sz w:val="24"/>
          <w:szCs w:val="24"/>
        </w:rPr>
        <w:t>NF)</w:t>
      </w:r>
      <w:r>
        <w:rPr>
          <w:rFonts w:ascii="Times New Roman" w:hAnsi="Times New Roman" w:cs="Times New Roman"/>
          <w:sz w:val="24"/>
          <w:szCs w:val="24"/>
        </w:rPr>
        <w:t>, oraz prowadzące szczególnego rodzaju politykę inwestycyjną w ramach systemu instytucji rozwoju,</w:t>
      </w:r>
      <w:r w:rsidRPr="00EF7899">
        <w:rPr>
          <w:rFonts w:ascii="Times New Roman" w:hAnsi="Times New Roman" w:cs="Times New Roman"/>
          <w:sz w:val="24"/>
          <w:szCs w:val="24"/>
        </w:rPr>
        <w:t xml:space="preserve"> uprawnione były do szerszych preferencji podatkowych względem </w:t>
      </w:r>
      <w:r>
        <w:rPr>
          <w:rFonts w:ascii="Times New Roman" w:hAnsi="Times New Roman" w:cs="Times New Roman"/>
          <w:sz w:val="24"/>
          <w:szCs w:val="24"/>
        </w:rPr>
        <w:t>typowych ASI</w:t>
      </w:r>
      <w:r w:rsidRPr="00EF7899">
        <w:rPr>
          <w:rFonts w:ascii="Times New Roman" w:hAnsi="Times New Roman" w:cs="Times New Roman"/>
          <w:sz w:val="24"/>
          <w:szCs w:val="24"/>
        </w:rPr>
        <w:t xml:space="preserve"> zarządzanych przez podmioty wpisan</w:t>
      </w:r>
      <w:r>
        <w:rPr>
          <w:rFonts w:ascii="Times New Roman" w:hAnsi="Times New Roman" w:cs="Times New Roman"/>
          <w:sz w:val="24"/>
          <w:szCs w:val="24"/>
        </w:rPr>
        <w:t>e</w:t>
      </w:r>
      <w:r w:rsidRPr="00EF7899">
        <w:rPr>
          <w:rFonts w:ascii="Times New Roman" w:hAnsi="Times New Roman" w:cs="Times New Roman"/>
          <w:sz w:val="24"/>
          <w:szCs w:val="24"/>
        </w:rPr>
        <w:t xml:space="preserve"> jedynie do odpowiedniego rejestru.</w:t>
      </w:r>
    </w:p>
    <w:p w14:paraId="1B8C8FE7" w14:textId="1AF26361" w:rsidR="000349FD" w:rsidRPr="004E6227" w:rsidRDefault="000349FD" w:rsidP="000349F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O</w:t>
      </w:r>
      <w:r w:rsidRPr="004E6227">
        <w:rPr>
          <w:rFonts w:ascii="Times New Roman" w:hAnsi="Times New Roman" w:cs="Times New Roman"/>
          <w:sz w:val="24"/>
          <w:szCs w:val="24"/>
        </w:rPr>
        <w:t>becnie alternatywne spółki inwestycyjne (ASI) działające w formule funduszu funduszy (</w:t>
      </w:r>
      <w:r w:rsidRPr="00C9304E">
        <w:rPr>
          <w:rFonts w:ascii="Times New Roman" w:hAnsi="Times New Roman" w:cs="Times New Roman"/>
          <w:sz w:val="24"/>
          <w:szCs w:val="24"/>
        </w:rPr>
        <w:t>fund-of-</w:t>
      </w:r>
      <w:proofErr w:type="spellStart"/>
      <w:r w:rsidRPr="00C9304E">
        <w:rPr>
          <w:rFonts w:ascii="Times New Roman" w:hAnsi="Times New Roman" w:cs="Times New Roman"/>
          <w:sz w:val="24"/>
          <w:szCs w:val="24"/>
        </w:rPr>
        <w:t>funds</w:t>
      </w:r>
      <w:proofErr w:type="spellEnd"/>
      <w:r w:rsidRPr="004E6227">
        <w:rPr>
          <w:rFonts w:ascii="Times New Roman" w:hAnsi="Times New Roman" w:cs="Times New Roman"/>
          <w:sz w:val="24"/>
          <w:szCs w:val="24"/>
        </w:rPr>
        <w:t>) nie korzystają z ograniczonego zwolnienia przewidzianego w art. 17 ust. 1 pkt 58a ustawy</w:t>
      </w:r>
      <w:r w:rsidR="00C6486A">
        <w:rPr>
          <w:rFonts w:ascii="Times New Roman" w:hAnsi="Times New Roman" w:cs="Times New Roman"/>
          <w:sz w:val="24"/>
          <w:szCs w:val="24"/>
        </w:rPr>
        <w:t xml:space="preserve"> </w:t>
      </w:r>
      <w:r w:rsidRPr="004E6227">
        <w:rPr>
          <w:rFonts w:ascii="Times New Roman" w:hAnsi="Times New Roman" w:cs="Times New Roman"/>
          <w:sz w:val="24"/>
          <w:szCs w:val="24"/>
        </w:rPr>
        <w:t xml:space="preserve">CIT. Konstrukcja przepisu </w:t>
      </w:r>
      <w:r>
        <w:rPr>
          <w:rFonts w:ascii="Times New Roman" w:hAnsi="Times New Roman" w:cs="Times New Roman"/>
          <w:sz w:val="24"/>
          <w:szCs w:val="24"/>
        </w:rPr>
        <w:t xml:space="preserve">pkt </w:t>
      </w:r>
      <w:r w:rsidRPr="004E6227">
        <w:rPr>
          <w:rFonts w:ascii="Times New Roman" w:hAnsi="Times New Roman" w:cs="Times New Roman"/>
          <w:sz w:val="24"/>
          <w:szCs w:val="24"/>
        </w:rPr>
        <w:t>58a obejmuje bowiem wyłącznie dochody (przychody)</w:t>
      </w:r>
      <w:r w:rsidR="00C6486A">
        <w:rPr>
          <w:rFonts w:ascii="Times New Roman" w:hAnsi="Times New Roman" w:cs="Times New Roman"/>
          <w:sz w:val="24"/>
          <w:szCs w:val="24"/>
        </w:rPr>
        <w:t xml:space="preserve"> </w:t>
      </w:r>
      <w:r w:rsidRPr="004E6227">
        <w:rPr>
          <w:rFonts w:ascii="Times New Roman" w:hAnsi="Times New Roman" w:cs="Times New Roman"/>
          <w:sz w:val="24"/>
          <w:szCs w:val="24"/>
        </w:rPr>
        <w:t>uzyskane ze zbycia udziałów (akcji) w spółkach kapitałowych i nie uwzględnia inwestycji realizowanych pośrednio poprzez nabywanie tytułów uczestnictwa instytucji wspólnego inwestowania. W konsekwencji, w przypadku funduszu funduszy dochodzi do podwójnego opodatkowania:</w:t>
      </w:r>
    </w:p>
    <w:p w14:paraId="7A794118" w14:textId="77777777" w:rsidR="000349FD" w:rsidRPr="00EF7899" w:rsidRDefault="000349FD" w:rsidP="000349FD">
      <w:pPr>
        <w:numPr>
          <w:ilvl w:val="0"/>
          <w:numId w:val="21"/>
        </w:numPr>
        <w:spacing w:after="0" w:line="240" w:lineRule="auto"/>
        <w:ind w:left="360"/>
        <w:jc w:val="both"/>
        <w:rPr>
          <w:rFonts w:ascii="Times New Roman" w:hAnsi="Times New Roman" w:cs="Times New Roman"/>
          <w:sz w:val="24"/>
          <w:szCs w:val="24"/>
        </w:rPr>
      </w:pPr>
      <w:r w:rsidRPr="00EF7899">
        <w:rPr>
          <w:rFonts w:ascii="Times New Roman" w:hAnsi="Times New Roman" w:cs="Times New Roman"/>
          <w:sz w:val="24"/>
          <w:szCs w:val="24"/>
        </w:rPr>
        <w:t>po pierwsze, na poziomie instytucji wspólnego inwestowania, w których ASI lokuje swoje środki,</w:t>
      </w:r>
    </w:p>
    <w:p w14:paraId="18C32E0E" w14:textId="77777777" w:rsidR="000349FD" w:rsidRPr="00EF7899" w:rsidRDefault="000349FD" w:rsidP="000349FD">
      <w:pPr>
        <w:numPr>
          <w:ilvl w:val="0"/>
          <w:numId w:val="21"/>
        </w:numPr>
        <w:spacing w:after="120" w:line="240" w:lineRule="auto"/>
        <w:ind w:left="360"/>
        <w:jc w:val="both"/>
        <w:rPr>
          <w:rFonts w:ascii="Times New Roman" w:hAnsi="Times New Roman" w:cs="Times New Roman"/>
          <w:sz w:val="24"/>
          <w:szCs w:val="24"/>
        </w:rPr>
      </w:pPr>
      <w:r w:rsidRPr="00EF7899">
        <w:rPr>
          <w:rFonts w:ascii="Times New Roman" w:hAnsi="Times New Roman" w:cs="Times New Roman"/>
          <w:sz w:val="24"/>
          <w:szCs w:val="24"/>
        </w:rPr>
        <w:t>po drugie, na poziomie samej ASI, gdy zbywa ona tytuły uczestnictwa w takich instytucjach.</w:t>
      </w:r>
    </w:p>
    <w:p w14:paraId="12CA9E23" w14:textId="77777777" w:rsidR="000349FD" w:rsidRPr="00EF7899" w:rsidRDefault="000349FD" w:rsidP="000349FD">
      <w:pPr>
        <w:spacing w:after="120" w:line="240" w:lineRule="auto"/>
        <w:jc w:val="both"/>
        <w:rPr>
          <w:rFonts w:ascii="Times New Roman" w:hAnsi="Times New Roman" w:cs="Times New Roman"/>
          <w:sz w:val="24"/>
          <w:szCs w:val="24"/>
        </w:rPr>
      </w:pPr>
      <w:r w:rsidRPr="00EF7899">
        <w:rPr>
          <w:rFonts w:ascii="Times New Roman" w:hAnsi="Times New Roman" w:cs="Times New Roman"/>
          <w:sz w:val="24"/>
          <w:szCs w:val="24"/>
        </w:rPr>
        <w:t>Wprowadzenie wyłączenia podmiotowego dla ASI zarządzanych przez licencjonowanego zarządzającego (ZASI) i prowadzących działalność w formule funduszu funduszy usuwa</w:t>
      </w:r>
      <w:r>
        <w:rPr>
          <w:rFonts w:ascii="Times New Roman" w:hAnsi="Times New Roman" w:cs="Times New Roman"/>
          <w:sz w:val="24"/>
          <w:szCs w:val="24"/>
        </w:rPr>
        <w:t xml:space="preserve"> częściowo</w:t>
      </w:r>
      <w:r w:rsidRPr="00EF7899">
        <w:rPr>
          <w:rFonts w:ascii="Times New Roman" w:hAnsi="Times New Roman" w:cs="Times New Roman"/>
          <w:sz w:val="24"/>
          <w:szCs w:val="24"/>
        </w:rPr>
        <w:t xml:space="preserve"> tę barierę podatkową.</w:t>
      </w:r>
    </w:p>
    <w:p w14:paraId="02217066" w14:textId="186D593A" w:rsidR="000349FD" w:rsidRPr="005B5314" w:rsidRDefault="000349FD" w:rsidP="00C9304E">
      <w:pPr>
        <w:spacing w:after="0" w:line="240" w:lineRule="auto"/>
        <w:jc w:val="both"/>
        <w:rPr>
          <w:rFonts w:ascii="Times New Roman" w:hAnsi="Times New Roman" w:cs="Times New Roman"/>
          <w:sz w:val="24"/>
          <w:szCs w:val="24"/>
        </w:rPr>
      </w:pPr>
      <w:r w:rsidRPr="00EF7899">
        <w:rPr>
          <w:rFonts w:ascii="Times New Roman" w:hAnsi="Times New Roman" w:cs="Times New Roman"/>
          <w:sz w:val="24"/>
          <w:szCs w:val="24"/>
        </w:rPr>
        <w:lastRenderedPageBreak/>
        <w:t>Aby skorzystać ze zwolnienia alternatywna spółka inwestycyjna będzie musiała</w:t>
      </w:r>
      <w:r>
        <w:rPr>
          <w:rFonts w:ascii="Times New Roman" w:hAnsi="Times New Roman" w:cs="Times New Roman"/>
          <w:sz w:val="24"/>
          <w:szCs w:val="24"/>
        </w:rPr>
        <w:t xml:space="preserve"> poza warunkiem zarządzania przez podmiot działający w systemie </w:t>
      </w:r>
      <w:r w:rsidRPr="005B5314">
        <w:rPr>
          <w:rFonts w:ascii="Times New Roman" w:hAnsi="Times New Roman" w:cs="Times New Roman"/>
          <w:sz w:val="24"/>
          <w:szCs w:val="24"/>
        </w:rPr>
        <w:t xml:space="preserve">instytucji rozwoju i innymi bazowymi warunkami regulacyjnymi, spełnić wymóg lokowania co najmniej 70% aktywów w: </w:t>
      </w:r>
    </w:p>
    <w:p w14:paraId="57E197B3" w14:textId="77777777" w:rsidR="000349FD" w:rsidRPr="005B5314" w:rsidRDefault="000349FD" w:rsidP="00C9304E">
      <w:pPr>
        <w:pStyle w:val="ZTIRTIRwPKTzmtirwpkttiret"/>
        <w:numPr>
          <w:ilvl w:val="0"/>
          <w:numId w:val="48"/>
        </w:numPr>
        <w:spacing w:line="240" w:lineRule="auto"/>
        <w:ind w:left="360"/>
        <w:rPr>
          <w:rFonts w:ascii="Times New Roman" w:hAnsi="Times New Roman" w:cs="Times New Roman"/>
          <w:szCs w:val="24"/>
        </w:rPr>
      </w:pPr>
      <w:r w:rsidRPr="005B5314">
        <w:rPr>
          <w:rFonts w:ascii="Times New Roman" w:hAnsi="Times New Roman" w:cs="Times New Roman"/>
          <w:szCs w:val="24"/>
        </w:rPr>
        <w:t xml:space="preserve">udziały lub akcje innej ASI lub </w:t>
      </w:r>
    </w:p>
    <w:p w14:paraId="58087286" w14:textId="6D5D12D7" w:rsidR="000349FD" w:rsidRPr="000349FD" w:rsidRDefault="000349FD" w:rsidP="00C9304E">
      <w:pPr>
        <w:pStyle w:val="ZTIRTIRwPKTzmtirwpkttiret"/>
        <w:numPr>
          <w:ilvl w:val="0"/>
          <w:numId w:val="48"/>
        </w:numPr>
        <w:spacing w:line="240" w:lineRule="auto"/>
        <w:ind w:left="360"/>
        <w:rPr>
          <w:rStyle w:val="Ppogrubienie"/>
          <w:rFonts w:ascii="Times New Roman" w:hAnsi="Times New Roman" w:cs="Times New Roman"/>
          <w:b w:val="0"/>
          <w:szCs w:val="24"/>
        </w:rPr>
      </w:pPr>
      <w:r w:rsidRPr="003941F3">
        <w:rPr>
          <w:rFonts w:ascii="Times New Roman" w:hAnsi="Times New Roman" w:cs="Times New Roman"/>
          <w:szCs w:val="24"/>
        </w:rPr>
        <w:t>tytuły uczestnictwa emitowane przez unijne alternatywne fundusze inwestycyjne (unijne AFI).</w:t>
      </w:r>
    </w:p>
    <w:p w14:paraId="23B366A5" w14:textId="02C8435F" w:rsidR="00293E75" w:rsidRPr="00EF7899" w:rsidRDefault="00293E75" w:rsidP="00EF7899">
      <w:pPr>
        <w:pStyle w:val="ARTartustawynprozporzdzenia"/>
        <w:spacing w:after="120" w:line="240" w:lineRule="auto"/>
        <w:ind w:firstLine="0"/>
        <w:rPr>
          <w:rFonts w:ascii="Times New Roman" w:hAnsi="Times New Roman" w:cs="Times New Roman"/>
          <w:szCs w:val="24"/>
        </w:rPr>
      </w:pPr>
      <w:r w:rsidRPr="00EF7899">
        <w:rPr>
          <w:rStyle w:val="Ppogrubienie"/>
          <w:rFonts w:ascii="Times New Roman" w:hAnsi="Times New Roman" w:cs="Times New Roman"/>
          <w:szCs w:val="24"/>
        </w:rPr>
        <w:t xml:space="preserve">3. </w:t>
      </w:r>
      <w:r w:rsidR="009D6DFF">
        <w:rPr>
          <w:rStyle w:val="Ppogrubienie"/>
          <w:rFonts w:ascii="Times New Roman" w:hAnsi="Times New Roman" w:cs="Times New Roman"/>
          <w:szCs w:val="24"/>
        </w:rPr>
        <w:t>Z</w:t>
      </w:r>
      <w:r w:rsidRPr="00EF7899">
        <w:rPr>
          <w:rStyle w:val="Ppogrubienie"/>
          <w:rFonts w:ascii="Times New Roman" w:hAnsi="Times New Roman" w:cs="Times New Roman"/>
          <w:szCs w:val="24"/>
        </w:rPr>
        <w:t xml:space="preserve">miany w ustawie </w:t>
      </w:r>
      <w:r w:rsidRPr="00EF7899">
        <w:rPr>
          <w:rFonts w:ascii="Times New Roman" w:hAnsi="Times New Roman" w:cs="Times New Roman"/>
          <w:b/>
          <w:bCs/>
          <w:szCs w:val="24"/>
        </w:rPr>
        <w:t>z dnia 29 września 1994 r. o rachunkowości</w:t>
      </w:r>
      <w:r w:rsidRPr="00EF7899">
        <w:rPr>
          <w:rFonts w:ascii="Times New Roman" w:hAnsi="Times New Roman" w:cs="Times New Roman"/>
          <w:szCs w:val="24"/>
        </w:rPr>
        <w:t xml:space="preserve"> </w:t>
      </w:r>
      <w:r w:rsidRPr="00EF7899">
        <w:rPr>
          <w:rFonts w:ascii="Times New Roman" w:hAnsi="Times New Roman" w:cs="Times New Roman"/>
          <w:b/>
          <w:bCs/>
          <w:szCs w:val="24"/>
        </w:rPr>
        <w:t>(art. 4</w:t>
      </w:r>
      <w:r w:rsidR="009D6DFF">
        <w:rPr>
          <w:rFonts w:ascii="Times New Roman" w:hAnsi="Times New Roman" w:cs="Times New Roman"/>
          <w:b/>
          <w:bCs/>
          <w:szCs w:val="24"/>
        </w:rPr>
        <w:t xml:space="preserve"> projektu</w:t>
      </w:r>
      <w:r w:rsidRPr="00EF7899">
        <w:rPr>
          <w:rFonts w:ascii="Times New Roman" w:hAnsi="Times New Roman" w:cs="Times New Roman"/>
          <w:b/>
          <w:bCs/>
          <w:szCs w:val="24"/>
        </w:rPr>
        <w:t>)</w:t>
      </w:r>
    </w:p>
    <w:p w14:paraId="47120B69" w14:textId="470996D3" w:rsidR="00C20D5E" w:rsidRPr="00EF7899" w:rsidRDefault="00862DC5" w:rsidP="00EF7899">
      <w:pPr>
        <w:pStyle w:val="ARTartustawynprozporzdzenia"/>
        <w:spacing w:after="120" w:line="240" w:lineRule="auto"/>
        <w:ind w:firstLine="0"/>
        <w:rPr>
          <w:rFonts w:ascii="Times New Roman" w:hAnsi="Times New Roman" w:cs="Times New Roman"/>
          <w:szCs w:val="24"/>
        </w:rPr>
      </w:pPr>
      <w:r w:rsidRPr="00EF7899">
        <w:rPr>
          <w:rFonts w:ascii="Times New Roman" w:hAnsi="Times New Roman" w:cs="Times New Roman"/>
          <w:szCs w:val="24"/>
        </w:rPr>
        <w:t xml:space="preserve">Wprowadzone zmiany art. 3, art. 45 ust. 3a </w:t>
      </w:r>
      <w:r w:rsidR="009D6DFF">
        <w:rPr>
          <w:rFonts w:ascii="Times New Roman" w:hAnsi="Times New Roman" w:cs="Times New Roman"/>
          <w:szCs w:val="24"/>
        </w:rPr>
        <w:t xml:space="preserve">i </w:t>
      </w:r>
      <w:r w:rsidRPr="00EF7899">
        <w:rPr>
          <w:rFonts w:ascii="Times New Roman" w:hAnsi="Times New Roman" w:cs="Times New Roman"/>
          <w:szCs w:val="24"/>
        </w:rPr>
        <w:t>art. 49 maj</w:t>
      </w:r>
      <w:r w:rsidR="00C20D5E" w:rsidRPr="00EF7899">
        <w:rPr>
          <w:rFonts w:ascii="Times New Roman" w:hAnsi="Times New Roman" w:cs="Times New Roman"/>
          <w:szCs w:val="24"/>
        </w:rPr>
        <w:t xml:space="preserve">ą </w:t>
      </w:r>
      <w:r w:rsidRPr="00EF7899">
        <w:rPr>
          <w:rFonts w:ascii="Times New Roman" w:hAnsi="Times New Roman" w:cs="Times New Roman"/>
          <w:szCs w:val="24"/>
        </w:rPr>
        <w:t xml:space="preserve">na celu uzupełnienie regulacji dotyczących sprawozdawczości </w:t>
      </w:r>
      <w:r w:rsidR="00D11C21">
        <w:rPr>
          <w:rFonts w:ascii="Times New Roman" w:hAnsi="Times New Roman" w:cs="Times New Roman"/>
          <w:szCs w:val="24"/>
        </w:rPr>
        <w:t>funduszy inwestycyjnych otwartych (</w:t>
      </w:r>
      <w:r w:rsidR="00C20D5E" w:rsidRPr="00EF7899">
        <w:rPr>
          <w:rFonts w:ascii="Times New Roman" w:hAnsi="Times New Roman" w:cs="Times New Roman"/>
          <w:szCs w:val="24"/>
        </w:rPr>
        <w:t>FIO</w:t>
      </w:r>
      <w:r w:rsidR="00D11C21">
        <w:rPr>
          <w:rFonts w:ascii="Times New Roman" w:hAnsi="Times New Roman" w:cs="Times New Roman"/>
          <w:szCs w:val="24"/>
        </w:rPr>
        <w:t>)</w:t>
      </w:r>
      <w:r w:rsidR="00C20D5E" w:rsidRPr="00EF7899">
        <w:rPr>
          <w:rFonts w:ascii="Times New Roman" w:hAnsi="Times New Roman" w:cs="Times New Roman"/>
          <w:szCs w:val="24"/>
        </w:rPr>
        <w:t xml:space="preserve">, </w:t>
      </w:r>
      <w:r w:rsidR="00D11C21">
        <w:rPr>
          <w:rFonts w:ascii="Times New Roman" w:hAnsi="Times New Roman" w:cs="Times New Roman"/>
          <w:szCs w:val="24"/>
        </w:rPr>
        <w:t>specjalistycznych funduszy inwestycyjnych otwartych (</w:t>
      </w:r>
      <w:r w:rsidRPr="00EF7899">
        <w:rPr>
          <w:rFonts w:ascii="Times New Roman" w:hAnsi="Times New Roman" w:cs="Times New Roman"/>
          <w:szCs w:val="24"/>
        </w:rPr>
        <w:t>SFIO</w:t>
      </w:r>
      <w:r w:rsidR="00D11C21">
        <w:rPr>
          <w:rFonts w:ascii="Times New Roman" w:hAnsi="Times New Roman" w:cs="Times New Roman"/>
          <w:szCs w:val="24"/>
        </w:rPr>
        <w:t>)</w:t>
      </w:r>
      <w:r w:rsidRPr="00EF7899">
        <w:rPr>
          <w:rFonts w:ascii="Times New Roman" w:hAnsi="Times New Roman" w:cs="Times New Roman"/>
          <w:szCs w:val="24"/>
        </w:rPr>
        <w:t xml:space="preserve">, </w:t>
      </w:r>
      <w:r w:rsidR="00D11C21">
        <w:rPr>
          <w:rFonts w:ascii="Times New Roman" w:hAnsi="Times New Roman" w:cs="Times New Roman"/>
          <w:szCs w:val="24"/>
        </w:rPr>
        <w:t>funduszy inwestycyjnych zamkniętych (</w:t>
      </w:r>
      <w:r w:rsidRPr="00EF7899">
        <w:rPr>
          <w:rFonts w:ascii="Times New Roman" w:hAnsi="Times New Roman" w:cs="Times New Roman"/>
          <w:szCs w:val="24"/>
        </w:rPr>
        <w:t>FIZ</w:t>
      </w:r>
      <w:r w:rsidR="00D11C21">
        <w:rPr>
          <w:rFonts w:ascii="Times New Roman" w:hAnsi="Times New Roman" w:cs="Times New Roman"/>
          <w:szCs w:val="24"/>
        </w:rPr>
        <w:t>)</w:t>
      </w:r>
      <w:r w:rsidRPr="00EF7899">
        <w:rPr>
          <w:rFonts w:ascii="Times New Roman" w:hAnsi="Times New Roman" w:cs="Times New Roman"/>
          <w:szCs w:val="24"/>
        </w:rPr>
        <w:t xml:space="preserve"> i </w:t>
      </w:r>
      <w:r w:rsidR="00D11C21">
        <w:rPr>
          <w:rFonts w:ascii="Times New Roman" w:hAnsi="Times New Roman" w:cs="Times New Roman"/>
          <w:szCs w:val="24"/>
        </w:rPr>
        <w:t>alternatywnej spółki inwestycyjnej (</w:t>
      </w:r>
      <w:r w:rsidRPr="00EF7899">
        <w:rPr>
          <w:rFonts w:ascii="Times New Roman" w:hAnsi="Times New Roman" w:cs="Times New Roman"/>
          <w:szCs w:val="24"/>
        </w:rPr>
        <w:t>ASI</w:t>
      </w:r>
      <w:r w:rsidR="00D11C21">
        <w:rPr>
          <w:rFonts w:ascii="Times New Roman" w:hAnsi="Times New Roman" w:cs="Times New Roman"/>
          <w:szCs w:val="24"/>
        </w:rPr>
        <w:t>)</w:t>
      </w:r>
      <w:r w:rsidR="00C6486A">
        <w:rPr>
          <w:rFonts w:ascii="Times New Roman" w:hAnsi="Times New Roman" w:cs="Times New Roman"/>
          <w:szCs w:val="24"/>
        </w:rPr>
        <w:t xml:space="preserve"> </w:t>
      </w:r>
      <w:r w:rsidR="00993BA7">
        <w:rPr>
          <w:rFonts w:ascii="Times New Roman" w:hAnsi="Times New Roman" w:cs="Times New Roman"/>
          <w:szCs w:val="24"/>
        </w:rPr>
        <w:t xml:space="preserve">o </w:t>
      </w:r>
      <w:r w:rsidRPr="00EF7899">
        <w:rPr>
          <w:rFonts w:ascii="Times New Roman" w:hAnsi="Times New Roman" w:cs="Times New Roman"/>
          <w:szCs w:val="24"/>
        </w:rPr>
        <w:t>nowy rodzaj alternatywnego funduszu inwestycyjnego</w:t>
      </w:r>
      <w:r w:rsidR="002C4B99">
        <w:rPr>
          <w:rFonts w:ascii="Times New Roman" w:hAnsi="Times New Roman" w:cs="Times New Roman"/>
          <w:szCs w:val="24"/>
        </w:rPr>
        <w:t>,</w:t>
      </w:r>
      <w:r w:rsidRPr="00EF7899">
        <w:rPr>
          <w:rFonts w:ascii="Times New Roman" w:hAnsi="Times New Roman" w:cs="Times New Roman"/>
          <w:szCs w:val="24"/>
        </w:rPr>
        <w:t xml:space="preserve"> tj. KFI, który wpisuje się w obowiązujące regulacje dotyczące </w:t>
      </w:r>
      <w:r w:rsidR="00C20D5E" w:rsidRPr="00EF7899">
        <w:rPr>
          <w:rFonts w:ascii="Times New Roman" w:hAnsi="Times New Roman" w:cs="Times New Roman"/>
          <w:szCs w:val="24"/>
        </w:rPr>
        <w:t>funduszy inwestycyjnych</w:t>
      </w:r>
      <w:r w:rsidRPr="00EF7899">
        <w:rPr>
          <w:rFonts w:ascii="Times New Roman" w:hAnsi="Times New Roman" w:cs="Times New Roman"/>
          <w:szCs w:val="24"/>
        </w:rPr>
        <w:t>.</w:t>
      </w:r>
      <w:r w:rsidR="00D11C21">
        <w:rPr>
          <w:rFonts w:ascii="Times New Roman" w:hAnsi="Times New Roman" w:cs="Times New Roman"/>
          <w:szCs w:val="24"/>
        </w:rPr>
        <w:t xml:space="preserve"> Zmiana ma na celu obj</w:t>
      </w:r>
      <w:r w:rsidR="00993BA7">
        <w:rPr>
          <w:rFonts w:ascii="Times New Roman" w:hAnsi="Times New Roman" w:cs="Times New Roman"/>
          <w:szCs w:val="24"/>
        </w:rPr>
        <w:t>ę</w:t>
      </w:r>
      <w:r w:rsidR="00D11C21">
        <w:rPr>
          <w:rFonts w:ascii="Times New Roman" w:hAnsi="Times New Roman" w:cs="Times New Roman"/>
          <w:szCs w:val="24"/>
        </w:rPr>
        <w:t>cie obowiązkami sprawozdawczymi KFI, analogicznie jak w przypadku innych funduszy inwestycyjnych.</w:t>
      </w:r>
      <w:r w:rsidR="00C6486A">
        <w:rPr>
          <w:rFonts w:ascii="Times New Roman" w:hAnsi="Times New Roman" w:cs="Times New Roman"/>
          <w:szCs w:val="24"/>
        </w:rPr>
        <w:t xml:space="preserve"> </w:t>
      </w:r>
      <w:r w:rsidR="00C20D5E" w:rsidRPr="00EF7899">
        <w:rPr>
          <w:rFonts w:ascii="Times New Roman" w:hAnsi="Times New Roman" w:cs="Times New Roman"/>
          <w:szCs w:val="24"/>
        </w:rPr>
        <w:t xml:space="preserve">Uzupełniony został również załącznik nr 3 do ustawy. </w:t>
      </w:r>
    </w:p>
    <w:p w14:paraId="29F7A2AC" w14:textId="3BE67D67" w:rsidR="00C20D5E" w:rsidRPr="00EF7899" w:rsidRDefault="00D05F3C" w:rsidP="00EF7899">
      <w:pPr>
        <w:pStyle w:val="ARTartustawynprozporzdzenia"/>
        <w:spacing w:after="120" w:line="240" w:lineRule="auto"/>
        <w:ind w:firstLine="0"/>
        <w:rPr>
          <w:rFonts w:ascii="Times New Roman" w:hAnsi="Times New Roman" w:cs="Times New Roman"/>
          <w:szCs w:val="24"/>
        </w:rPr>
      </w:pPr>
      <w:r>
        <w:rPr>
          <w:rFonts w:ascii="Times New Roman" w:hAnsi="Times New Roman" w:cs="Times New Roman"/>
          <w:szCs w:val="24"/>
        </w:rPr>
        <w:t>Dodatkowo w</w:t>
      </w:r>
      <w:r w:rsidR="00C20D5E" w:rsidRPr="00EF7899">
        <w:rPr>
          <w:rFonts w:ascii="Times New Roman" w:hAnsi="Times New Roman" w:cs="Times New Roman"/>
          <w:szCs w:val="24"/>
        </w:rPr>
        <w:t>prowadzon</w:t>
      </w:r>
      <w:r w:rsidR="00F211CC">
        <w:rPr>
          <w:rFonts w:ascii="Times New Roman" w:hAnsi="Times New Roman" w:cs="Times New Roman"/>
          <w:szCs w:val="24"/>
        </w:rPr>
        <w:t>o</w:t>
      </w:r>
      <w:r w:rsidR="00C20D5E" w:rsidRPr="00EF7899">
        <w:rPr>
          <w:rFonts w:ascii="Times New Roman" w:hAnsi="Times New Roman" w:cs="Times New Roman"/>
          <w:szCs w:val="24"/>
        </w:rPr>
        <w:t xml:space="preserve"> zmiany w art. 63q ust. 2</w:t>
      </w:r>
      <w:r w:rsidR="00993BA7">
        <w:rPr>
          <w:rFonts w:ascii="Times New Roman" w:hAnsi="Times New Roman" w:cs="Times New Roman"/>
          <w:szCs w:val="24"/>
        </w:rPr>
        <w:t xml:space="preserve"> </w:t>
      </w:r>
      <w:r w:rsidR="00FD7C06">
        <w:rPr>
          <w:rFonts w:ascii="Times New Roman" w:hAnsi="Times New Roman" w:cs="Times New Roman"/>
          <w:szCs w:val="24"/>
        </w:rPr>
        <w:t>(</w:t>
      </w:r>
      <w:r w:rsidR="00C20D5E" w:rsidRPr="00EF7899">
        <w:rPr>
          <w:rFonts w:ascii="Times New Roman" w:hAnsi="Times New Roman" w:cs="Times New Roman"/>
          <w:szCs w:val="24"/>
        </w:rPr>
        <w:t>polegające na dodaniu KFI</w:t>
      </w:r>
      <w:r w:rsidR="00FD7C06">
        <w:rPr>
          <w:rFonts w:ascii="Times New Roman" w:hAnsi="Times New Roman" w:cs="Times New Roman"/>
          <w:szCs w:val="24"/>
        </w:rPr>
        <w:t>)</w:t>
      </w:r>
      <w:r w:rsidR="00C20D5E" w:rsidRPr="00EF7899">
        <w:rPr>
          <w:rFonts w:ascii="Times New Roman" w:hAnsi="Times New Roman" w:cs="Times New Roman"/>
          <w:szCs w:val="24"/>
        </w:rPr>
        <w:t xml:space="preserve"> uzupełniają wyłączenie fundusz</w:t>
      </w:r>
      <w:r w:rsidR="00F211CC">
        <w:rPr>
          <w:rFonts w:ascii="Times New Roman" w:hAnsi="Times New Roman" w:cs="Times New Roman"/>
          <w:szCs w:val="24"/>
        </w:rPr>
        <w:t>y</w:t>
      </w:r>
      <w:r w:rsidR="00C20D5E" w:rsidRPr="00EF7899">
        <w:rPr>
          <w:rFonts w:ascii="Times New Roman" w:hAnsi="Times New Roman" w:cs="Times New Roman"/>
          <w:szCs w:val="24"/>
        </w:rPr>
        <w:t xml:space="preserve"> inwestycyjny</w:t>
      </w:r>
      <w:r w:rsidR="00F211CC">
        <w:rPr>
          <w:rFonts w:ascii="Times New Roman" w:hAnsi="Times New Roman" w:cs="Times New Roman"/>
          <w:szCs w:val="24"/>
        </w:rPr>
        <w:t>ch</w:t>
      </w:r>
      <w:r w:rsidR="00C20D5E" w:rsidRPr="00EF7899">
        <w:rPr>
          <w:rFonts w:ascii="Times New Roman" w:hAnsi="Times New Roman" w:cs="Times New Roman"/>
          <w:szCs w:val="24"/>
        </w:rPr>
        <w:t xml:space="preserve"> z regulacji rozdziału 6c</w:t>
      </w:r>
      <w:r>
        <w:rPr>
          <w:rFonts w:ascii="Times New Roman" w:hAnsi="Times New Roman" w:cs="Times New Roman"/>
          <w:szCs w:val="24"/>
        </w:rPr>
        <w:t xml:space="preserve"> </w:t>
      </w:r>
      <w:r w:rsidR="00C20D5E" w:rsidRPr="00EF7899">
        <w:rPr>
          <w:rFonts w:ascii="Times New Roman" w:hAnsi="Times New Roman" w:cs="Times New Roman"/>
          <w:szCs w:val="24"/>
        </w:rPr>
        <w:t>„</w:t>
      </w:r>
      <w:r w:rsidR="00C20D5E" w:rsidRPr="00EF7899">
        <w:rPr>
          <w:rFonts w:ascii="Times New Roman" w:eastAsiaTheme="minorHAnsi" w:hAnsi="Times New Roman" w:cs="Times New Roman"/>
          <w:color w:val="000000"/>
          <w:szCs w:val="24"/>
          <w:lang w:eastAsia="en-US"/>
          <w14:ligatures w14:val="standardContextual"/>
        </w:rPr>
        <w:t>Sprawozdawczość zrównoważonego rozwoju</w:t>
      </w:r>
      <w:r w:rsidR="00C20D5E" w:rsidRPr="00EF7899">
        <w:rPr>
          <w:rFonts w:ascii="Times New Roman" w:hAnsi="Times New Roman" w:cs="Times New Roman"/>
          <w:szCs w:val="24"/>
        </w:rPr>
        <w:t xml:space="preserve">”. </w:t>
      </w:r>
    </w:p>
    <w:p w14:paraId="1B85B4FE" w14:textId="0408C78F" w:rsidR="003C2362" w:rsidRPr="00EF7899" w:rsidRDefault="00293E75" w:rsidP="00EF7899">
      <w:pPr>
        <w:pStyle w:val="ARTartustawynprozporzdzenia"/>
        <w:spacing w:after="120" w:line="240" w:lineRule="auto"/>
        <w:ind w:firstLine="0"/>
        <w:rPr>
          <w:rFonts w:ascii="Times New Roman" w:hAnsi="Times New Roman" w:cs="Times New Roman"/>
          <w:szCs w:val="24"/>
        </w:rPr>
      </w:pPr>
      <w:r w:rsidRPr="00EF7899">
        <w:rPr>
          <w:rStyle w:val="Ppogrubienie"/>
          <w:rFonts w:ascii="Times New Roman" w:hAnsi="Times New Roman" w:cs="Times New Roman"/>
          <w:szCs w:val="24"/>
        </w:rPr>
        <w:t>4</w:t>
      </w:r>
      <w:r w:rsidR="003C2362" w:rsidRPr="00EF7899">
        <w:rPr>
          <w:rStyle w:val="Ppogrubienie"/>
          <w:rFonts w:ascii="Times New Roman" w:hAnsi="Times New Roman" w:cs="Times New Roman"/>
          <w:szCs w:val="24"/>
        </w:rPr>
        <w:t xml:space="preserve">. </w:t>
      </w:r>
      <w:r w:rsidR="009D6DFF">
        <w:rPr>
          <w:rStyle w:val="Ppogrubienie"/>
          <w:rFonts w:ascii="Times New Roman" w:hAnsi="Times New Roman" w:cs="Times New Roman"/>
          <w:szCs w:val="24"/>
        </w:rPr>
        <w:t>Z</w:t>
      </w:r>
      <w:r w:rsidR="00884A43" w:rsidRPr="00EF7899">
        <w:rPr>
          <w:rStyle w:val="Ppogrubienie"/>
          <w:rFonts w:ascii="Times New Roman" w:hAnsi="Times New Roman" w:cs="Times New Roman"/>
          <w:szCs w:val="24"/>
        </w:rPr>
        <w:t xml:space="preserve">miany </w:t>
      </w:r>
      <w:r w:rsidR="00791922" w:rsidRPr="00EF7899">
        <w:rPr>
          <w:rStyle w:val="Ppogrubienie"/>
          <w:rFonts w:ascii="Times New Roman" w:hAnsi="Times New Roman" w:cs="Times New Roman"/>
          <w:szCs w:val="24"/>
        </w:rPr>
        <w:t xml:space="preserve">w </w:t>
      </w:r>
      <w:r w:rsidR="00884A43" w:rsidRPr="00EF7899">
        <w:rPr>
          <w:rStyle w:val="Ppogrubienie"/>
          <w:rFonts w:ascii="Times New Roman" w:hAnsi="Times New Roman" w:cs="Times New Roman"/>
          <w:szCs w:val="24"/>
        </w:rPr>
        <w:t>ustaw</w:t>
      </w:r>
      <w:r w:rsidR="00791922" w:rsidRPr="00EF7899">
        <w:rPr>
          <w:rStyle w:val="Ppogrubienie"/>
          <w:rFonts w:ascii="Times New Roman" w:hAnsi="Times New Roman" w:cs="Times New Roman"/>
          <w:szCs w:val="24"/>
        </w:rPr>
        <w:t>ie</w:t>
      </w:r>
      <w:r w:rsidR="00884A43" w:rsidRPr="00EF7899">
        <w:rPr>
          <w:rStyle w:val="Ppogrubienie"/>
          <w:rFonts w:ascii="Times New Roman" w:hAnsi="Times New Roman" w:cs="Times New Roman"/>
          <w:szCs w:val="24"/>
        </w:rPr>
        <w:t xml:space="preserve"> </w:t>
      </w:r>
      <w:bookmarkStart w:id="4" w:name="_Hlk181942829"/>
      <w:r w:rsidR="003C2362" w:rsidRPr="00EF7899">
        <w:rPr>
          <w:rFonts w:ascii="Times New Roman" w:hAnsi="Times New Roman" w:cs="Times New Roman"/>
          <w:b/>
          <w:bCs/>
          <w:szCs w:val="24"/>
        </w:rPr>
        <w:t xml:space="preserve">z dnia 28 sierpnia 1997 r. </w:t>
      </w:r>
      <w:bookmarkStart w:id="5" w:name="_Hlk150769436"/>
      <w:r w:rsidR="003C2362" w:rsidRPr="00EF7899">
        <w:rPr>
          <w:rFonts w:ascii="Times New Roman" w:hAnsi="Times New Roman" w:cs="Times New Roman"/>
          <w:b/>
          <w:bCs/>
          <w:szCs w:val="24"/>
        </w:rPr>
        <w:t>o organizacji i funkcjonowaniu funduszy emerytalnych</w:t>
      </w:r>
      <w:bookmarkEnd w:id="4"/>
      <w:r w:rsidR="003C2362" w:rsidRPr="00EF7899">
        <w:rPr>
          <w:rFonts w:ascii="Times New Roman" w:hAnsi="Times New Roman" w:cs="Times New Roman"/>
          <w:szCs w:val="24"/>
        </w:rPr>
        <w:t xml:space="preserve"> </w:t>
      </w:r>
      <w:bookmarkEnd w:id="5"/>
      <w:r w:rsidR="00583E45" w:rsidRPr="00EF7899">
        <w:rPr>
          <w:rFonts w:ascii="Times New Roman" w:hAnsi="Times New Roman" w:cs="Times New Roman"/>
          <w:b/>
          <w:bCs/>
          <w:szCs w:val="24"/>
        </w:rPr>
        <w:t xml:space="preserve">(art. </w:t>
      </w:r>
      <w:r w:rsidR="004C74DE" w:rsidRPr="00EF7899">
        <w:rPr>
          <w:rFonts w:ascii="Times New Roman" w:hAnsi="Times New Roman" w:cs="Times New Roman"/>
          <w:b/>
          <w:bCs/>
          <w:szCs w:val="24"/>
        </w:rPr>
        <w:t>5</w:t>
      </w:r>
      <w:r w:rsidR="002C4B99">
        <w:rPr>
          <w:rFonts w:ascii="Times New Roman" w:hAnsi="Times New Roman" w:cs="Times New Roman"/>
          <w:b/>
          <w:bCs/>
          <w:szCs w:val="24"/>
        </w:rPr>
        <w:t xml:space="preserve"> projektu</w:t>
      </w:r>
      <w:r w:rsidR="00583E45" w:rsidRPr="00EF7899">
        <w:rPr>
          <w:rFonts w:ascii="Times New Roman" w:hAnsi="Times New Roman" w:cs="Times New Roman"/>
          <w:b/>
          <w:bCs/>
          <w:szCs w:val="24"/>
        </w:rPr>
        <w:t>)</w:t>
      </w:r>
      <w:r w:rsidR="00583E45" w:rsidRPr="00EF7899">
        <w:rPr>
          <w:rFonts w:ascii="Times New Roman" w:hAnsi="Times New Roman" w:cs="Times New Roman"/>
          <w:szCs w:val="24"/>
        </w:rPr>
        <w:t xml:space="preserve"> </w:t>
      </w:r>
    </w:p>
    <w:p w14:paraId="7C483508" w14:textId="7F776381" w:rsidR="004C74DE" w:rsidRPr="00EF7899" w:rsidRDefault="00FD7C06" w:rsidP="00EF7899">
      <w:pPr>
        <w:pStyle w:val="ARTartustawynprozporzdzenia"/>
        <w:spacing w:after="120" w:line="240" w:lineRule="auto"/>
        <w:ind w:firstLine="0"/>
        <w:rPr>
          <w:rFonts w:ascii="Times New Roman" w:hAnsi="Times New Roman" w:cs="Times New Roman"/>
          <w:szCs w:val="24"/>
        </w:rPr>
      </w:pPr>
      <w:r>
        <w:rPr>
          <w:rFonts w:ascii="Times New Roman" w:hAnsi="Times New Roman" w:cs="Times New Roman"/>
          <w:szCs w:val="24"/>
        </w:rPr>
        <w:t>W</w:t>
      </w:r>
      <w:r w:rsidR="002924A5" w:rsidRPr="00EF7899">
        <w:rPr>
          <w:rFonts w:ascii="Times New Roman" w:hAnsi="Times New Roman" w:cs="Times New Roman"/>
          <w:szCs w:val="24"/>
        </w:rPr>
        <w:t xml:space="preserve">prowadzone </w:t>
      </w:r>
      <w:r>
        <w:rPr>
          <w:rFonts w:ascii="Times New Roman" w:hAnsi="Times New Roman" w:cs="Times New Roman"/>
          <w:szCs w:val="24"/>
        </w:rPr>
        <w:t>zmiany</w:t>
      </w:r>
      <w:r w:rsidR="00C6486A">
        <w:rPr>
          <w:rFonts w:ascii="Times New Roman" w:hAnsi="Times New Roman" w:cs="Times New Roman"/>
          <w:szCs w:val="24"/>
        </w:rPr>
        <w:t xml:space="preserve"> </w:t>
      </w:r>
      <w:r w:rsidR="00D05F3C">
        <w:rPr>
          <w:rFonts w:ascii="Times New Roman" w:hAnsi="Times New Roman" w:cs="Times New Roman"/>
          <w:szCs w:val="24"/>
        </w:rPr>
        <w:t xml:space="preserve">mają </w:t>
      </w:r>
      <w:r w:rsidR="002924A5" w:rsidRPr="00EF7899">
        <w:rPr>
          <w:rFonts w:ascii="Times New Roman" w:hAnsi="Times New Roman" w:cs="Times New Roman"/>
          <w:szCs w:val="24"/>
        </w:rPr>
        <w:t xml:space="preserve">na celu zwiększenie możliwości </w:t>
      </w:r>
      <w:r w:rsidR="002924A5" w:rsidRPr="00C9304E">
        <w:rPr>
          <w:rFonts w:ascii="Times New Roman" w:hAnsi="Times New Roman" w:cs="Times New Roman"/>
          <w:b/>
          <w:bCs/>
          <w:szCs w:val="24"/>
        </w:rPr>
        <w:t>lokowania aktywów</w:t>
      </w:r>
      <w:r w:rsidR="002924A5" w:rsidRPr="00EF7899">
        <w:rPr>
          <w:rFonts w:ascii="Times New Roman" w:hAnsi="Times New Roman" w:cs="Times New Roman"/>
          <w:szCs w:val="24"/>
        </w:rPr>
        <w:t xml:space="preserve"> funduszy emerytalnych</w:t>
      </w:r>
      <w:r w:rsidR="002C4B99">
        <w:rPr>
          <w:rFonts w:ascii="Times New Roman" w:hAnsi="Times New Roman" w:cs="Times New Roman"/>
          <w:szCs w:val="24"/>
        </w:rPr>
        <w:t xml:space="preserve">. Dodanie </w:t>
      </w:r>
      <w:r w:rsidR="002924A5" w:rsidRPr="00EF7899">
        <w:rPr>
          <w:rFonts w:ascii="Times New Roman" w:hAnsi="Times New Roman" w:cs="Times New Roman"/>
          <w:szCs w:val="24"/>
        </w:rPr>
        <w:t>art. 141 ust. 1 pkt 14a wprowadza możliwość lokowania aktywów funduszy w fundusze rynku prywatnego</w:t>
      </w:r>
      <w:r w:rsidR="00993BA7">
        <w:rPr>
          <w:rFonts w:ascii="Times New Roman" w:hAnsi="Times New Roman" w:cs="Times New Roman"/>
          <w:szCs w:val="24"/>
        </w:rPr>
        <w:t>,</w:t>
      </w:r>
      <w:r w:rsidR="002924A5" w:rsidRPr="00EF7899">
        <w:rPr>
          <w:rFonts w:ascii="Times New Roman" w:hAnsi="Times New Roman" w:cs="Times New Roman"/>
          <w:szCs w:val="24"/>
        </w:rPr>
        <w:t xml:space="preserve"> definiowane</w:t>
      </w:r>
      <w:r w:rsidR="00993BA7">
        <w:rPr>
          <w:rFonts w:ascii="Times New Roman" w:hAnsi="Times New Roman" w:cs="Times New Roman"/>
          <w:szCs w:val="24"/>
        </w:rPr>
        <w:t xml:space="preserve">go w </w:t>
      </w:r>
      <w:r w:rsidR="00993BA7">
        <w:t xml:space="preserve">art. 2 ust. 1 pkt 7a </w:t>
      </w:r>
      <w:r w:rsidR="00993BA7" w:rsidRPr="00764CF7">
        <w:t>ustawy z dnia 4 października 2018 r. o</w:t>
      </w:r>
      <w:r w:rsidR="00993BA7">
        <w:t xml:space="preserve"> pracowniczych planach kapitałowych</w:t>
      </w:r>
      <w:r w:rsidR="002924A5" w:rsidRPr="00EF7899">
        <w:rPr>
          <w:rFonts w:ascii="Times New Roman" w:hAnsi="Times New Roman" w:cs="Times New Roman"/>
          <w:szCs w:val="24"/>
        </w:rPr>
        <w:t xml:space="preserve">. Regulacja została także uzupełniona o limity inwestycji w fundusze rynku prywatnego określone w art. 142 </w:t>
      </w:r>
      <w:r w:rsidR="00993BA7">
        <w:rPr>
          <w:rFonts w:ascii="Times New Roman" w:hAnsi="Times New Roman" w:cs="Times New Roman"/>
          <w:szCs w:val="24"/>
        </w:rPr>
        <w:t xml:space="preserve">ust. 3b, zgodnie z którym </w:t>
      </w:r>
      <w:r w:rsidR="00993BA7" w:rsidRPr="00513552">
        <w:t xml:space="preserve">w przypadku lokat, o których mowa w art. 141 ust. 1 pkt 14a, </w:t>
      </w:r>
      <w:r w:rsidR="00993BA7">
        <w:t>nie więcej</w:t>
      </w:r>
      <w:r w:rsidR="00993BA7" w:rsidRPr="00513552">
        <w:t xml:space="preserve"> niż </w:t>
      </w:r>
      <w:r w:rsidR="00993BA7">
        <w:t>1</w:t>
      </w:r>
      <w:r w:rsidR="00993BA7" w:rsidRPr="00513552">
        <w:t>% wartości aktywów funduszu może być ulokowane w jeden fundusz rynku prywatnego, przy czym łączna wartość lokat aktywów funduszu ulokowan</w:t>
      </w:r>
      <w:r w:rsidR="00993BA7">
        <w:t xml:space="preserve">ych </w:t>
      </w:r>
      <w:r w:rsidR="00993BA7" w:rsidRPr="00513552">
        <w:t>w fundusz rynku prywatnego nie może przekroczyć 10 % wartości aktywów funduszu</w:t>
      </w:r>
      <w:r w:rsidR="00993BA7">
        <w:t>.</w:t>
      </w:r>
      <w:r w:rsidR="002924A5" w:rsidRPr="00EF7899">
        <w:rPr>
          <w:rFonts w:ascii="Times New Roman" w:hAnsi="Times New Roman" w:cs="Times New Roman"/>
          <w:szCs w:val="24"/>
        </w:rPr>
        <w:t xml:space="preserve"> W celu uwzględnienia nowych rodzajów lokat zmi</w:t>
      </w:r>
      <w:r w:rsidR="00E30B7E" w:rsidRPr="00EF7899">
        <w:rPr>
          <w:rFonts w:ascii="Times New Roman" w:hAnsi="Times New Roman" w:cs="Times New Roman"/>
          <w:szCs w:val="24"/>
        </w:rPr>
        <w:t>e</w:t>
      </w:r>
      <w:r w:rsidR="002924A5" w:rsidRPr="00EF7899">
        <w:rPr>
          <w:rFonts w:ascii="Times New Roman" w:hAnsi="Times New Roman" w:cs="Times New Roman"/>
          <w:szCs w:val="24"/>
        </w:rPr>
        <w:t xml:space="preserve">niony został również art. 142 ust. 6 </w:t>
      </w:r>
      <w:r w:rsidR="00E30B7E" w:rsidRPr="00EF7899">
        <w:rPr>
          <w:rFonts w:ascii="Times New Roman" w:hAnsi="Times New Roman" w:cs="Times New Roman"/>
          <w:szCs w:val="24"/>
        </w:rPr>
        <w:t xml:space="preserve">określający </w:t>
      </w:r>
      <w:r w:rsidR="002924A5" w:rsidRPr="00EF7899">
        <w:rPr>
          <w:rFonts w:ascii="Times New Roman" w:hAnsi="Times New Roman" w:cs="Times New Roman"/>
          <w:szCs w:val="24"/>
        </w:rPr>
        <w:t>wytyczne dotyczące upoważnienia do wydania rozporządzenia, o którym mowa w art. 142 ust. 5.</w:t>
      </w:r>
      <w:r w:rsidR="00C6486A">
        <w:rPr>
          <w:rFonts w:ascii="Times New Roman" w:hAnsi="Times New Roman" w:cs="Times New Roman"/>
          <w:szCs w:val="24"/>
        </w:rPr>
        <w:t xml:space="preserve"> </w:t>
      </w:r>
    </w:p>
    <w:p w14:paraId="37257DFF" w14:textId="7A7C5D55" w:rsidR="00FC0AA1" w:rsidRPr="00EF7899" w:rsidRDefault="00E30B7E" w:rsidP="00EF7899">
      <w:pPr>
        <w:pStyle w:val="ARTartustawynprozporzdzenia"/>
        <w:spacing w:after="120" w:line="240" w:lineRule="auto"/>
        <w:ind w:firstLine="0"/>
        <w:rPr>
          <w:rFonts w:ascii="Times New Roman" w:hAnsi="Times New Roman" w:cs="Times New Roman"/>
          <w:b/>
          <w:szCs w:val="24"/>
        </w:rPr>
      </w:pPr>
      <w:r w:rsidRPr="00EF7899">
        <w:rPr>
          <w:rStyle w:val="Ppogrubienie"/>
          <w:rFonts w:ascii="Times New Roman" w:hAnsi="Times New Roman" w:cs="Times New Roman"/>
          <w:szCs w:val="24"/>
        </w:rPr>
        <w:t>5</w:t>
      </w:r>
      <w:r w:rsidR="00FC0AA1" w:rsidRPr="00EF7899">
        <w:rPr>
          <w:rStyle w:val="Ppogrubienie"/>
          <w:rFonts w:ascii="Times New Roman" w:hAnsi="Times New Roman" w:cs="Times New Roman"/>
          <w:szCs w:val="24"/>
        </w:rPr>
        <w:t xml:space="preserve">. </w:t>
      </w:r>
      <w:r w:rsidR="00A832F2">
        <w:rPr>
          <w:rStyle w:val="Ppogrubienie"/>
          <w:rFonts w:ascii="Times New Roman" w:hAnsi="Times New Roman" w:cs="Times New Roman"/>
          <w:szCs w:val="24"/>
        </w:rPr>
        <w:t>Z</w:t>
      </w:r>
      <w:r w:rsidR="00FC0AA1" w:rsidRPr="00EF7899">
        <w:rPr>
          <w:rStyle w:val="Ppogrubienie"/>
          <w:rFonts w:ascii="Times New Roman" w:hAnsi="Times New Roman" w:cs="Times New Roman"/>
          <w:szCs w:val="24"/>
        </w:rPr>
        <w:t xml:space="preserve">miany w </w:t>
      </w:r>
      <w:r w:rsidR="00FC0AA1" w:rsidRPr="00EF7899">
        <w:rPr>
          <w:rFonts w:ascii="Times New Roman" w:hAnsi="Times New Roman" w:cs="Times New Roman"/>
          <w:b/>
          <w:szCs w:val="24"/>
        </w:rPr>
        <w:t xml:space="preserve">ustawie z dnia 14 marca 2003 r. o Banku Gospodarstwa Krajowego (art. </w:t>
      </w:r>
      <w:r w:rsidRPr="00EF7899">
        <w:rPr>
          <w:rFonts w:ascii="Times New Roman" w:hAnsi="Times New Roman" w:cs="Times New Roman"/>
          <w:b/>
          <w:szCs w:val="24"/>
        </w:rPr>
        <w:t>6</w:t>
      </w:r>
      <w:r w:rsidR="00A832F2">
        <w:rPr>
          <w:rFonts w:ascii="Times New Roman" w:hAnsi="Times New Roman" w:cs="Times New Roman"/>
          <w:b/>
          <w:szCs w:val="24"/>
        </w:rPr>
        <w:t xml:space="preserve"> projektu</w:t>
      </w:r>
      <w:r w:rsidR="00FC0AA1" w:rsidRPr="00EF7899">
        <w:rPr>
          <w:rFonts w:ascii="Times New Roman" w:hAnsi="Times New Roman" w:cs="Times New Roman"/>
          <w:b/>
          <w:szCs w:val="24"/>
        </w:rPr>
        <w:t>)</w:t>
      </w:r>
    </w:p>
    <w:p w14:paraId="7343EC37" w14:textId="75FDD63A" w:rsidR="00E30B7E" w:rsidRPr="00EF7899" w:rsidRDefault="00FD7C06" w:rsidP="00EF7899">
      <w:pPr>
        <w:pStyle w:val="ARTartustawynprozporzdzenia"/>
        <w:spacing w:after="120" w:line="240" w:lineRule="auto"/>
        <w:ind w:firstLine="0"/>
        <w:rPr>
          <w:rFonts w:ascii="Times New Roman" w:hAnsi="Times New Roman" w:cs="Times New Roman"/>
          <w:szCs w:val="24"/>
        </w:rPr>
      </w:pPr>
      <w:r>
        <w:rPr>
          <w:rFonts w:ascii="Times New Roman" w:hAnsi="Times New Roman" w:cs="Times New Roman"/>
          <w:szCs w:val="24"/>
        </w:rPr>
        <w:t>Proponowane z</w:t>
      </w:r>
      <w:r w:rsidR="00E30B7E" w:rsidRPr="00EF7899">
        <w:rPr>
          <w:rFonts w:ascii="Times New Roman" w:hAnsi="Times New Roman" w:cs="Times New Roman"/>
          <w:szCs w:val="24"/>
        </w:rPr>
        <w:t>miany mają na celu zwiększenie możliwości dokonywania inwestycji przez BGK</w:t>
      </w:r>
      <w:r w:rsidR="00A832F2">
        <w:rPr>
          <w:rFonts w:ascii="Times New Roman" w:hAnsi="Times New Roman" w:cs="Times New Roman"/>
          <w:szCs w:val="24"/>
        </w:rPr>
        <w:t xml:space="preserve"> </w:t>
      </w:r>
      <w:r w:rsidR="00E30B7E" w:rsidRPr="00EF7899">
        <w:rPr>
          <w:rFonts w:ascii="Times New Roman" w:hAnsi="Times New Roman" w:cs="Times New Roman"/>
          <w:szCs w:val="24"/>
        </w:rPr>
        <w:t xml:space="preserve">przez uzupełnienie definicji </w:t>
      </w:r>
      <w:r w:rsidR="00ED12ED">
        <w:rPr>
          <w:rFonts w:ascii="Times New Roman" w:hAnsi="Times New Roman" w:cs="Times New Roman"/>
          <w:szCs w:val="24"/>
        </w:rPr>
        <w:t>„</w:t>
      </w:r>
      <w:r w:rsidR="00E30B7E" w:rsidRPr="00EF7899">
        <w:rPr>
          <w:rFonts w:ascii="Times New Roman" w:hAnsi="Times New Roman" w:cs="Times New Roman"/>
          <w:szCs w:val="24"/>
        </w:rPr>
        <w:t>inwestycji</w:t>
      </w:r>
      <w:r w:rsidR="00ED12ED">
        <w:rPr>
          <w:rFonts w:ascii="Times New Roman" w:hAnsi="Times New Roman" w:cs="Times New Roman"/>
          <w:szCs w:val="24"/>
        </w:rPr>
        <w:t xml:space="preserve">”, o której mowa </w:t>
      </w:r>
      <w:r w:rsidR="00E30B7E" w:rsidRPr="00EF7899">
        <w:rPr>
          <w:rFonts w:ascii="Times New Roman" w:hAnsi="Times New Roman" w:cs="Times New Roman"/>
          <w:szCs w:val="24"/>
        </w:rPr>
        <w:t>w art. 4a ust. 2</w:t>
      </w:r>
      <w:r w:rsidR="00A832F2">
        <w:rPr>
          <w:rFonts w:ascii="Times New Roman" w:hAnsi="Times New Roman" w:cs="Times New Roman"/>
          <w:szCs w:val="24"/>
        </w:rPr>
        <w:t>,</w:t>
      </w:r>
      <w:r w:rsidR="00C6486A">
        <w:rPr>
          <w:rFonts w:ascii="Times New Roman" w:hAnsi="Times New Roman" w:cs="Times New Roman"/>
          <w:szCs w:val="24"/>
        </w:rPr>
        <w:t xml:space="preserve"> </w:t>
      </w:r>
      <w:r w:rsidR="00E30B7E" w:rsidRPr="00EF7899">
        <w:rPr>
          <w:rFonts w:ascii="Times New Roman" w:hAnsi="Times New Roman" w:cs="Times New Roman"/>
          <w:szCs w:val="24"/>
        </w:rPr>
        <w:t>o kolejny rodzaj inwestycji</w:t>
      </w:r>
      <w:r w:rsidR="00A832F2">
        <w:rPr>
          <w:rFonts w:ascii="Times New Roman" w:hAnsi="Times New Roman" w:cs="Times New Roman"/>
          <w:szCs w:val="24"/>
        </w:rPr>
        <w:t>,</w:t>
      </w:r>
      <w:r w:rsidR="00E30B7E" w:rsidRPr="00EF7899">
        <w:rPr>
          <w:rFonts w:ascii="Times New Roman" w:hAnsi="Times New Roman" w:cs="Times New Roman"/>
          <w:szCs w:val="24"/>
        </w:rPr>
        <w:t xml:space="preserve"> tj. nabycie lub objęcie tytuł</w:t>
      </w:r>
      <w:r w:rsidR="00A832F2">
        <w:rPr>
          <w:rFonts w:ascii="Times New Roman" w:hAnsi="Times New Roman" w:cs="Times New Roman"/>
          <w:szCs w:val="24"/>
        </w:rPr>
        <w:t>ów</w:t>
      </w:r>
      <w:r w:rsidR="00E30B7E" w:rsidRPr="00EF7899">
        <w:rPr>
          <w:rFonts w:ascii="Times New Roman" w:hAnsi="Times New Roman" w:cs="Times New Roman"/>
          <w:szCs w:val="24"/>
        </w:rPr>
        <w:t xml:space="preserve"> inwestycyjnych emitowanych przez KFI. </w:t>
      </w:r>
    </w:p>
    <w:p w14:paraId="46C04DE6" w14:textId="6AE67A0B" w:rsidR="001D3B84" w:rsidRPr="00EF7899" w:rsidRDefault="001D3B84" w:rsidP="00EF7899">
      <w:pPr>
        <w:pStyle w:val="ARTartustawynprozporzdzenia"/>
        <w:spacing w:after="120" w:line="240" w:lineRule="auto"/>
        <w:ind w:firstLine="0"/>
        <w:rPr>
          <w:rFonts w:ascii="Times New Roman" w:hAnsi="Times New Roman" w:cs="Times New Roman"/>
          <w:b/>
          <w:szCs w:val="24"/>
        </w:rPr>
      </w:pPr>
      <w:r w:rsidRPr="00EF7899">
        <w:rPr>
          <w:rStyle w:val="Ppogrubienie"/>
          <w:rFonts w:ascii="Times New Roman" w:hAnsi="Times New Roman" w:cs="Times New Roman"/>
          <w:szCs w:val="24"/>
        </w:rPr>
        <w:t xml:space="preserve">6. </w:t>
      </w:r>
      <w:r w:rsidR="00A832F2">
        <w:rPr>
          <w:rStyle w:val="Ppogrubienie"/>
          <w:rFonts w:ascii="Times New Roman" w:hAnsi="Times New Roman" w:cs="Times New Roman"/>
          <w:szCs w:val="24"/>
        </w:rPr>
        <w:t>Z</w:t>
      </w:r>
      <w:r w:rsidRPr="00EF7899">
        <w:rPr>
          <w:rStyle w:val="Ppogrubienie"/>
          <w:rFonts w:ascii="Times New Roman" w:hAnsi="Times New Roman" w:cs="Times New Roman"/>
          <w:szCs w:val="24"/>
        </w:rPr>
        <w:t xml:space="preserve">miany w </w:t>
      </w:r>
      <w:r w:rsidRPr="00EF7899">
        <w:rPr>
          <w:rFonts w:ascii="Times New Roman" w:hAnsi="Times New Roman" w:cs="Times New Roman"/>
          <w:b/>
          <w:szCs w:val="24"/>
        </w:rPr>
        <w:t xml:space="preserve">ustawie </w:t>
      </w:r>
      <w:r w:rsidRPr="00EF7899">
        <w:rPr>
          <w:rFonts w:ascii="Times New Roman" w:hAnsi="Times New Roman" w:cs="Times New Roman"/>
          <w:b/>
          <w:bCs/>
          <w:szCs w:val="24"/>
        </w:rPr>
        <w:t>z dnia 2 kwietnia 2004 r. o niektórych zabezpieczeniach finansowych</w:t>
      </w:r>
      <w:r w:rsidRPr="00EF7899">
        <w:rPr>
          <w:rFonts w:ascii="Times New Roman" w:hAnsi="Times New Roman" w:cs="Times New Roman"/>
          <w:szCs w:val="24"/>
        </w:rPr>
        <w:t xml:space="preserve"> </w:t>
      </w:r>
      <w:r w:rsidRPr="00EF7899">
        <w:rPr>
          <w:rFonts w:ascii="Times New Roman" w:hAnsi="Times New Roman" w:cs="Times New Roman"/>
          <w:b/>
          <w:szCs w:val="24"/>
        </w:rPr>
        <w:t>(art. 7</w:t>
      </w:r>
      <w:r w:rsidR="00A832F2">
        <w:rPr>
          <w:rFonts w:ascii="Times New Roman" w:hAnsi="Times New Roman" w:cs="Times New Roman"/>
          <w:b/>
          <w:szCs w:val="24"/>
        </w:rPr>
        <w:t xml:space="preserve"> projektu</w:t>
      </w:r>
      <w:r w:rsidRPr="00EF7899">
        <w:rPr>
          <w:rFonts w:ascii="Times New Roman" w:hAnsi="Times New Roman" w:cs="Times New Roman"/>
          <w:b/>
          <w:szCs w:val="24"/>
        </w:rPr>
        <w:t>)</w:t>
      </w:r>
    </w:p>
    <w:p w14:paraId="2FA42230" w14:textId="374D1EF4" w:rsidR="001D3B84" w:rsidRPr="00EF7899" w:rsidRDefault="00FD7C06" w:rsidP="00EF7899">
      <w:pPr>
        <w:pStyle w:val="ARTartustawynprozporzdzenia"/>
        <w:spacing w:after="120" w:line="240" w:lineRule="auto"/>
        <w:ind w:firstLine="0"/>
        <w:rPr>
          <w:rFonts w:ascii="Times New Roman" w:hAnsi="Times New Roman" w:cs="Times New Roman"/>
          <w:bCs/>
          <w:szCs w:val="24"/>
        </w:rPr>
      </w:pPr>
      <w:r>
        <w:rPr>
          <w:rFonts w:ascii="Times New Roman" w:hAnsi="Times New Roman" w:cs="Times New Roman"/>
          <w:bCs/>
          <w:szCs w:val="24"/>
        </w:rPr>
        <w:t>Proponowane z</w:t>
      </w:r>
      <w:r w:rsidR="008560E0" w:rsidRPr="00EF7899">
        <w:rPr>
          <w:rFonts w:ascii="Times New Roman" w:hAnsi="Times New Roman" w:cs="Times New Roman"/>
          <w:bCs/>
          <w:szCs w:val="24"/>
        </w:rPr>
        <w:t>miany mają charakter porządkujący, w szczególności zmiana art. 10 w ust. 3</w:t>
      </w:r>
      <w:r w:rsidR="000832F2" w:rsidRPr="00EF7899">
        <w:rPr>
          <w:rFonts w:ascii="Times New Roman" w:hAnsi="Times New Roman" w:cs="Times New Roman"/>
          <w:bCs/>
          <w:szCs w:val="24"/>
        </w:rPr>
        <w:t xml:space="preserve"> jest skutkiem wprowadzenia w przypadku jednostek uczestnictwa ETF </w:t>
      </w:r>
      <w:r w:rsidR="00A832F2">
        <w:rPr>
          <w:rFonts w:ascii="Times New Roman" w:hAnsi="Times New Roman" w:cs="Times New Roman"/>
          <w:bCs/>
          <w:szCs w:val="24"/>
        </w:rPr>
        <w:t>szczególnych</w:t>
      </w:r>
      <w:r w:rsidR="00C6486A">
        <w:rPr>
          <w:rFonts w:ascii="Times New Roman" w:hAnsi="Times New Roman" w:cs="Times New Roman"/>
          <w:bCs/>
          <w:szCs w:val="24"/>
        </w:rPr>
        <w:t xml:space="preserve"> </w:t>
      </w:r>
      <w:r w:rsidR="000832F2" w:rsidRPr="00EF7899">
        <w:rPr>
          <w:rFonts w:ascii="Times New Roman" w:hAnsi="Times New Roman" w:cs="Times New Roman"/>
          <w:bCs/>
          <w:szCs w:val="24"/>
        </w:rPr>
        <w:t>zasad ustan</w:t>
      </w:r>
      <w:r w:rsidR="00A832F2">
        <w:rPr>
          <w:rFonts w:ascii="Times New Roman" w:hAnsi="Times New Roman" w:cs="Times New Roman"/>
          <w:bCs/>
          <w:szCs w:val="24"/>
        </w:rPr>
        <w:t>a</w:t>
      </w:r>
      <w:r w:rsidR="000832F2" w:rsidRPr="00EF7899">
        <w:rPr>
          <w:rFonts w:ascii="Times New Roman" w:hAnsi="Times New Roman" w:cs="Times New Roman"/>
          <w:bCs/>
          <w:szCs w:val="24"/>
        </w:rPr>
        <w:t>wi</w:t>
      </w:r>
      <w:r w:rsidR="00A832F2">
        <w:rPr>
          <w:rFonts w:ascii="Times New Roman" w:hAnsi="Times New Roman" w:cs="Times New Roman"/>
          <w:bCs/>
          <w:szCs w:val="24"/>
        </w:rPr>
        <w:t>a</w:t>
      </w:r>
      <w:r w:rsidR="000832F2" w:rsidRPr="00EF7899">
        <w:rPr>
          <w:rFonts w:ascii="Times New Roman" w:hAnsi="Times New Roman" w:cs="Times New Roman"/>
          <w:bCs/>
          <w:szCs w:val="24"/>
        </w:rPr>
        <w:t>nia</w:t>
      </w:r>
      <w:r w:rsidR="00C6486A">
        <w:rPr>
          <w:rFonts w:ascii="Times New Roman" w:hAnsi="Times New Roman" w:cs="Times New Roman"/>
          <w:bCs/>
          <w:szCs w:val="24"/>
        </w:rPr>
        <w:t xml:space="preserve"> </w:t>
      </w:r>
      <w:r w:rsidR="000832F2" w:rsidRPr="00EF7899">
        <w:rPr>
          <w:rFonts w:ascii="Times New Roman" w:hAnsi="Times New Roman" w:cs="Times New Roman"/>
          <w:bCs/>
          <w:szCs w:val="24"/>
        </w:rPr>
        <w:t xml:space="preserve">i realizacji zastawu. W </w:t>
      </w:r>
      <w:r w:rsidR="00A832F2">
        <w:rPr>
          <w:rFonts w:ascii="Times New Roman" w:hAnsi="Times New Roman" w:cs="Times New Roman"/>
          <w:bCs/>
          <w:szCs w:val="24"/>
        </w:rPr>
        <w:t xml:space="preserve">takim </w:t>
      </w:r>
      <w:r w:rsidR="000832F2" w:rsidRPr="00EF7899">
        <w:rPr>
          <w:rFonts w:ascii="Times New Roman" w:hAnsi="Times New Roman" w:cs="Times New Roman"/>
          <w:bCs/>
          <w:szCs w:val="24"/>
        </w:rPr>
        <w:t xml:space="preserve">przypadku do zastawu zastosowanie </w:t>
      </w:r>
      <w:r w:rsidR="008C59DC">
        <w:rPr>
          <w:rFonts w:ascii="Times New Roman" w:hAnsi="Times New Roman" w:cs="Times New Roman"/>
          <w:bCs/>
          <w:szCs w:val="24"/>
        </w:rPr>
        <w:t>będą miały</w:t>
      </w:r>
      <w:r w:rsidR="000832F2" w:rsidRPr="00EF7899">
        <w:rPr>
          <w:rFonts w:ascii="Times New Roman" w:hAnsi="Times New Roman" w:cs="Times New Roman"/>
          <w:bCs/>
          <w:szCs w:val="24"/>
        </w:rPr>
        <w:t xml:space="preserve"> przepisy wydane na podstawie art. 94 ust. 1 pkt 1 ustawy z dnia</w:t>
      </w:r>
      <w:r w:rsidR="00C6486A">
        <w:rPr>
          <w:rFonts w:ascii="Times New Roman" w:hAnsi="Times New Roman" w:cs="Times New Roman"/>
          <w:bCs/>
          <w:szCs w:val="24"/>
        </w:rPr>
        <w:t xml:space="preserve"> </w:t>
      </w:r>
      <w:r w:rsidR="000832F2" w:rsidRPr="00EF7899">
        <w:rPr>
          <w:rFonts w:ascii="Times New Roman" w:hAnsi="Times New Roman" w:cs="Times New Roman"/>
          <w:bCs/>
          <w:szCs w:val="24"/>
        </w:rPr>
        <w:t xml:space="preserve">29 lipca 2005 r. o obrocie instrumentami finansowymi. </w:t>
      </w:r>
    </w:p>
    <w:p w14:paraId="45BA2697" w14:textId="45A3E22C" w:rsidR="009B2591" w:rsidRPr="00EF7899" w:rsidRDefault="000832F2" w:rsidP="00EF7899">
      <w:pPr>
        <w:pStyle w:val="ARTartustawynprozporzdzenia"/>
        <w:spacing w:after="120" w:line="240" w:lineRule="auto"/>
        <w:ind w:firstLine="0"/>
        <w:rPr>
          <w:rFonts w:ascii="Times New Roman" w:hAnsi="Times New Roman" w:cs="Times New Roman"/>
          <w:b/>
          <w:bCs/>
          <w:szCs w:val="24"/>
        </w:rPr>
      </w:pPr>
      <w:r w:rsidRPr="00EF7899">
        <w:rPr>
          <w:rFonts w:ascii="Times New Roman" w:hAnsi="Times New Roman" w:cs="Times New Roman"/>
          <w:b/>
          <w:bCs/>
          <w:szCs w:val="24"/>
        </w:rPr>
        <w:t>7</w:t>
      </w:r>
      <w:r w:rsidR="009B2591" w:rsidRPr="00EF7899">
        <w:rPr>
          <w:rFonts w:ascii="Times New Roman" w:hAnsi="Times New Roman" w:cs="Times New Roman"/>
          <w:b/>
          <w:bCs/>
          <w:szCs w:val="24"/>
        </w:rPr>
        <w:t xml:space="preserve">. </w:t>
      </w:r>
      <w:r w:rsidR="00A832F2">
        <w:rPr>
          <w:rFonts w:ascii="Times New Roman" w:hAnsi="Times New Roman" w:cs="Times New Roman"/>
          <w:b/>
          <w:bCs/>
          <w:szCs w:val="24"/>
        </w:rPr>
        <w:t>Z</w:t>
      </w:r>
      <w:r w:rsidR="009704B9" w:rsidRPr="00EF7899">
        <w:rPr>
          <w:rFonts w:ascii="Times New Roman" w:hAnsi="Times New Roman" w:cs="Times New Roman"/>
          <w:b/>
          <w:bCs/>
          <w:szCs w:val="24"/>
        </w:rPr>
        <w:t>miany w ustawie z dnia 27 maja 2004 r. o funduszach inwestycyjnych i zarządzaniu alternatywnymi funduszami inwestycyjnymi</w:t>
      </w:r>
      <w:r w:rsidR="00187BCD" w:rsidRPr="00EF7899">
        <w:rPr>
          <w:rFonts w:ascii="Times New Roman" w:hAnsi="Times New Roman" w:cs="Times New Roman"/>
          <w:b/>
          <w:bCs/>
          <w:szCs w:val="24"/>
        </w:rPr>
        <w:t xml:space="preserve"> (art. </w:t>
      </w:r>
      <w:r w:rsidRPr="00EF7899">
        <w:rPr>
          <w:rFonts w:ascii="Times New Roman" w:hAnsi="Times New Roman" w:cs="Times New Roman"/>
          <w:b/>
          <w:bCs/>
          <w:szCs w:val="24"/>
        </w:rPr>
        <w:t>8</w:t>
      </w:r>
      <w:r w:rsidR="00A832F2">
        <w:rPr>
          <w:rFonts w:ascii="Times New Roman" w:hAnsi="Times New Roman" w:cs="Times New Roman"/>
          <w:b/>
          <w:bCs/>
          <w:szCs w:val="24"/>
        </w:rPr>
        <w:t xml:space="preserve"> projektu</w:t>
      </w:r>
      <w:r w:rsidR="00187BCD" w:rsidRPr="00EF7899">
        <w:rPr>
          <w:rFonts w:ascii="Times New Roman" w:hAnsi="Times New Roman" w:cs="Times New Roman"/>
          <w:b/>
          <w:bCs/>
          <w:szCs w:val="24"/>
        </w:rPr>
        <w:t>)</w:t>
      </w:r>
      <w:r w:rsidR="00FD7C06">
        <w:rPr>
          <w:rFonts w:ascii="Times New Roman" w:hAnsi="Times New Roman" w:cs="Times New Roman"/>
          <w:b/>
          <w:bCs/>
          <w:szCs w:val="24"/>
        </w:rPr>
        <w:t xml:space="preserve"> (UFI)</w:t>
      </w:r>
    </w:p>
    <w:p w14:paraId="78D233F8" w14:textId="4234D2E5" w:rsidR="00761BE8" w:rsidRPr="00EF7899" w:rsidRDefault="00761BE8" w:rsidP="00EF7899">
      <w:pPr>
        <w:spacing w:before="120" w:after="120" w:line="240" w:lineRule="auto"/>
        <w:jc w:val="both"/>
        <w:rPr>
          <w:rFonts w:ascii="Times New Roman" w:hAnsi="Times New Roman" w:cs="Times New Roman"/>
          <w:b/>
          <w:bCs/>
          <w:color w:val="000000"/>
          <w:sz w:val="24"/>
          <w:szCs w:val="24"/>
        </w:rPr>
      </w:pPr>
      <w:r w:rsidRPr="00EF7899">
        <w:rPr>
          <w:rFonts w:ascii="Times New Roman" w:hAnsi="Times New Roman" w:cs="Times New Roman"/>
          <w:b/>
          <w:bCs/>
          <w:color w:val="000000"/>
          <w:sz w:val="24"/>
          <w:szCs w:val="24"/>
        </w:rPr>
        <w:lastRenderedPageBreak/>
        <w:t>A. Fundusze ETF</w:t>
      </w:r>
    </w:p>
    <w:p w14:paraId="7F8B6897" w14:textId="303CE1F0" w:rsidR="00A701B5" w:rsidRPr="00EF7899" w:rsidRDefault="00A701B5" w:rsidP="00EF7899">
      <w:pPr>
        <w:spacing w:before="120" w:after="120" w:line="240" w:lineRule="auto"/>
        <w:jc w:val="both"/>
        <w:rPr>
          <w:rFonts w:ascii="Times New Roman" w:hAnsi="Times New Roman" w:cs="Times New Roman"/>
          <w:b/>
          <w:bCs/>
          <w:color w:val="000000"/>
          <w:sz w:val="24"/>
          <w:szCs w:val="24"/>
        </w:rPr>
      </w:pPr>
      <w:r w:rsidRPr="00EF7899">
        <w:rPr>
          <w:rFonts w:ascii="Times New Roman" w:hAnsi="Times New Roman" w:cs="Times New Roman"/>
          <w:sz w:val="24"/>
          <w:szCs w:val="24"/>
        </w:rPr>
        <w:t xml:space="preserve">Kluczowe zmiany mające na celu umożliwienie tworzenia i funkcjonowania funduszu ETF zostały określone w rozdziale </w:t>
      </w:r>
      <w:r w:rsidR="00EC7B1A" w:rsidRPr="00EF7899">
        <w:rPr>
          <w:rFonts w:ascii="Times New Roman" w:hAnsi="Times New Roman" w:cs="Times New Roman"/>
          <w:sz w:val="24"/>
          <w:szCs w:val="24"/>
        </w:rPr>
        <w:t>1a</w:t>
      </w:r>
      <w:r w:rsidRPr="00EF7899">
        <w:rPr>
          <w:rFonts w:ascii="Times New Roman" w:hAnsi="Times New Roman" w:cs="Times New Roman"/>
          <w:sz w:val="24"/>
          <w:szCs w:val="24"/>
        </w:rPr>
        <w:t xml:space="preserve"> w dziale V</w:t>
      </w:r>
      <w:r w:rsidR="00EC7B1A" w:rsidRPr="00EF7899">
        <w:rPr>
          <w:rFonts w:ascii="Times New Roman" w:hAnsi="Times New Roman" w:cs="Times New Roman"/>
          <w:sz w:val="24"/>
          <w:szCs w:val="24"/>
        </w:rPr>
        <w:t>II</w:t>
      </w:r>
      <w:r w:rsidRPr="00EF7899">
        <w:rPr>
          <w:rFonts w:ascii="Times New Roman" w:hAnsi="Times New Roman" w:cs="Times New Roman"/>
          <w:sz w:val="24"/>
          <w:szCs w:val="24"/>
        </w:rPr>
        <w:t xml:space="preserve"> UFI.</w:t>
      </w:r>
    </w:p>
    <w:p w14:paraId="58E4C82D" w14:textId="03676EF2" w:rsidR="001F3A5C" w:rsidRPr="00EF7899" w:rsidRDefault="00D8398D" w:rsidP="00EF7899">
      <w:pPr>
        <w:spacing w:before="120" w:after="120" w:line="240" w:lineRule="auto"/>
        <w:jc w:val="both"/>
        <w:rPr>
          <w:rFonts w:ascii="Times New Roman" w:hAnsi="Times New Roman" w:cs="Times New Roman"/>
          <w:sz w:val="24"/>
          <w:szCs w:val="24"/>
        </w:rPr>
      </w:pPr>
      <w:r w:rsidRPr="00EF7899">
        <w:rPr>
          <w:rFonts w:ascii="Times New Roman" w:hAnsi="Times New Roman" w:cs="Times New Roman"/>
          <w:sz w:val="24"/>
          <w:szCs w:val="24"/>
        </w:rPr>
        <w:t>Fundusz inwestycyjny otwarty, specjalistyczny fundusz inwestycyjny otwarty</w:t>
      </w:r>
      <w:r w:rsidR="00D119AA">
        <w:rPr>
          <w:rFonts w:ascii="Times New Roman" w:hAnsi="Times New Roman" w:cs="Times New Roman"/>
          <w:sz w:val="24"/>
          <w:szCs w:val="24"/>
        </w:rPr>
        <w:t>,</w:t>
      </w:r>
      <w:r w:rsidRPr="00EF7899">
        <w:rPr>
          <w:rFonts w:ascii="Times New Roman" w:hAnsi="Times New Roman" w:cs="Times New Roman"/>
          <w:sz w:val="24"/>
          <w:szCs w:val="24"/>
        </w:rPr>
        <w:t xml:space="preserve"> subfundusze wydzielone w tych funduszach</w:t>
      </w:r>
      <w:r w:rsidR="00D119AA">
        <w:rPr>
          <w:rFonts w:ascii="Times New Roman" w:hAnsi="Times New Roman" w:cs="Times New Roman"/>
          <w:sz w:val="24"/>
          <w:szCs w:val="24"/>
        </w:rPr>
        <w:t xml:space="preserve"> oraz </w:t>
      </w:r>
      <w:r w:rsidRPr="00EF7899">
        <w:rPr>
          <w:rFonts w:ascii="Times New Roman" w:hAnsi="Times New Roman" w:cs="Times New Roman"/>
          <w:sz w:val="24"/>
          <w:szCs w:val="24"/>
        </w:rPr>
        <w:t xml:space="preserve">fundusz inwestycyjny zamknięty </w:t>
      </w:r>
      <w:r w:rsidR="00D119AA">
        <w:rPr>
          <w:rFonts w:ascii="Times New Roman" w:hAnsi="Times New Roman" w:cs="Times New Roman"/>
          <w:sz w:val="24"/>
          <w:szCs w:val="24"/>
        </w:rPr>
        <w:t>będą mogły</w:t>
      </w:r>
      <w:r w:rsidRPr="00EF7899">
        <w:rPr>
          <w:rFonts w:ascii="Times New Roman" w:hAnsi="Times New Roman" w:cs="Times New Roman"/>
          <w:sz w:val="24"/>
          <w:szCs w:val="24"/>
        </w:rPr>
        <w:t xml:space="preserve"> być utworzone jako fundusz inwestycyjny ETF (art. 178a). W celu zapewnienia przejrzystości regulacje większość przepisów regulujących kwestie dotyczące funkcjonowania</w:t>
      </w:r>
      <w:r w:rsidR="00C6486A">
        <w:rPr>
          <w:rFonts w:ascii="Times New Roman" w:hAnsi="Times New Roman" w:cs="Times New Roman"/>
          <w:sz w:val="24"/>
          <w:szCs w:val="24"/>
        </w:rPr>
        <w:t xml:space="preserve"> </w:t>
      </w:r>
      <w:r w:rsidRPr="00EF7899">
        <w:rPr>
          <w:rFonts w:ascii="Times New Roman" w:hAnsi="Times New Roman" w:cs="Times New Roman"/>
          <w:sz w:val="24"/>
          <w:szCs w:val="24"/>
        </w:rPr>
        <w:t>emisji jednostek uczestnictwa ETF zostanie wprowadzona w ro</w:t>
      </w:r>
      <w:r w:rsidR="009E7244" w:rsidRPr="00EF7899">
        <w:rPr>
          <w:rFonts w:ascii="Times New Roman" w:hAnsi="Times New Roman" w:cs="Times New Roman"/>
          <w:sz w:val="24"/>
          <w:szCs w:val="24"/>
        </w:rPr>
        <w:t>z</w:t>
      </w:r>
      <w:r w:rsidRPr="00EF7899">
        <w:rPr>
          <w:rFonts w:ascii="Times New Roman" w:hAnsi="Times New Roman" w:cs="Times New Roman"/>
          <w:sz w:val="24"/>
          <w:szCs w:val="24"/>
        </w:rPr>
        <w:t>dzi</w:t>
      </w:r>
      <w:r w:rsidR="009E7244" w:rsidRPr="00EF7899">
        <w:rPr>
          <w:rFonts w:ascii="Times New Roman" w:hAnsi="Times New Roman" w:cs="Times New Roman"/>
          <w:sz w:val="24"/>
          <w:szCs w:val="24"/>
        </w:rPr>
        <w:t>a</w:t>
      </w:r>
      <w:r w:rsidRPr="00EF7899">
        <w:rPr>
          <w:rFonts w:ascii="Times New Roman" w:hAnsi="Times New Roman" w:cs="Times New Roman"/>
          <w:sz w:val="24"/>
          <w:szCs w:val="24"/>
        </w:rPr>
        <w:t xml:space="preserve">le </w:t>
      </w:r>
      <w:r w:rsidR="00D119AA">
        <w:rPr>
          <w:rFonts w:ascii="Times New Roman" w:hAnsi="Times New Roman" w:cs="Times New Roman"/>
          <w:sz w:val="24"/>
          <w:szCs w:val="24"/>
        </w:rPr>
        <w:t>dotyczącym</w:t>
      </w:r>
      <w:r w:rsidR="00C6486A">
        <w:rPr>
          <w:rFonts w:ascii="Times New Roman" w:hAnsi="Times New Roman" w:cs="Times New Roman"/>
          <w:sz w:val="24"/>
          <w:szCs w:val="24"/>
        </w:rPr>
        <w:t xml:space="preserve"> </w:t>
      </w:r>
      <w:r w:rsidRPr="00EF7899">
        <w:rPr>
          <w:rFonts w:ascii="Times New Roman" w:hAnsi="Times New Roman" w:cs="Times New Roman"/>
          <w:sz w:val="24"/>
          <w:szCs w:val="24"/>
        </w:rPr>
        <w:t>funduszowi</w:t>
      </w:r>
      <w:r w:rsidR="00D119AA">
        <w:rPr>
          <w:rFonts w:ascii="Times New Roman" w:hAnsi="Times New Roman" w:cs="Times New Roman"/>
          <w:sz w:val="24"/>
          <w:szCs w:val="24"/>
        </w:rPr>
        <w:t xml:space="preserve"> ETF</w:t>
      </w:r>
      <w:r w:rsidRPr="00EF7899">
        <w:rPr>
          <w:rFonts w:ascii="Times New Roman" w:hAnsi="Times New Roman" w:cs="Times New Roman"/>
          <w:sz w:val="24"/>
          <w:szCs w:val="24"/>
        </w:rPr>
        <w:t xml:space="preserve">. </w:t>
      </w:r>
    </w:p>
    <w:p w14:paraId="56696C0C" w14:textId="5CF1F05E" w:rsidR="00FB398F" w:rsidRPr="00EF7899" w:rsidRDefault="00FB398F" w:rsidP="00EF7899">
      <w:pPr>
        <w:spacing w:before="120" w:after="120" w:line="240" w:lineRule="auto"/>
        <w:jc w:val="both"/>
        <w:rPr>
          <w:rFonts w:ascii="Times New Roman" w:hAnsi="Times New Roman" w:cs="Times New Roman"/>
          <w:color w:val="000000"/>
          <w:sz w:val="24"/>
          <w:szCs w:val="24"/>
        </w:rPr>
      </w:pPr>
      <w:r w:rsidRPr="00EF7899">
        <w:rPr>
          <w:rFonts w:ascii="Times New Roman" w:hAnsi="Times New Roman" w:cs="Times New Roman"/>
          <w:sz w:val="24"/>
          <w:szCs w:val="24"/>
        </w:rPr>
        <w:t xml:space="preserve">Konieczne </w:t>
      </w:r>
      <w:r w:rsidR="00D119AA">
        <w:rPr>
          <w:rFonts w:ascii="Times New Roman" w:hAnsi="Times New Roman" w:cs="Times New Roman"/>
          <w:sz w:val="24"/>
          <w:szCs w:val="24"/>
        </w:rPr>
        <w:t>jest</w:t>
      </w:r>
      <w:r w:rsidR="00C6486A">
        <w:rPr>
          <w:rFonts w:ascii="Times New Roman" w:hAnsi="Times New Roman" w:cs="Times New Roman"/>
          <w:sz w:val="24"/>
          <w:szCs w:val="24"/>
        </w:rPr>
        <w:t xml:space="preserve"> </w:t>
      </w:r>
      <w:r w:rsidRPr="00EF7899">
        <w:rPr>
          <w:rFonts w:ascii="Times New Roman" w:hAnsi="Times New Roman" w:cs="Times New Roman"/>
          <w:sz w:val="24"/>
          <w:szCs w:val="24"/>
        </w:rPr>
        <w:t xml:space="preserve">jednak wprowadzenie także zmian w przepisach ogólnych regulujących </w:t>
      </w:r>
      <w:r w:rsidRPr="00C9304E">
        <w:rPr>
          <w:rFonts w:ascii="Times New Roman" w:hAnsi="Times New Roman" w:cs="Times New Roman"/>
          <w:b/>
          <w:bCs/>
          <w:sz w:val="24"/>
          <w:szCs w:val="24"/>
        </w:rPr>
        <w:t>tworzenie i funkcjonowanie funduszy inwestycyjnych</w:t>
      </w:r>
      <w:r w:rsidRPr="00EF7899">
        <w:rPr>
          <w:rFonts w:ascii="Times New Roman" w:hAnsi="Times New Roman" w:cs="Times New Roman"/>
          <w:sz w:val="24"/>
          <w:szCs w:val="24"/>
        </w:rPr>
        <w:t xml:space="preserve">. </w:t>
      </w:r>
      <w:r w:rsidR="00EC7B1A" w:rsidRPr="00EF7899">
        <w:rPr>
          <w:rFonts w:ascii="Times New Roman" w:hAnsi="Times New Roman" w:cs="Times New Roman"/>
          <w:sz w:val="24"/>
          <w:szCs w:val="24"/>
        </w:rPr>
        <w:t>Definicje funduszu ETF (art. 2 pkt 9a)</w:t>
      </w:r>
      <w:r w:rsidR="00D119AA">
        <w:rPr>
          <w:rFonts w:ascii="Times New Roman" w:hAnsi="Times New Roman" w:cs="Times New Roman"/>
          <w:sz w:val="24"/>
          <w:szCs w:val="24"/>
        </w:rPr>
        <w:t xml:space="preserve"> oraz </w:t>
      </w:r>
      <w:r w:rsidR="00EC7B1A" w:rsidRPr="00EF7899">
        <w:rPr>
          <w:rFonts w:ascii="Times New Roman" w:hAnsi="Times New Roman" w:cs="Times New Roman"/>
          <w:sz w:val="24"/>
          <w:szCs w:val="24"/>
        </w:rPr>
        <w:t xml:space="preserve">jednostki uczestnictwa, w tym </w:t>
      </w:r>
      <w:r w:rsidR="00EC7B1A" w:rsidRPr="00C9304E">
        <w:rPr>
          <w:rFonts w:ascii="Times New Roman" w:hAnsi="Times New Roman" w:cs="Times New Roman"/>
          <w:b/>
          <w:bCs/>
          <w:sz w:val="24"/>
          <w:szCs w:val="24"/>
        </w:rPr>
        <w:t>jednostki uczestnictwa ETF</w:t>
      </w:r>
      <w:r w:rsidR="00EC7B1A" w:rsidRPr="00EF7899">
        <w:rPr>
          <w:rFonts w:ascii="Times New Roman" w:hAnsi="Times New Roman" w:cs="Times New Roman"/>
          <w:sz w:val="24"/>
          <w:szCs w:val="24"/>
        </w:rPr>
        <w:t xml:space="preserve"> (art. 2 pkt</w:t>
      </w:r>
      <w:r w:rsidR="00EC7B1A" w:rsidRPr="00EF7899">
        <w:rPr>
          <w:rFonts w:ascii="Times New Roman" w:hAnsi="Times New Roman" w:cs="Times New Roman"/>
          <w:color w:val="000000"/>
          <w:sz w:val="24"/>
          <w:szCs w:val="24"/>
        </w:rPr>
        <w:t xml:space="preserve"> 17b</w:t>
      </w:r>
      <w:r w:rsidR="00AD67A3">
        <w:rPr>
          <w:rFonts w:ascii="Times New Roman" w:hAnsi="Times New Roman" w:cs="Times New Roman"/>
          <w:color w:val="000000"/>
          <w:sz w:val="24"/>
          <w:szCs w:val="24"/>
        </w:rPr>
        <w:t xml:space="preserve"> lit. b</w:t>
      </w:r>
      <w:r w:rsidR="00EC7B1A" w:rsidRPr="00EF7899">
        <w:rPr>
          <w:rFonts w:ascii="Times New Roman" w:hAnsi="Times New Roman" w:cs="Times New Roman"/>
          <w:color w:val="000000"/>
          <w:sz w:val="24"/>
          <w:szCs w:val="24"/>
        </w:rPr>
        <w:t>)</w:t>
      </w:r>
      <w:r w:rsidR="00D119AA">
        <w:rPr>
          <w:rFonts w:ascii="Times New Roman" w:hAnsi="Times New Roman" w:cs="Times New Roman"/>
          <w:color w:val="000000"/>
          <w:sz w:val="24"/>
          <w:szCs w:val="24"/>
        </w:rPr>
        <w:t>,</w:t>
      </w:r>
      <w:r w:rsidR="00EC7B1A" w:rsidRPr="00EF7899">
        <w:rPr>
          <w:rFonts w:ascii="Times New Roman" w:hAnsi="Times New Roman" w:cs="Times New Roman"/>
          <w:color w:val="000000"/>
          <w:sz w:val="24"/>
          <w:szCs w:val="24"/>
        </w:rPr>
        <w:t xml:space="preserve"> wprowadzono</w:t>
      </w:r>
      <w:r w:rsidR="00D119AA">
        <w:rPr>
          <w:rFonts w:ascii="Times New Roman" w:hAnsi="Times New Roman" w:cs="Times New Roman"/>
          <w:color w:val="000000"/>
          <w:sz w:val="24"/>
          <w:szCs w:val="24"/>
        </w:rPr>
        <w:t xml:space="preserve"> </w:t>
      </w:r>
      <w:r w:rsidR="00EC7B1A" w:rsidRPr="00EF7899">
        <w:rPr>
          <w:rFonts w:ascii="Times New Roman" w:hAnsi="Times New Roman" w:cs="Times New Roman"/>
          <w:color w:val="000000"/>
          <w:sz w:val="24"/>
          <w:szCs w:val="24"/>
        </w:rPr>
        <w:t>w części ogólnej</w:t>
      </w:r>
      <w:r w:rsidR="00D119AA">
        <w:rPr>
          <w:rFonts w:ascii="Times New Roman" w:hAnsi="Times New Roman" w:cs="Times New Roman"/>
          <w:color w:val="000000"/>
          <w:sz w:val="24"/>
          <w:szCs w:val="24"/>
        </w:rPr>
        <w:t>,</w:t>
      </w:r>
      <w:r w:rsidR="00EC7B1A" w:rsidRPr="00EF7899">
        <w:rPr>
          <w:rFonts w:ascii="Times New Roman" w:hAnsi="Times New Roman" w:cs="Times New Roman"/>
          <w:color w:val="000000"/>
          <w:sz w:val="24"/>
          <w:szCs w:val="24"/>
        </w:rPr>
        <w:t xml:space="preserve"> ponieważ stosowan</w:t>
      </w:r>
      <w:r w:rsidRPr="00EF7899">
        <w:rPr>
          <w:rFonts w:ascii="Times New Roman" w:hAnsi="Times New Roman" w:cs="Times New Roman"/>
          <w:color w:val="000000"/>
          <w:sz w:val="24"/>
          <w:szCs w:val="24"/>
        </w:rPr>
        <w:t>e</w:t>
      </w:r>
      <w:r w:rsidR="00EC7B1A" w:rsidRPr="00EF7899">
        <w:rPr>
          <w:rFonts w:ascii="Times New Roman" w:hAnsi="Times New Roman" w:cs="Times New Roman"/>
          <w:color w:val="000000"/>
          <w:sz w:val="24"/>
          <w:szCs w:val="24"/>
        </w:rPr>
        <w:t xml:space="preserve"> </w:t>
      </w:r>
      <w:r w:rsidRPr="00EF7899">
        <w:rPr>
          <w:rFonts w:ascii="Times New Roman" w:hAnsi="Times New Roman" w:cs="Times New Roman"/>
          <w:color w:val="000000"/>
          <w:sz w:val="24"/>
          <w:szCs w:val="24"/>
        </w:rPr>
        <w:t>są</w:t>
      </w:r>
      <w:r w:rsidR="00EC7B1A" w:rsidRPr="00EF7899">
        <w:rPr>
          <w:rFonts w:ascii="Times New Roman" w:hAnsi="Times New Roman" w:cs="Times New Roman"/>
          <w:color w:val="000000"/>
          <w:sz w:val="24"/>
          <w:szCs w:val="24"/>
        </w:rPr>
        <w:t xml:space="preserve"> w przepisach poprzedzających rozdział </w:t>
      </w:r>
      <w:r w:rsidR="00D119AA">
        <w:rPr>
          <w:rFonts w:ascii="Times New Roman" w:hAnsi="Times New Roman" w:cs="Times New Roman"/>
          <w:color w:val="000000"/>
          <w:sz w:val="24"/>
          <w:szCs w:val="24"/>
        </w:rPr>
        <w:t xml:space="preserve">dotyczący </w:t>
      </w:r>
      <w:r w:rsidR="00EC7B1A" w:rsidRPr="00EF7899">
        <w:rPr>
          <w:rFonts w:ascii="Times New Roman" w:hAnsi="Times New Roman" w:cs="Times New Roman"/>
          <w:color w:val="000000"/>
          <w:sz w:val="24"/>
          <w:szCs w:val="24"/>
        </w:rPr>
        <w:t>fundusz</w:t>
      </w:r>
      <w:r w:rsidR="00D119AA">
        <w:rPr>
          <w:rFonts w:ascii="Times New Roman" w:hAnsi="Times New Roman" w:cs="Times New Roman"/>
          <w:color w:val="000000"/>
          <w:sz w:val="24"/>
          <w:szCs w:val="24"/>
        </w:rPr>
        <w:t>y</w:t>
      </w:r>
      <w:r w:rsidR="00EC7B1A" w:rsidRPr="00EF7899">
        <w:rPr>
          <w:rFonts w:ascii="Times New Roman" w:hAnsi="Times New Roman" w:cs="Times New Roman"/>
          <w:color w:val="000000"/>
          <w:sz w:val="24"/>
          <w:szCs w:val="24"/>
        </w:rPr>
        <w:t xml:space="preserve"> ETF. </w:t>
      </w:r>
    </w:p>
    <w:p w14:paraId="6C33C7E1" w14:textId="6199B5E7" w:rsidR="00D62716" w:rsidRPr="00EF7899" w:rsidRDefault="00D62716" w:rsidP="00EF7899">
      <w:pPr>
        <w:spacing w:before="120" w:after="120" w:line="240" w:lineRule="auto"/>
        <w:jc w:val="both"/>
        <w:rPr>
          <w:rFonts w:ascii="Times New Roman" w:hAnsi="Times New Roman" w:cs="Times New Roman"/>
          <w:sz w:val="24"/>
          <w:szCs w:val="24"/>
        </w:rPr>
      </w:pPr>
      <w:r w:rsidRPr="00EF7899">
        <w:rPr>
          <w:rFonts w:ascii="Times New Roman" w:hAnsi="Times New Roman" w:cs="Times New Roman"/>
          <w:sz w:val="24"/>
          <w:szCs w:val="24"/>
        </w:rPr>
        <w:t>Wprowadzana definicja</w:t>
      </w:r>
      <w:r w:rsidR="00FB398F" w:rsidRPr="00EF7899">
        <w:rPr>
          <w:rFonts w:ascii="Times New Roman" w:hAnsi="Times New Roman" w:cs="Times New Roman"/>
          <w:sz w:val="24"/>
          <w:szCs w:val="24"/>
        </w:rPr>
        <w:t xml:space="preserve"> jednostki uczestnictwa ETF </w:t>
      </w:r>
      <w:r w:rsidRPr="00EF7899">
        <w:rPr>
          <w:rFonts w:ascii="Times New Roman" w:hAnsi="Times New Roman" w:cs="Times New Roman"/>
          <w:sz w:val="24"/>
          <w:szCs w:val="24"/>
        </w:rPr>
        <w:t>pozwala na rozróżnienie „klasycznych” jednostek uczestnictwa emitowanych przez FIO i SFIO, które zgodnie z art. 83 UFI</w:t>
      </w:r>
      <w:r w:rsidR="00C6486A">
        <w:rPr>
          <w:rFonts w:ascii="Times New Roman" w:hAnsi="Times New Roman" w:cs="Times New Roman"/>
          <w:sz w:val="24"/>
          <w:szCs w:val="24"/>
        </w:rPr>
        <w:t xml:space="preserve"> </w:t>
      </w:r>
      <w:r w:rsidRPr="00EF7899">
        <w:rPr>
          <w:rFonts w:ascii="Times New Roman" w:hAnsi="Times New Roman" w:cs="Times New Roman"/>
          <w:sz w:val="24"/>
          <w:szCs w:val="24"/>
        </w:rPr>
        <w:t>nie są zbywalne</w:t>
      </w:r>
      <w:r w:rsidR="00D119AA">
        <w:rPr>
          <w:rFonts w:ascii="Times New Roman" w:hAnsi="Times New Roman" w:cs="Times New Roman"/>
          <w:sz w:val="24"/>
          <w:szCs w:val="24"/>
        </w:rPr>
        <w:t>,</w:t>
      </w:r>
      <w:r w:rsidRPr="00EF7899">
        <w:rPr>
          <w:rFonts w:ascii="Times New Roman" w:hAnsi="Times New Roman" w:cs="Times New Roman"/>
          <w:sz w:val="24"/>
          <w:szCs w:val="24"/>
        </w:rPr>
        <w:t xml:space="preserve"> oraz jednostek uczestnictwa ETF emitowanych przez FIO i SFIO, które są zbywalnymi papierami wartościowymi. Jednocześnie wprowadzenie</w:t>
      </w:r>
      <w:r w:rsidR="00C6486A">
        <w:rPr>
          <w:rFonts w:ascii="Times New Roman" w:hAnsi="Times New Roman" w:cs="Times New Roman"/>
          <w:sz w:val="24"/>
          <w:szCs w:val="24"/>
        </w:rPr>
        <w:t xml:space="preserve"> </w:t>
      </w:r>
      <w:r w:rsidRPr="00EF7899">
        <w:rPr>
          <w:rFonts w:ascii="Times New Roman" w:hAnsi="Times New Roman" w:cs="Times New Roman"/>
          <w:sz w:val="24"/>
          <w:szCs w:val="24"/>
        </w:rPr>
        <w:t xml:space="preserve">definicji obejmującej oba rodzaje jednostek uczestnictwa pozwoli uniknąć </w:t>
      </w:r>
      <w:r w:rsidR="00275C7F">
        <w:rPr>
          <w:rFonts w:ascii="Times New Roman" w:hAnsi="Times New Roman" w:cs="Times New Roman"/>
          <w:sz w:val="24"/>
          <w:szCs w:val="24"/>
        </w:rPr>
        <w:t>powtórzenia</w:t>
      </w:r>
      <w:r w:rsidR="00C6486A">
        <w:rPr>
          <w:rFonts w:ascii="Times New Roman" w:hAnsi="Times New Roman" w:cs="Times New Roman"/>
          <w:sz w:val="24"/>
          <w:szCs w:val="24"/>
        </w:rPr>
        <w:t xml:space="preserve"> </w:t>
      </w:r>
      <w:r w:rsidRPr="00EF7899">
        <w:rPr>
          <w:rFonts w:ascii="Times New Roman" w:hAnsi="Times New Roman" w:cs="Times New Roman"/>
          <w:sz w:val="24"/>
          <w:szCs w:val="24"/>
        </w:rPr>
        <w:t>regulacji</w:t>
      </w:r>
      <w:r w:rsidR="00FB398F" w:rsidRPr="00EF7899">
        <w:rPr>
          <w:rFonts w:ascii="Times New Roman" w:hAnsi="Times New Roman" w:cs="Times New Roman"/>
          <w:sz w:val="24"/>
          <w:szCs w:val="24"/>
        </w:rPr>
        <w:t xml:space="preserve"> o charakterze ogólnym</w:t>
      </w:r>
      <w:r w:rsidRPr="00EF7899">
        <w:rPr>
          <w:rFonts w:ascii="Times New Roman" w:hAnsi="Times New Roman" w:cs="Times New Roman"/>
          <w:sz w:val="24"/>
          <w:szCs w:val="24"/>
        </w:rPr>
        <w:t xml:space="preserve">, które </w:t>
      </w:r>
      <w:r w:rsidR="00275C7F">
        <w:rPr>
          <w:rFonts w:ascii="Times New Roman" w:hAnsi="Times New Roman" w:cs="Times New Roman"/>
          <w:sz w:val="24"/>
          <w:szCs w:val="24"/>
        </w:rPr>
        <w:t>będą dotyczyć także</w:t>
      </w:r>
      <w:r w:rsidRPr="00EF7899">
        <w:rPr>
          <w:rFonts w:ascii="Times New Roman" w:hAnsi="Times New Roman" w:cs="Times New Roman"/>
          <w:sz w:val="24"/>
          <w:szCs w:val="24"/>
        </w:rPr>
        <w:t xml:space="preserve"> jednostek uczestnictwa ETF</w:t>
      </w:r>
      <w:r w:rsidR="00FB398F" w:rsidRPr="00EF7899">
        <w:rPr>
          <w:rFonts w:ascii="Times New Roman" w:hAnsi="Times New Roman" w:cs="Times New Roman"/>
          <w:sz w:val="24"/>
          <w:szCs w:val="24"/>
        </w:rPr>
        <w:t xml:space="preserve"> </w:t>
      </w:r>
      <w:r w:rsidR="00275C7F">
        <w:rPr>
          <w:rFonts w:ascii="Times New Roman" w:hAnsi="Times New Roman" w:cs="Times New Roman"/>
          <w:sz w:val="24"/>
          <w:szCs w:val="24"/>
        </w:rPr>
        <w:t>(</w:t>
      </w:r>
      <w:r w:rsidR="00FB398F" w:rsidRPr="00EF7899">
        <w:rPr>
          <w:rFonts w:ascii="Times New Roman" w:hAnsi="Times New Roman" w:cs="Times New Roman"/>
          <w:sz w:val="24"/>
          <w:szCs w:val="24"/>
        </w:rPr>
        <w:t>np. art. 8 regulujący obowiązek dokonywania wyceny aktywów funduszu przez fundusz inwestycyjny</w:t>
      </w:r>
      <w:r w:rsidR="00275C7F">
        <w:rPr>
          <w:rFonts w:ascii="Times New Roman" w:hAnsi="Times New Roman" w:cs="Times New Roman"/>
          <w:sz w:val="24"/>
          <w:szCs w:val="24"/>
        </w:rPr>
        <w:t>)</w:t>
      </w:r>
      <w:r w:rsidRPr="00EF7899">
        <w:rPr>
          <w:rFonts w:ascii="Times New Roman" w:hAnsi="Times New Roman" w:cs="Times New Roman"/>
          <w:sz w:val="24"/>
          <w:szCs w:val="24"/>
        </w:rPr>
        <w:t>.</w:t>
      </w:r>
      <w:r w:rsidR="00C6486A">
        <w:rPr>
          <w:rFonts w:ascii="Times New Roman" w:hAnsi="Times New Roman" w:cs="Times New Roman"/>
          <w:sz w:val="24"/>
          <w:szCs w:val="24"/>
        </w:rPr>
        <w:t xml:space="preserve"> </w:t>
      </w:r>
    </w:p>
    <w:p w14:paraId="75A12E5A" w14:textId="57917E3A" w:rsidR="00D62716" w:rsidRPr="00EF7899" w:rsidRDefault="00275C7F" w:rsidP="00EF7899">
      <w:pPr>
        <w:spacing w:before="120" w:after="12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W</w:t>
      </w:r>
      <w:r w:rsidR="00EC7B1A" w:rsidRPr="00EF7899">
        <w:rPr>
          <w:rFonts w:ascii="Times New Roman" w:hAnsi="Times New Roman" w:cs="Times New Roman"/>
          <w:color w:val="000000"/>
          <w:sz w:val="24"/>
          <w:szCs w:val="24"/>
        </w:rPr>
        <w:t xml:space="preserve"> art. 2 pkt 39 została zmieniona</w:t>
      </w:r>
      <w:r w:rsidR="00D62716" w:rsidRPr="00EF7899">
        <w:rPr>
          <w:rFonts w:ascii="Times New Roman" w:hAnsi="Times New Roman" w:cs="Times New Roman"/>
          <w:color w:val="000000"/>
          <w:sz w:val="24"/>
          <w:szCs w:val="24"/>
        </w:rPr>
        <w:t xml:space="preserve"> definicja publicznego funduszu inwestycyjnego zamkniętego</w:t>
      </w:r>
      <w:r w:rsidR="00EC7B1A" w:rsidRPr="00EF7899">
        <w:rPr>
          <w:rFonts w:ascii="Times New Roman" w:hAnsi="Times New Roman" w:cs="Times New Roman"/>
          <w:color w:val="000000"/>
          <w:sz w:val="24"/>
          <w:szCs w:val="24"/>
        </w:rPr>
        <w:t xml:space="preserve">, co wynika z uchylenia rozdziału 2 regulującego funkcjonowanie funduszy portfelowych i dostosowania tej definicji do wprowadzonej w art. 178 a możliwości utworzenia FIZ jako funduszu ETF. </w:t>
      </w:r>
    </w:p>
    <w:p w14:paraId="3CA78B2F" w14:textId="77777777" w:rsidR="00C04E13" w:rsidRPr="00EF7899" w:rsidRDefault="00EC7B1A" w:rsidP="00C9304E">
      <w:pPr>
        <w:spacing w:after="0" w:line="240" w:lineRule="auto"/>
        <w:jc w:val="both"/>
        <w:rPr>
          <w:rFonts w:ascii="Times New Roman" w:hAnsi="Times New Roman" w:cs="Times New Roman"/>
          <w:sz w:val="24"/>
          <w:szCs w:val="24"/>
        </w:rPr>
      </w:pPr>
      <w:r w:rsidRPr="00EF7899">
        <w:rPr>
          <w:rFonts w:ascii="Times New Roman" w:hAnsi="Times New Roman" w:cs="Times New Roman"/>
          <w:sz w:val="24"/>
          <w:szCs w:val="24"/>
        </w:rPr>
        <w:t>Zmiany w przepisach ogólnych obejmują ponadto</w:t>
      </w:r>
      <w:r w:rsidR="00C04E13" w:rsidRPr="00EF7899">
        <w:rPr>
          <w:rFonts w:ascii="Times New Roman" w:hAnsi="Times New Roman" w:cs="Times New Roman"/>
          <w:sz w:val="24"/>
          <w:szCs w:val="24"/>
        </w:rPr>
        <w:t>:</w:t>
      </w:r>
    </w:p>
    <w:p w14:paraId="08BAD195" w14:textId="6EF59D38" w:rsidR="00EC7B1A" w:rsidRPr="00AD67A3" w:rsidRDefault="00EC7B1A" w:rsidP="00C9304E">
      <w:pPr>
        <w:pStyle w:val="Akapitzlist"/>
        <w:numPr>
          <w:ilvl w:val="0"/>
          <w:numId w:val="25"/>
        </w:numPr>
        <w:spacing w:after="0" w:line="240" w:lineRule="auto"/>
        <w:ind w:left="360"/>
        <w:jc w:val="both"/>
        <w:rPr>
          <w:rFonts w:ascii="Times New Roman" w:hAnsi="Times New Roman" w:cs="Times New Roman"/>
          <w:color w:val="000000"/>
          <w:sz w:val="24"/>
          <w:szCs w:val="24"/>
        </w:rPr>
      </w:pPr>
      <w:r w:rsidRPr="00DD28DD">
        <w:rPr>
          <w:rFonts w:ascii="Times New Roman" w:hAnsi="Times New Roman" w:cs="Times New Roman"/>
          <w:color w:val="000000"/>
          <w:sz w:val="24"/>
          <w:szCs w:val="24"/>
        </w:rPr>
        <w:t>dodanie regulacji wskazującej sposób określenia kto jest uczestnikiem FIO i SFIO utworzonego jako fundusz ETF (art. 6 ust. 1 pkt</w:t>
      </w:r>
      <w:r w:rsidR="00AD67A3">
        <w:rPr>
          <w:rFonts w:ascii="Times New Roman" w:hAnsi="Times New Roman" w:cs="Times New Roman"/>
          <w:color w:val="000000"/>
          <w:sz w:val="24"/>
          <w:szCs w:val="24"/>
        </w:rPr>
        <w:t xml:space="preserve"> </w:t>
      </w:r>
      <w:r w:rsidRPr="00DD28DD">
        <w:rPr>
          <w:rFonts w:ascii="Times New Roman" w:hAnsi="Times New Roman" w:cs="Times New Roman"/>
          <w:color w:val="000000"/>
          <w:sz w:val="24"/>
          <w:szCs w:val="24"/>
        </w:rPr>
        <w:t>2b)</w:t>
      </w:r>
      <w:r w:rsidR="00275C7F">
        <w:rPr>
          <w:rFonts w:ascii="Times New Roman" w:hAnsi="Times New Roman" w:cs="Times New Roman"/>
          <w:color w:val="000000"/>
          <w:sz w:val="24"/>
          <w:szCs w:val="24"/>
        </w:rPr>
        <w:t xml:space="preserve">; </w:t>
      </w:r>
      <w:r w:rsidRPr="00AD67A3">
        <w:rPr>
          <w:rFonts w:ascii="Times New Roman" w:hAnsi="Times New Roman" w:cs="Times New Roman"/>
          <w:color w:val="000000"/>
          <w:sz w:val="24"/>
          <w:szCs w:val="24"/>
        </w:rPr>
        <w:t>jednost</w:t>
      </w:r>
      <w:r w:rsidR="00FB398F" w:rsidRPr="00AD67A3">
        <w:rPr>
          <w:rFonts w:ascii="Times New Roman" w:hAnsi="Times New Roman" w:cs="Times New Roman"/>
          <w:color w:val="000000"/>
          <w:sz w:val="24"/>
          <w:szCs w:val="24"/>
        </w:rPr>
        <w:t>ka</w:t>
      </w:r>
      <w:r w:rsidRPr="00AD67A3">
        <w:rPr>
          <w:rFonts w:ascii="Times New Roman" w:hAnsi="Times New Roman" w:cs="Times New Roman"/>
          <w:color w:val="000000"/>
          <w:sz w:val="24"/>
          <w:szCs w:val="24"/>
        </w:rPr>
        <w:t xml:space="preserve"> uczestnictwa</w:t>
      </w:r>
      <w:r w:rsidR="00FB398F" w:rsidRPr="00AD67A3">
        <w:rPr>
          <w:rFonts w:ascii="Times New Roman" w:hAnsi="Times New Roman" w:cs="Times New Roman"/>
          <w:color w:val="000000"/>
          <w:sz w:val="24"/>
          <w:szCs w:val="24"/>
        </w:rPr>
        <w:t xml:space="preserve"> ETF jest </w:t>
      </w:r>
      <w:r w:rsidRPr="00AD67A3">
        <w:rPr>
          <w:rFonts w:ascii="Times New Roman" w:hAnsi="Times New Roman" w:cs="Times New Roman"/>
          <w:color w:val="000000"/>
          <w:sz w:val="24"/>
          <w:szCs w:val="24"/>
        </w:rPr>
        <w:t>papier</w:t>
      </w:r>
      <w:r w:rsidR="00FB398F" w:rsidRPr="00AD67A3">
        <w:rPr>
          <w:rFonts w:ascii="Times New Roman" w:hAnsi="Times New Roman" w:cs="Times New Roman"/>
          <w:color w:val="000000"/>
          <w:sz w:val="24"/>
          <w:szCs w:val="24"/>
        </w:rPr>
        <w:t xml:space="preserve">em </w:t>
      </w:r>
      <w:r w:rsidRPr="00AD67A3">
        <w:rPr>
          <w:rFonts w:ascii="Times New Roman" w:hAnsi="Times New Roman" w:cs="Times New Roman"/>
          <w:color w:val="000000"/>
          <w:sz w:val="24"/>
          <w:szCs w:val="24"/>
        </w:rPr>
        <w:t xml:space="preserve">wartościowym, </w:t>
      </w:r>
      <w:r w:rsidR="00275C7F">
        <w:rPr>
          <w:rFonts w:ascii="Times New Roman" w:hAnsi="Times New Roman" w:cs="Times New Roman"/>
          <w:color w:val="000000"/>
          <w:sz w:val="24"/>
          <w:szCs w:val="24"/>
        </w:rPr>
        <w:t xml:space="preserve">w związku z czym </w:t>
      </w:r>
      <w:r w:rsidRPr="00AD67A3">
        <w:rPr>
          <w:rFonts w:ascii="Times New Roman" w:hAnsi="Times New Roman" w:cs="Times New Roman"/>
          <w:color w:val="000000"/>
          <w:sz w:val="24"/>
          <w:szCs w:val="24"/>
        </w:rPr>
        <w:t xml:space="preserve">uczestnikami </w:t>
      </w:r>
      <w:r w:rsidR="00A02491" w:rsidRPr="00AD67A3">
        <w:rPr>
          <w:rFonts w:ascii="Times New Roman" w:hAnsi="Times New Roman" w:cs="Times New Roman"/>
          <w:color w:val="000000"/>
          <w:sz w:val="24"/>
          <w:szCs w:val="24"/>
        </w:rPr>
        <w:t>funduszu</w:t>
      </w:r>
      <w:r w:rsidR="00275C7F">
        <w:rPr>
          <w:rFonts w:ascii="Times New Roman" w:hAnsi="Times New Roman" w:cs="Times New Roman"/>
          <w:color w:val="000000"/>
          <w:sz w:val="24"/>
          <w:szCs w:val="24"/>
        </w:rPr>
        <w:t xml:space="preserve"> będą</w:t>
      </w:r>
      <w:r w:rsidR="00C6486A">
        <w:rPr>
          <w:rFonts w:ascii="Times New Roman" w:hAnsi="Times New Roman" w:cs="Times New Roman"/>
          <w:color w:val="000000"/>
          <w:sz w:val="24"/>
          <w:szCs w:val="24"/>
        </w:rPr>
        <w:t xml:space="preserve"> </w:t>
      </w:r>
      <w:r w:rsidRPr="00DD28DD">
        <w:rPr>
          <w:rFonts w:ascii="Times New Roman" w:hAnsi="Times New Roman" w:cs="Times New Roman"/>
          <w:color w:val="000000"/>
          <w:sz w:val="24"/>
          <w:szCs w:val="24"/>
        </w:rPr>
        <w:t xml:space="preserve">osoby wskazane w art. 6 ust. 1, </w:t>
      </w:r>
      <w:r w:rsidRPr="00DD28DD">
        <w:rPr>
          <w:rFonts w:ascii="Times New Roman" w:hAnsi="Times New Roman" w:cs="Times New Roman"/>
          <w:sz w:val="24"/>
          <w:szCs w:val="24"/>
        </w:rPr>
        <w:t xml:space="preserve">będące posiadaczami </w:t>
      </w:r>
      <w:bookmarkStart w:id="6" w:name="_Hlk220323059"/>
      <w:r w:rsidRPr="00DD28DD">
        <w:rPr>
          <w:rFonts w:ascii="Times New Roman" w:hAnsi="Times New Roman" w:cs="Times New Roman"/>
          <w:sz w:val="24"/>
          <w:szCs w:val="24"/>
        </w:rPr>
        <w:t>rachunku papierów wartościowych</w:t>
      </w:r>
      <w:bookmarkEnd w:id="6"/>
      <w:r w:rsidRPr="00DD28DD">
        <w:rPr>
          <w:rFonts w:ascii="Times New Roman" w:hAnsi="Times New Roman" w:cs="Times New Roman"/>
          <w:sz w:val="24"/>
          <w:szCs w:val="24"/>
        </w:rPr>
        <w:t>, na którym są zapisane jednostki uczestnictwa ETF</w:t>
      </w:r>
      <w:r w:rsidR="00275C7F">
        <w:rPr>
          <w:rFonts w:ascii="Times New Roman" w:hAnsi="Times New Roman" w:cs="Times New Roman"/>
          <w:sz w:val="24"/>
          <w:szCs w:val="24"/>
        </w:rPr>
        <w:t>,</w:t>
      </w:r>
      <w:r w:rsidRPr="00DD28DD">
        <w:rPr>
          <w:rFonts w:ascii="Times New Roman" w:hAnsi="Times New Roman" w:cs="Times New Roman"/>
          <w:sz w:val="24"/>
          <w:szCs w:val="24"/>
        </w:rPr>
        <w:t xml:space="preserve"> albo będące osobami uprawnionymi z jednostek uczestnictwa ETF takiego funduszu zapisanych na rachunku zbiorczym</w:t>
      </w:r>
      <w:r w:rsidR="00275C7F">
        <w:rPr>
          <w:rFonts w:ascii="Times New Roman" w:hAnsi="Times New Roman" w:cs="Times New Roman"/>
          <w:color w:val="000000"/>
          <w:sz w:val="24"/>
          <w:szCs w:val="24"/>
        </w:rPr>
        <w:t>,</w:t>
      </w:r>
    </w:p>
    <w:p w14:paraId="1AE87F64" w14:textId="273A2516" w:rsidR="00C04E13" w:rsidRPr="00EF7899" w:rsidRDefault="00EC7B1A" w:rsidP="00C9304E">
      <w:pPr>
        <w:pStyle w:val="Tekstkomentarza"/>
        <w:numPr>
          <w:ilvl w:val="0"/>
          <w:numId w:val="25"/>
        </w:numPr>
        <w:spacing w:after="0"/>
        <w:ind w:left="360"/>
        <w:jc w:val="both"/>
        <w:rPr>
          <w:rFonts w:ascii="Times New Roman" w:hAnsi="Times New Roman" w:cs="Times New Roman"/>
          <w:sz w:val="24"/>
          <w:szCs w:val="24"/>
        </w:rPr>
      </w:pPr>
      <w:r w:rsidRPr="00EF7899">
        <w:rPr>
          <w:rFonts w:ascii="Times New Roman" w:hAnsi="Times New Roman" w:cs="Times New Roman"/>
          <w:color w:val="000000"/>
          <w:sz w:val="24"/>
          <w:szCs w:val="24"/>
        </w:rPr>
        <w:t xml:space="preserve">dodanie regulacji uzupełniającej katalog </w:t>
      </w:r>
      <w:r w:rsidRPr="00C9304E">
        <w:rPr>
          <w:rFonts w:ascii="Times New Roman" w:hAnsi="Times New Roman" w:cs="Times New Roman"/>
          <w:b/>
          <w:bCs/>
          <w:color w:val="000000"/>
          <w:sz w:val="24"/>
          <w:szCs w:val="24"/>
        </w:rPr>
        <w:t>celów inwestycyjnych</w:t>
      </w:r>
      <w:r w:rsidRPr="00EF7899">
        <w:rPr>
          <w:rFonts w:ascii="Times New Roman" w:hAnsi="Times New Roman" w:cs="Times New Roman"/>
          <w:color w:val="000000"/>
          <w:sz w:val="24"/>
          <w:szCs w:val="24"/>
        </w:rPr>
        <w:t xml:space="preserve"> FIO i SFIO o cel</w:t>
      </w:r>
      <w:r w:rsidR="00275C7F">
        <w:rPr>
          <w:rFonts w:ascii="Times New Roman" w:hAnsi="Times New Roman" w:cs="Times New Roman"/>
          <w:color w:val="000000"/>
          <w:sz w:val="24"/>
          <w:szCs w:val="24"/>
        </w:rPr>
        <w:t>,</w:t>
      </w:r>
      <w:r w:rsidRPr="00EF7899">
        <w:rPr>
          <w:rFonts w:ascii="Times New Roman" w:hAnsi="Times New Roman" w:cs="Times New Roman"/>
          <w:color w:val="000000"/>
          <w:sz w:val="24"/>
          <w:szCs w:val="24"/>
        </w:rPr>
        <w:t xml:space="preserve"> jakim jest </w:t>
      </w:r>
      <w:r w:rsidRPr="00EF7899">
        <w:rPr>
          <w:rFonts w:ascii="Times New Roman" w:hAnsi="Times New Roman" w:cs="Times New Roman"/>
          <w:sz w:val="24"/>
          <w:szCs w:val="24"/>
        </w:rPr>
        <w:t>odwzorowanie wyników indeksu albo określonego portfela nieopartego na indeksie</w:t>
      </w:r>
      <w:r w:rsidR="00275C7F">
        <w:rPr>
          <w:rFonts w:ascii="Times New Roman" w:hAnsi="Times New Roman" w:cs="Times New Roman"/>
          <w:sz w:val="24"/>
          <w:szCs w:val="24"/>
        </w:rPr>
        <w:t>,</w:t>
      </w:r>
      <w:r w:rsidRPr="00EF7899">
        <w:rPr>
          <w:rFonts w:ascii="Times New Roman" w:hAnsi="Times New Roman" w:cs="Times New Roman"/>
          <w:sz w:val="24"/>
          <w:szCs w:val="24"/>
        </w:rPr>
        <w:t xml:space="preserve"> tj. podstawowy cel polityki inwestycyjnej funduszu ETF</w:t>
      </w:r>
      <w:r w:rsidR="00A02491" w:rsidRPr="00EF7899">
        <w:rPr>
          <w:rFonts w:ascii="Times New Roman" w:hAnsi="Times New Roman" w:cs="Times New Roman"/>
          <w:sz w:val="24"/>
          <w:szCs w:val="24"/>
        </w:rPr>
        <w:t xml:space="preserve"> (art. 19 </w:t>
      </w:r>
      <w:r w:rsidR="00481631">
        <w:rPr>
          <w:rFonts w:ascii="Times New Roman" w:hAnsi="Times New Roman" w:cs="Times New Roman"/>
          <w:sz w:val="24"/>
          <w:szCs w:val="24"/>
        </w:rPr>
        <w:t xml:space="preserve">ust. 1 </w:t>
      </w:r>
      <w:r w:rsidR="00A02491" w:rsidRPr="00EF7899">
        <w:rPr>
          <w:rFonts w:ascii="Times New Roman" w:hAnsi="Times New Roman" w:cs="Times New Roman"/>
          <w:sz w:val="24"/>
          <w:szCs w:val="24"/>
        </w:rPr>
        <w:t>pkt 4)</w:t>
      </w:r>
      <w:r w:rsidR="00275C7F">
        <w:rPr>
          <w:rFonts w:ascii="Times New Roman" w:hAnsi="Times New Roman" w:cs="Times New Roman"/>
          <w:sz w:val="24"/>
          <w:szCs w:val="24"/>
        </w:rPr>
        <w:t xml:space="preserve">, </w:t>
      </w:r>
      <w:r w:rsidR="003C7BD3">
        <w:rPr>
          <w:rFonts w:ascii="Times New Roman" w:hAnsi="Times New Roman" w:cs="Times New Roman"/>
          <w:sz w:val="24"/>
          <w:szCs w:val="24"/>
        </w:rPr>
        <w:t>poni</w:t>
      </w:r>
      <w:r w:rsidR="00275C7F">
        <w:rPr>
          <w:rFonts w:ascii="Times New Roman" w:hAnsi="Times New Roman" w:cs="Times New Roman"/>
          <w:sz w:val="24"/>
          <w:szCs w:val="24"/>
        </w:rPr>
        <w:t>e</w:t>
      </w:r>
      <w:r w:rsidR="003C7BD3">
        <w:rPr>
          <w:rFonts w:ascii="Times New Roman" w:hAnsi="Times New Roman" w:cs="Times New Roman"/>
          <w:sz w:val="24"/>
          <w:szCs w:val="24"/>
        </w:rPr>
        <w:t>waż</w:t>
      </w:r>
      <w:r w:rsidRPr="00EF7899">
        <w:rPr>
          <w:rFonts w:ascii="Times New Roman" w:hAnsi="Times New Roman" w:cs="Times New Roman"/>
          <w:sz w:val="24"/>
          <w:szCs w:val="24"/>
        </w:rPr>
        <w:t xml:space="preserve"> obecne cele inwestycyjne określone dla FIO i SFIO nie odpowiadają funduszom pasywnym takim jak fundusze ETF</w:t>
      </w:r>
      <w:r w:rsidR="00275C7F">
        <w:rPr>
          <w:rFonts w:ascii="Times New Roman" w:hAnsi="Times New Roman" w:cs="Times New Roman"/>
          <w:sz w:val="24"/>
          <w:szCs w:val="24"/>
        </w:rPr>
        <w:t>,</w:t>
      </w:r>
    </w:p>
    <w:p w14:paraId="601C2D64" w14:textId="0D471F70" w:rsidR="00EC7B1A" w:rsidRPr="00EF7899" w:rsidRDefault="00EC7B1A" w:rsidP="00DD28DD">
      <w:pPr>
        <w:pStyle w:val="Tekstkomentarza"/>
        <w:numPr>
          <w:ilvl w:val="0"/>
          <w:numId w:val="25"/>
        </w:numPr>
        <w:spacing w:after="0"/>
        <w:ind w:left="360"/>
        <w:jc w:val="both"/>
        <w:rPr>
          <w:rFonts w:ascii="Times New Roman" w:hAnsi="Times New Roman" w:cs="Times New Roman"/>
          <w:sz w:val="24"/>
          <w:szCs w:val="24"/>
        </w:rPr>
      </w:pPr>
      <w:r w:rsidRPr="00EF7899">
        <w:rPr>
          <w:rFonts w:ascii="Times New Roman" w:hAnsi="Times New Roman" w:cs="Times New Roman"/>
          <w:sz w:val="24"/>
          <w:szCs w:val="24"/>
        </w:rPr>
        <w:t>uzupełnienie regulacji dotyczącej wniosku towarzystwa o wydanie zezwolenia na utworzenie funduszu inwestycyjnego o elementy charakterystyczne dla funduszu ETF (art.</w:t>
      </w:r>
      <w:r w:rsidR="00481631">
        <w:rPr>
          <w:rFonts w:ascii="Times New Roman" w:hAnsi="Times New Roman" w:cs="Times New Roman"/>
          <w:sz w:val="24"/>
          <w:szCs w:val="24"/>
        </w:rPr>
        <w:t xml:space="preserve"> 22</w:t>
      </w:r>
      <w:r w:rsidRPr="00EF7899">
        <w:rPr>
          <w:rFonts w:ascii="Times New Roman" w:hAnsi="Times New Roman" w:cs="Times New Roman"/>
          <w:sz w:val="24"/>
          <w:szCs w:val="24"/>
        </w:rPr>
        <w:t xml:space="preserve"> pkt 9a i 11a)</w:t>
      </w:r>
      <w:r w:rsidR="00275C7F">
        <w:rPr>
          <w:rFonts w:ascii="Times New Roman" w:hAnsi="Times New Roman" w:cs="Times New Roman"/>
          <w:sz w:val="24"/>
          <w:szCs w:val="24"/>
        </w:rPr>
        <w:t>,</w:t>
      </w:r>
      <w:r w:rsidRPr="00EF7899">
        <w:rPr>
          <w:rFonts w:ascii="Times New Roman" w:hAnsi="Times New Roman" w:cs="Times New Roman"/>
          <w:sz w:val="24"/>
          <w:szCs w:val="24"/>
        </w:rPr>
        <w:t xml:space="preserve"> tj.:</w:t>
      </w:r>
    </w:p>
    <w:p w14:paraId="34064F64" w14:textId="3C2958D9" w:rsidR="00EC7B1A" w:rsidRPr="00EF7899" w:rsidRDefault="00EC7B1A" w:rsidP="00DD28DD">
      <w:pPr>
        <w:pStyle w:val="Tekstkomentarza"/>
        <w:numPr>
          <w:ilvl w:val="0"/>
          <w:numId w:val="26"/>
        </w:numPr>
        <w:spacing w:after="0"/>
        <w:jc w:val="both"/>
        <w:rPr>
          <w:rFonts w:ascii="Times New Roman" w:hAnsi="Times New Roman" w:cs="Times New Roman"/>
          <w:sz w:val="24"/>
          <w:szCs w:val="24"/>
        </w:rPr>
      </w:pPr>
      <w:r w:rsidRPr="00EF7899">
        <w:rPr>
          <w:rFonts w:ascii="Times New Roman" w:hAnsi="Times New Roman" w:cs="Times New Roman"/>
          <w:sz w:val="24"/>
          <w:szCs w:val="24"/>
        </w:rPr>
        <w:t>obowiązek załączenia do wniosku prospektu informacyjnego funduszu inwestycyjnego zamkniętego, o którym mowa w art. 178</w:t>
      </w:r>
      <w:r w:rsidR="00481631">
        <w:rPr>
          <w:rFonts w:ascii="Times New Roman" w:hAnsi="Times New Roman" w:cs="Times New Roman"/>
          <w:sz w:val="24"/>
          <w:szCs w:val="24"/>
        </w:rPr>
        <w:t>h</w:t>
      </w:r>
      <w:r w:rsidR="00275C7F">
        <w:rPr>
          <w:rFonts w:ascii="Times New Roman" w:hAnsi="Times New Roman" w:cs="Times New Roman"/>
          <w:sz w:val="24"/>
          <w:szCs w:val="24"/>
        </w:rPr>
        <w:t>,</w:t>
      </w:r>
      <w:r w:rsidRPr="00EF7899">
        <w:rPr>
          <w:rFonts w:ascii="Times New Roman" w:hAnsi="Times New Roman" w:cs="Times New Roman"/>
          <w:sz w:val="24"/>
          <w:szCs w:val="24"/>
        </w:rPr>
        <w:t xml:space="preserve"> oraz kluczowych informacji,</w:t>
      </w:r>
    </w:p>
    <w:p w14:paraId="712075AF" w14:textId="62C8269D" w:rsidR="00EC7B1A" w:rsidRPr="00EF7899" w:rsidRDefault="00EC7B1A" w:rsidP="00DD28DD">
      <w:pPr>
        <w:pStyle w:val="Tekstkomentarza"/>
        <w:numPr>
          <w:ilvl w:val="0"/>
          <w:numId w:val="26"/>
        </w:numPr>
        <w:spacing w:after="0"/>
        <w:jc w:val="both"/>
        <w:rPr>
          <w:rFonts w:ascii="Times New Roman" w:hAnsi="Times New Roman" w:cs="Times New Roman"/>
          <w:sz w:val="24"/>
          <w:szCs w:val="24"/>
        </w:rPr>
      </w:pPr>
      <w:r w:rsidRPr="00EF7899">
        <w:rPr>
          <w:rFonts w:ascii="Times New Roman" w:hAnsi="Times New Roman" w:cs="Times New Roman"/>
          <w:sz w:val="24"/>
          <w:szCs w:val="24"/>
        </w:rPr>
        <w:t>wskazani</w:t>
      </w:r>
      <w:r w:rsidR="00275C7F">
        <w:rPr>
          <w:rFonts w:ascii="Times New Roman" w:hAnsi="Times New Roman" w:cs="Times New Roman"/>
          <w:sz w:val="24"/>
          <w:szCs w:val="24"/>
        </w:rPr>
        <w:t>e</w:t>
      </w:r>
      <w:r w:rsidRPr="00EF7899">
        <w:rPr>
          <w:rFonts w:ascii="Times New Roman" w:hAnsi="Times New Roman" w:cs="Times New Roman"/>
          <w:sz w:val="24"/>
          <w:szCs w:val="24"/>
        </w:rPr>
        <w:t xml:space="preserve"> co najmniej jednego animatora rynku w rozumieniu art. 3 pkt 33d ustawy </w:t>
      </w:r>
      <w:r w:rsidR="00AD67A3" w:rsidRPr="00AD67A3">
        <w:rPr>
          <w:rFonts w:ascii="Times New Roman" w:hAnsi="Times New Roman" w:cs="Times New Roman"/>
          <w:sz w:val="24"/>
          <w:szCs w:val="24"/>
        </w:rPr>
        <w:t>z dnia 29 lipca 2005 r.</w:t>
      </w:r>
      <w:r w:rsidR="00AD67A3">
        <w:rPr>
          <w:rFonts w:ascii="Times New Roman" w:hAnsi="Times New Roman" w:cs="Times New Roman"/>
          <w:sz w:val="24"/>
          <w:szCs w:val="24"/>
        </w:rPr>
        <w:t xml:space="preserve"> </w:t>
      </w:r>
      <w:r w:rsidRPr="00EF7899">
        <w:rPr>
          <w:rFonts w:ascii="Times New Roman" w:hAnsi="Times New Roman" w:cs="Times New Roman"/>
          <w:sz w:val="24"/>
          <w:szCs w:val="24"/>
        </w:rPr>
        <w:t>o obrocie instrumentami finansowymi, który będzie zapewniał, aby wartość jednostek uczestnictwa ETF lub certyfikatów inwestycyjnych w danym systemie obrotu nie różniła się istotnie</w:t>
      </w:r>
      <w:r w:rsidR="00275C7F">
        <w:rPr>
          <w:rFonts w:ascii="Times New Roman" w:hAnsi="Times New Roman" w:cs="Times New Roman"/>
          <w:sz w:val="24"/>
          <w:szCs w:val="24"/>
        </w:rPr>
        <w:t xml:space="preserve"> </w:t>
      </w:r>
      <w:r w:rsidRPr="00EF7899">
        <w:rPr>
          <w:rFonts w:ascii="Times New Roman" w:hAnsi="Times New Roman" w:cs="Times New Roman"/>
          <w:sz w:val="24"/>
          <w:szCs w:val="24"/>
        </w:rPr>
        <w:t>od wartości aktywów netto przypadających na jednostkę uczestnictwa ETF lub certyfikat inwestycyjny</w:t>
      </w:r>
      <w:r w:rsidR="00275C7F">
        <w:rPr>
          <w:rFonts w:ascii="Times New Roman" w:hAnsi="Times New Roman" w:cs="Times New Roman"/>
          <w:sz w:val="24"/>
          <w:szCs w:val="24"/>
        </w:rPr>
        <w:t xml:space="preserve"> </w:t>
      </w:r>
      <w:r w:rsidR="00FD7C06" w:rsidRPr="00EF7899">
        <w:rPr>
          <w:rFonts w:ascii="Times New Roman" w:hAnsi="Times New Roman" w:cs="Times New Roman"/>
          <w:sz w:val="24"/>
          <w:szCs w:val="24"/>
        </w:rPr>
        <w:t>–</w:t>
      </w:r>
      <w:r w:rsidRPr="00EF7899">
        <w:rPr>
          <w:rFonts w:ascii="Times New Roman" w:hAnsi="Times New Roman" w:cs="Times New Roman"/>
          <w:sz w:val="24"/>
          <w:szCs w:val="24"/>
        </w:rPr>
        <w:t xml:space="preserve"> doda</w:t>
      </w:r>
      <w:r w:rsidR="00275C7F">
        <w:rPr>
          <w:rFonts w:ascii="Times New Roman" w:hAnsi="Times New Roman" w:cs="Times New Roman"/>
          <w:sz w:val="24"/>
          <w:szCs w:val="24"/>
        </w:rPr>
        <w:t>wa</w:t>
      </w:r>
      <w:r w:rsidRPr="00EF7899">
        <w:rPr>
          <w:rFonts w:ascii="Times New Roman" w:hAnsi="Times New Roman" w:cs="Times New Roman"/>
          <w:sz w:val="24"/>
          <w:szCs w:val="24"/>
        </w:rPr>
        <w:t>ny wymóg związany jest</w:t>
      </w:r>
      <w:r w:rsidR="00C6486A">
        <w:rPr>
          <w:rFonts w:ascii="Times New Roman" w:hAnsi="Times New Roman" w:cs="Times New Roman"/>
          <w:sz w:val="24"/>
          <w:szCs w:val="24"/>
        </w:rPr>
        <w:t xml:space="preserve"> </w:t>
      </w:r>
      <w:r w:rsidRPr="00EF7899">
        <w:rPr>
          <w:rFonts w:ascii="Times New Roman" w:hAnsi="Times New Roman" w:cs="Times New Roman"/>
          <w:sz w:val="24"/>
          <w:szCs w:val="24"/>
        </w:rPr>
        <w:t xml:space="preserve">z charakterem funduszu ETF, dla którego elementem konstrukcyjnym jest istnienie </w:t>
      </w:r>
      <w:r w:rsidRPr="00EF7899">
        <w:rPr>
          <w:rFonts w:ascii="Times New Roman" w:hAnsi="Times New Roman" w:cs="Times New Roman"/>
          <w:sz w:val="24"/>
          <w:szCs w:val="24"/>
        </w:rPr>
        <w:lastRenderedPageBreak/>
        <w:t>animatora (projektowany art. 2 pkt</w:t>
      </w:r>
      <w:r w:rsidR="003C7BD3">
        <w:rPr>
          <w:rFonts w:ascii="Times New Roman" w:hAnsi="Times New Roman" w:cs="Times New Roman"/>
          <w:sz w:val="24"/>
          <w:szCs w:val="24"/>
        </w:rPr>
        <w:t xml:space="preserve"> 17b lit.</w:t>
      </w:r>
      <w:r w:rsidR="00275C7F">
        <w:rPr>
          <w:rFonts w:ascii="Times New Roman" w:hAnsi="Times New Roman" w:cs="Times New Roman"/>
          <w:sz w:val="24"/>
          <w:szCs w:val="24"/>
        </w:rPr>
        <w:t xml:space="preserve"> </w:t>
      </w:r>
      <w:r w:rsidR="003C7BD3">
        <w:rPr>
          <w:rFonts w:ascii="Times New Roman" w:hAnsi="Times New Roman" w:cs="Times New Roman"/>
          <w:sz w:val="24"/>
          <w:szCs w:val="24"/>
        </w:rPr>
        <w:t>b</w:t>
      </w:r>
      <w:r w:rsidRPr="00EF7899">
        <w:rPr>
          <w:rFonts w:ascii="Times New Roman" w:hAnsi="Times New Roman" w:cs="Times New Roman"/>
          <w:sz w:val="24"/>
          <w:szCs w:val="24"/>
        </w:rPr>
        <w:t>), dlatego wskazanie animatora rynku powinno mieć miejsce już na etapie tworzenia funduszu</w:t>
      </w:r>
      <w:r w:rsidR="00275C7F">
        <w:rPr>
          <w:rFonts w:ascii="Times New Roman" w:hAnsi="Times New Roman" w:cs="Times New Roman"/>
          <w:sz w:val="24"/>
          <w:szCs w:val="24"/>
        </w:rPr>
        <w:t>,</w:t>
      </w:r>
    </w:p>
    <w:p w14:paraId="716E4D55" w14:textId="549AB97A" w:rsidR="005F2EEC" w:rsidRPr="00EF7899" w:rsidRDefault="00EC7B1A" w:rsidP="00DD28DD">
      <w:pPr>
        <w:pStyle w:val="Tekstkomentarza"/>
        <w:numPr>
          <w:ilvl w:val="0"/>
          <w:numId w:val="26"/>
        </w:numPr>
        <w:spacing w:after="120"/>
        <w:jc w:val="both"/>
        <w:rPr>
          <w:rFonts w:ascii="Times New Roman" w:hAnsi="Times New Roman" w:cs="Times New Roman"/>
          <w:sz w:val="24"/>
          <w:szCs w:val="24"/>
        </w:rPr>
      </w:pPr>
      <w:r w:rsidRPr="00EF7899">
        <w:rPr>
          <w:rFonts w:ascii="Times New Roman" w:hAnsi="Times New Roman" w:cs="Times New Roman"/>
          <w:sz w:val="24"/>
          <w:szCs w:val="24"/>
        </w:rPr>
        <w:t xml:space="preserve">uzupełnienie regulacji dotyczącej </w:t>
      </w:r>
      <w:r w:rsidR="00275C7F">
        <w:rPr>
          <w:rFonts w:ascii="Times New Roman" w:hAnsi="Times New Roman" w:cs="Times New Roman"/>
          <w:sz w:val="24"/>
          <w:szCs w:val="24"/>
        </w:rPr>
        <w:t xml:space="preserve">obowiązku </w:t>
      </w:r>
      <w:r w:rsidRPr="00EF7899">
        <w:rPr>
          <w:rFonts w:ascii="Times New Roman" w:hAnsi="Times New Roman" w:cs="Times New Roman"/>
          <w:sz w:val="24"/>
          <w:szCs w:val="24"/>
        </w:rPr>
        <w:t>wydawania certyfikatów inwestycyjnych niezwłocznie po wpisaniu funduszu inwestycyjnego do rejestru funduszy</w:t>
      </w:r>
      <w:r w:rsidR="00C6486A">
        <w:rPr>
          <w:rFonts w:ascii="Times New Roman" w:hAnsi="Times New Roman" w:cs="Times New Roman"/>
          <w:sz w:val="24"/>
          <w:szCs w:val="24"/>
        </w:rPr>
        <w:t xml:space="preserve"> </w:t>
      </w:r>
      <w:r w:rsidRPr="00EF7899">
        <w:rPr>
          <w:rFonts w:ascii="Times New Roman" w:hAnsi="Times New Roman" w:cs="Times New Roman"/>
          <w:sz w:val="24"/>
          <w:szCs w:val="24"/>
        </w:rPr>
        <w:t>inwestycyjnych i jednostki uczestnictwa ETF (art. 29 ust. 10)</w:t>
      </w:r>
      <w:r w:rsidR="00275C7F">
        <w:rPr>
          <w:rFonts w:ascii="Times New Roman" w:hAnsi="Times New Roman" w:cs="Times New Roman"/>
          <w:sz w:val="24"/>
          <w:szCs w:val="24"/>
        </w:rPr>
        <w:t>;</w:t>
      </w:r>
      <w:r w:rsidR="00C6486A">
        <w:rPr>
          <w:rFonts w:ascii="Times New Roman" w:hAnsi="Times New Roman" w:cs="Times New Roman"/>
          <w:sz w:val="24"/>
          <w:szCs w:val="24"/>
        </w:rPr>
        <w:t xml:space="preserve"> </w:t>
      </w:r>
      <w:r w:rsidRPr="00EF7899">
        <w:rPr>
          <w:rFonts w:ascii="Times New Roman" w:hAnsi="Times New Roman" w:cs="Times New Roman"/>
          <w:sz w:val="24"/>
          <w:szCs w:val="24"/>
        </w:rPr>
        <w:t>jednostka uczestnictwa ETF jest papierem wartościowym konieczne jest zatem wskazanie</w:t>
      </w:r>
      <w:r w:rsidR="00C04E13" w:rsidRPr="00EF7899">
        <w:rPr>
          <w:rFonts w:ascii="Times New Roman" w:hAnsi="Times New Roman" w:cs="Times New Roman"/>
          <w:sz w:val="24"/>
          <w:szCs w:val="24"/>
        </w:rPr>
        <w:t>,</w:t>
      </w:r>
      <w:r w:rsidRPr="00EF7899">
        <w:rPr>
          <w:rFonts w:ascii="Times New Roman" w:hAnsi="Times New Roman" w:cs="Times New Roman"/>
          <w:sz w:val="24"/>
          <w:szCs w:val="24"/>
        </w:rPr>
        <w:t xml:space="preserve"> jak w przypadku certyfikatów inwestycyjnych, że wydawane są </w:t>
      </w:r>
      <w:r w:rsidR="00275C7F">
        <w:rPr>
          <w:rFonts w:ascii="Times New Roman" w:hAnsi="Times New Roman" w:cs="Times New Roman"/>
          <w:sz w:val="24"/>
          <w:szCs w:val="24"/>
        </w:rPr>
        <w:t xml:space="preserve">one </w:t>
      </w:r>
      <w:r w:rsidRPr="00EF7899">
        <w:rPr>
          <w:rFonts w:ascii="Times New Roman" w:hAnsi="Times New Roman" w:cs="Times New Roman"/>
          <w:sz w:val="24"/>
          <w:szCs w:val="24"/>
        </w:rPr>
        <w:t>w sposób określony w statucie i prospekcie</w:t>
      </w:r>
      <w:r w:rsidR="00C04E13" w:rsidRPr="00EF7899">
        <w:rPr>
          <w:rFonts w:ascii="Times New Roman" w:hAnsi="Times New Roman" w:cs="Times New Roman"/>
          <w:sz w:val="24"/>
          <w:szCs w:val="24"/>
        </w:rPr>
        <w:t xml:space="preserve">. </w:t>
      </w:r>
    </w:p>
    <w:p w14:paraId="2E77F0F3" w14:textId="45503C9E" w:rsidR="00C04E13" w:rsidRPr="00EF7899" w:rsidRDefault="00C04E13" w:rsidP="00C9304E">
      <w:pPr>
        <w:pStyle w:val="Tekstkomentarza"/>
        <w:spacing w:after="0"/>
        <w:jc w:val="both"/>
        <w:rPr>
          <w:rFonts w:ascii="Times New Roman" w:hAnsi="Times New Roman" w:cs="Times New Roman"/>
          <w:sz w:val="24"/>
          <w:szCs w:val="24"/>
        </w:rPr>
      </w:pPr>
      <w:r w:rsidRPr="00EF7899">
        <w:rPr>
          <w:rFonts w:ascii="Times New Roman" w:hAnsi="Times New Roman" w:cs="Times New Roman"/>
          <w:sz w:val="24"/>
          <w:szCs w:val="24"/>
        </w:rPr>
        <w:t>Ze względu na możliwość utworzenia funduszu ETF przez FIO i SFIO w</w:t>
      </w:r>
      <w:r w:rsidR="00411076" w:rsidRPr="00EF7899">
        <w:rPr>
          <w:rFonts w:ascii="Times New Roman" w:hAnsi="Times New Roman" w:cs="Times New Roman"/>
          <w:sz w:val="24"/>
          <w:szCs w:val="24"/>
        </w:rPr>
        <w:t xml:space="preserve"> zakresie przepisów regulujących funkcjonowanie FIO i SFIO wprowadzono zmiany mające na celu dostosowanie tych regulacji do regulacji rozdziału </w:t>
      </w:r>
      <w:r w:rsidR="00275C7F">
        <w:rPr>
          <w:rFonts w:ascii="Times New Roman" w:hAnsi="Times New Roman" w:cs="Times New Roman"/>
          <w:sz w:val="24"/>
          <w:szCs w:val="24"/>
        </w:rPr>
        <w:t>dotyczącego</w:t>
      </w:r>
      <w:r w:rsidR="00C6486A">
        <w:rPr>
          <w:rFonts w:ascii="Times New Roman" w:hAnsi="Times New Roman" w:cs="Times New Roman"/>
          <w:sz w:val="24"/>
          <w:szCs w:val="24"/>
        </w:rPr>
        <w:t xml:space="preserve"> </w:t>
      </w:r>
      <w:r w:rsidR="00411076" w:rsidRPr="00EF7899">
        <w:rPr>
          <w:rFonts w:ascii="Times New Roman" w:hAnsi="Times New Roman" w:cs="Times New Roman"/>
          <w:sz w:val="24"/>
          <w:szCs w:val="24"/>
        </w:rPr>
        <w:t>funduszom ETF</w:t>
      </w:r>
      <w:r w:rsidR="00275C7F">
        <w:rPr>
          <w:rFonts w:ascii="Times New Roman" w:hAnsi="Times New Roman" w:cs="Times New Roman"/>
          <w:sz w:val="24"/>
          <w:szCs w:val="24"/>
        </w:rPr>
        <w:t xml:space="preserve"> przez</w:t>
      </w:r>
      <w:r w:rsidR="00411076" w:rsidRPr="00EF7899">
        <w:rPr>
          <w:rFonts w:ascii="Times New Roman" w:hAnsi="Times New Roman" w:cs="Times New Roman"/>
          <w:sz w:val="24"/>
          <w:szCs w:val="24"/>
        </w:rPr>
        <w:t xml:space="preserve">: </w:t>
      </w:r>
    </w:p>
    <w:p w14:paraId="4B2C04C4" w14:textId="1DD11D5B" w:rsidR="00906B2A" w:rsidRPr="00EF7899" w:rsidRDefault="00A75E79" w:rsidP="00C9304E">
      <w:pPr>
        <w:pStyle w:val="Tekstkomentarza"/>
        <w:numPr>
          <w:ilvl w:val="0"/>
          <w:numId w:val="27"/>
        </w:numPr>
        <w:spacing w:after="0"/>
        <w:ind w:left="360"/>
        <w:jc w:val="both"/>
        <w:rPr>
          <w:rFonts w:ascii="Times New Roman" w:hAnsi="Times New Roman" w:cs="Times New Roman"/>
          <w:sz w:val="24"/>
          <w:szCs w:val="24"/>
        </w:rPr>
      </w:pPr>
      <w:r w:rsidRPr="00EF7899">
        <w:rPr>
          <w:rFonts w:ascii="Times New Roman" w:hAnsi="Times New Roman" w:cs="Times New Roman"/>
          <w:sz w:val="24"/>
          <w:szCs w:val="24"/>
        </w:rPr>
        <w:t xml:space="preserve">wyłączenie możliwości pobierania opłaty manipulacyjnej przy zbywaniu i odkupywaniu jednostek uczestnictwa ETF </w:t>
      </w:r>
      <w:r w:rsidR="00A02491" w:rsidRPr="00EF7899">
        <w:rPr>
          <w:rFonts w:ascii="Times New Roman" w:hAnsi="Times New Roman" w:cs="Times New Roman"/>
          <w:sz w:val="24"/>
          <w:szCs w:val="24"/>
        </w:rPr>
        <w:t>(</w:t>
      </w:r>
      <w:r w:rsidR="00C04E13" w:rsidRPr="00EF7899">
        <w:rPr>
          <w:rFonts w:ascii="Times New Roman" w:hAnsi="Times New Roman" w:cs="Times New Roman"/>
          <w:sz w:val="24"/>
          <w:szCs w:val="24"/>
        </w:rPr>
        <w:t>art. 86</w:t>
      </w:r>
      <w:r w:rsidR="00A02491" w:rsidRPr="00EF7899">
        <w:rPr>
          <w:rFonts w:ascii="Times New Roman" w:hAnsi="Times New Roman" w:cs="Times New Roman"/>
          <w:sz w:val="24"/>
          <w:szCs w:val="24"/>
        </w:rPr>
        <w:t>)</w:t>
      </w:r>
      <w:r w:rsidR="00C04E13" w:rsidRPr="00EF7899">
        <w:rPr>
          <w:rFonts w:ascii="Times New Roman" w:hAnsi="Times New Roman" w:cs="Times New Roman"/>
          <w:sz w:val="24"/>
          <w:szCs w:val="24"/>
        </w:rPr>
        <w:t xml:space="preserve">, z uwagi na brak możliwości stosowania przez fundusz ETF </w:t>
      </w:r>
      <w:r w:rsidRPr="00EF7899">
        <w:rPr>
          <w:rFonts w:ascii="Times New Roman" w:hAnsi="Times New Roman" w:cs="Times New Roman"/>
          <w:sz w:val="24"/>
          <w:szCs w:val="24"/>
        </w:rPr>
        <w:t xml:space="preserve">art. 32 </w:t>
      </w:r>
      <w:r w:rsidR="00C04E13" w:rsidRPr="00EF7899">
        <w:rPr>
          <w:rFonts w:ascii="Times New Roman" w:hAnsi="Times New Roman" w:cs="Times New Roman"/>
          <w:sz w:val="24"/>
          <w:szCs w:val="24"/>
        </w:rPr>
        <w:t>regulującego pośrednictwo w obrocie jednostkami uczestnictwa</w:t>
      </w:r>
      <w:r w:rsidR="00254329">
        <w:rPr>
          <w:rFonts w:ascii="Times New Roman" w:hAnsi="Times New Roman" w:cs="Times New Roman"/>
          <w:sz w:val="24"/>
          <w:szCs w:val="24"/>
        </w:rPr>
        <w:t>,</w:t>
      </w:r>
    </w:p>
    <w:p w14:paraId="35AC82AA" w14:textId="1F202E81" w:rsidR="00A75E79" w:rsidRPr="00EF7899" w:rsidRDefault="00992AB6" w:rsidP="00FD7C06">
      <w:pPr>
        <w:pStyle w:val="Tekstkomentarza"/>
        <w:numPr>
          <w:ilvl w:val="0"/>
          <w:numId w:val="27"/>
        </w:numPr>
        <w:spacing w:after="0"/>
        <w:ind w:left="360"/>
        <w:jc w:val="both"/>
        <w:rPr>
          <w:rFonts w:ascii="Times New Roman" w:hAnsi="Times New Roman" w:cs="Times New Roman"/>
          <w:sz w:val="24"/>
          <w:szCs w:val="24"/>
        </w:rPr>
      </w:pPr>
      <w:r w:rsidRPr="00EF7899">
        <w:rPr>
          <w:rFonts w:ascii="Times New Roman" w:hAnsi="Times New Roman" w:cs="Times New Roman"/>
          <w:sz w:val="24"/>
          <w:szCs w:val="24"/>
        </w:rPr>
        <w:t>u</w:t>
      </w:r>
      <w:r w:rsidR="00C04E13" w:rsidRPr="00EF7899">
        <w:rPr>
          <w:rFonts w:ascii="Times New Roman" w:hAnsi="Times New Roman" w:cs="Times New Roman"/>
          <w:sz w:val="24"/>
          <w:szCs w:val="24"/>
        </w:rPr>
        <w:t>zupełnienie</w:t>
      </w:r>
      <w:r w:rsidRPr="00EF7899">
        <w:rPr>
          <w:rFonts w:ascii="Times New Roman" w:hAnsi="Times New Roman" w:cs="Times New Roman"/>
          <w:sz w:val="24"/>
          <w:szCs w:val="24"/>
        </w:rPr>
        <w:t xml:space="preserve"> r</w:t>
      </w:r>
      <w:r w:rsidR="00411076" w:rsidRPr="00EF7899">
        <w:rPr>
          <w:rFonts w:ascii="Times New Roman" w:hAnsi="Times New Roman" w:cs="Times New Roman"/>
          <w:sz w:val="24"/>
          <w:szCs w:val="24"/>
        </w:rPr>
        <w:t xml:space="preserve">egulacji dotyczącej udziału w zgromadzeniu uczestników </w:t>
      </w:r>
      <w:r w:rsidRPr="00EF7899">
        <w:rPr>
          <w:rFonts w:ascii="Times New Roman" w:hAnsi="Times New Roman" w:cs="Times New Roman"/>
          <w:sz w:val="24"/>
          <w:szCs w:val="24"/>
        </w:rPr>
        <w:t>FIO o regulację dotyczącą funduszu ETF w zakresie określenia kto jest uprawniony do udziału w zgromadzeniu uczestników (art. 87b</w:t>
      </w:r>
      <w:r w:rsidR="00186AA1">
        <w:rPr>
          <w:rFonts w:ascii="Times New Roman" w:hAnsi="Times New Roman" w:cs="Times New Roman"/>
          <w:sz w:val="24"/>
          <w:szCs w:val="24"/>
        </w:rPr>
        <w:t>a</w:t>
      </w:r>
      <w:r w:rsidRPr="00EF7899">
        <w:rPr>
          <w:rFonts w:ascii="Times New Roman" w:hAnsi="Times New Roman" w:cs="Times New Roman"/>
          <w:sz w:val="24"/>
          <w:szCs w:val="24"/>
        </w:rPr>
        <w:t>)</w:t>
      </w:r>
      <w:r w:rsidR="00275C7F">
        <w:rPr>
          <w:rFonts w:ascii="Times New Roman" w:hAnsi="Times New Roman" w:cs="Times New Roman"/>
          <w:sz w:val="24"/>
          <w:szCs w:val="24"/>
        </w:rPr>
        <w:t>;</w:t>
      </w:r>
      <w:r w:rsidR="00186AA1">
        <w:rPr>
          <w:rFonts w:ascii="Times New Roman" w:hAnsi="Times New Roman" w:cs="Times New Roman"/>
          <w:sz w:val="24"/>
          <w:szCs w:val="24"/>
        </w:rPr>
        <w:t xml:space="preserve"> </w:t>
      </w:r>
      <w:r w:rsidRPr="00EF7899">
        <w:rPr>
          <w:rFonts w:ascii="Times New Roman" w:hAnsi="Times New Roman" w:cs="Times New Roman"/>
          <w:sz w:val="24"/>
          <w:szCs w:val="24"/>
        </w:rPr>
        <w:t>uprawniony do udziału w zgromadzeniu uczestników będzie</w:t>
      </w:r>
      <w:r w:rsidR="00481631">
        <w:rPr>
          <w:rFonts w:ascii="Times New Roman" w:hAnsi="Times New Roman" w:cs="Times New Roman"/>
          <w:sz w:val="24"/>
          <w:szCs w:val="24"/>
        </w:rPr>
        <w:t>:</w:t>
      </w:r>
      <w:r w:rsidR="00275C7F">
        <w:rPr>
          <w:rFonts w:ascii="Times New Roman" w:hAnsi="Times New Roman" w:cs="Times New Roman"/>
          <w:sz w:val="24"/>
          <w:szCs w:val="24"/>
        </w:rPr>
        <w:t xml:space="preserve"> </w:t>
      </w:r>
    </w:p>
    <w:p w14:paraId="1BF350AE" w14:textId="4D4EB840" w:rsidR="00992AB6" w:rsidRPr="00EF7899" w:rsidRDefault="00992AB6" w:rsidP="00DD28DD">
      <w:pPr>
        <w:pStyle w:val="ZPKTzmpktartykuempunktem"/>
        <w:numPr>
          <w:ilvl w:val="0"/>
          <w:numId w:val="30"/>
        </w:numPr>
        <w:spacing w:line="240" w:lineRule="auto"/>
        <w:ind w:left="723"/>
        <w:rPr>
          <w:rFonts w:ascii="Times New Roman" w:hAnsi="Times New Roman" w:cs="Times New Roman"/>
          <w:szCs w:val="24"/>
        </w:rPr>
      </w:pPr>
      <w:r w:rsidRPr="00EF7899">
        <w:rPr>
          <w:rFonts w:ascii="Times New Roman" w:hAnsi="Times New Roman" w:cs="Times New Roman"/>
          <w:szCs w:val="24"/>
        </w:rPr>
        <w:t>uczestnik będący posiadaczem</w:t>
      </w:r>
      <w:r w:rsidR="00C6486A">
        <w:rPr>
          <w:rFonts w:ascii="Times New Roman" w:hAnsi="Times New Roman" w:cs="Times New Roman"/>
          <w:szCs w:val="24"/>
        </w:rPr>
        <w:t xml:space="preserve"> </w:t>
      </w:r>
      <w:r w:rsidRPr="00EF7899">
        <w:rPr>
          <w:rFonts w:ascii="Times New Roman" w:hAnsi="Times New Roman" w:cs="Times New Roman"/>
          <w:szCs w:val="24"/>
        </w:rPr>
        <w:t xml:space="preserve">rachunku papierów wartościowych, na którym są zapisane jednostki uczestnictwa ETF danego funduszu lub subfunduszu lub </w:t>
      </w:r>
    </w:p>
    <w:p w14:paraId="606AF3FB" w14:textId="763BA619" w:rsidR="00992AB6" w:rsidRPr="00EF7899" w:rsidRDefault="00992AB6" w:rsidP="00DD28DD">
      <w:pPr>
        <w:pStyle w:val="ZPKTzmpktartykuempunktem"/>
        <w:numPr>
          <w:ilvl w:val="0"/>
          <w:numId w:val="30"/>
        </w:numPr>
        <w:spacing w:line="240" w:lineRule="auto"/>
        <w:ind w:left="723"/>
        <w:rPr>
          <w:rFonts w:ascii="Times New Roman" w:hAnsi="Times New Roman" w:cs="Times New Roman"/>
          <w:szCs w:val="24"/>
        </w:rPr>
      </w:pPr>
      <w:r w:rsidRPr="00EF7899">
        <w:rPr>
          <w:rFonts w:ascii="Times New Roman" w:hAnsi="Times New Roman" w:cs="Times New Roman"/>
          <w:szCs w:val="24"/>
        </w:rPr>
        <w:t xml:space="preserve">osoba uprawniona z jednostek uczestnictwa ETF danego funduszu lub subfunduszu zapisanych na rachunku zbiorczym </w:t>
      </w:r>
    </w:p>
    <w:p w14:paraId="6467BF19" w14:textId="0591309C" w:rsidR="00992AB6" w:rsidRPr="00EF7899" w:rsidRDefault="00FD7C06" w:rsidP="00FD7C06">
      <w:pPr>
        <w:pStyle w:val="Tekstkomentarza"/>
        <w:spacing w:after="120"/>
        <w:ind w:left="708"/>
        <w:jc w:val="both"/>
        <w:rPr>
          <w:rFonts w:ascii="Times New Roman" w:hAnsi="Times New Roman" w:cs="Times New Roman"/>
          <w:sz w:val="24"/>
          <w:szCs w:val="24"/>
        </w:rPr>
      </w:pPr>
      <w:r w:rsidRPr="00EF7899">
        <w:rPr>
          <w:rFonts w:ascii="Times New Roman" w:hAnsi="Times New Roman" w:cs="Times New Roman"/>
          <w:sz w:val="24"/>
          <w:szCs w:val="24"/>
        </w:rPr>
        <w:t>–</w:t>
      </w:r>
      <w:r>
        <w:rPr>
          <w:rFonts w:ascii="Times New Roman" w:hAnsi="Times New Roman" w:cs="Times New Roman"/>
          <w:sz w:val="24"/>
          <w:szCs w:val="24"/>
        </w:rPr>
        <w:t xml:space="preserve"> </w:t>
      </w:r>
      <w:r w:rsidR="00992AB6" w:rsidRPr="00EF7899">
        <w:rPr>
          <w:rFonts w:ascii="Times New Roman" w:hAnsi="Times New Roman" w:cs="Times New Roman"/>
          <w:sz w:val="24"/>
          <w:szCs w:val="24"/>
        </w:rPr>
        <w:t xml:space="preserve">według stanu na 7 dni przed dniem, w którym odbywa się zgromadzenie uczestników, która przedstawi funduszowi odpowiednio świadectwo depozytowe lub dokument, o którym mowa w art. 10 ust. 2 ustawy </w:t>
      </w:r>
      <w:r w:rsidR="00254329">
        <w:rPr>
          <w:rFonts w:ascii="Times New Roman" w:hAnsi="Times New Roman" w:cs="Times New Roman"/>
          <w:sz w:val="24"/>
          <w:szCs w:val="24"/>
        </w:rPr>
        <w:t>z dni</w:t>
      </w:r>
      <w:r w:rsidR="00C305DC">
        <w:rPr>
          <w:rFonts w:ascii="Times New Roman" w:hAnsi="Times New Roman" w:cs="Times New Roman"/>
          <w:sz w:val="24"/>
          <w:szCs w:val="24"/>
        </w:rPr>
        <w:t xml:space="preserve">a </w:t>
      </w:r>
      <w:r w:rsidR="00C305DC" w:rsidRPr="00481631">
        <w:rPr>
          <w:rFonts w:ascii="Times New Roman" w:hAnsi="Times New Roman" w:cs="Times New Roman"/>
          <w:sz w:val="24"/>
          <w:szCs w:val="24"/>
        </w:rPr>
        <w:t>29 lipca 2005 r.</w:t>
      </w:r>
      <w:r w:rsidR="00254329">
        <w:rPr>
          <w:rFonts w:ascii="Times New Roman" w:hAnsi="Times New Roman" w:cs="Times New Roman"/>
          <w:sz w:val="24"/>
          <w:szCs w:val="24"/>
        </w:rPr>
        <w:t xml:space="preserve"> </w:t>
      </w:r>
      <w:r w:rsidR="00992AB6" w:rsidRPr="00EF7899">
        <w:rPr>
          <w:rFonts w:ascii="Times New Roman" w:hAnsi="Times New Roman" w:cs="Times New Roman"/>
          <w:sz w:val="24"/>
          <w:szCs w:val="24"/>
        </w:rPr>
        <w:t>o obrocie instrumentami finansowymi</w:t>
      </w:r>
      <w:r w:rsidR="00254329">
        <w:rPr>
          <w:rFonts w:ascii="Times New Roman" w:hAnsi="Times New Roman" w:cs="Times New Roman"/>
          <w:sz w:val="24"/>
          <w:szCs w:val="24"/>
        </w:rPr>
        <w:t>,</w:t>
      </w:r>
      <w:r w:rsidR="00992AB6" w:rsidRPr="00EF7899">
        <w:rPr>
          <w:rFonts w:ascii="Times New Roman" w:hAnsi="Times New Roman" w:cs="Times New Roman"/>
          <w:sz w:val="24"/>
          <w:szCs w:val="24"/>
        </w:rPr>
        <w:t xml:space="preserve"> potwierdzające to uprawnienie.</w:t>
      </w:r>
    </w:p>
    <w:p w14:paraId="49309EBB" w14:textId="48DBBC08" w:rsidR="00992AB6" w:rsidRPr="00EF7899" w:rsidRDefault="00992AB6" w:rsidP="00C9304E">
      <w:pPr>
        <w:pStyle w:val="Tekstkomentarza"/>
        <w:spacing w:after="120"/>
        <w:jc w:val="both"/>
        <w:rPr>
          <w:rFonts w:ascii="Times New Roman" w:hAnsi="Times New Roman" w:cs="Times New Roman"/>
          <w:sz w:val="24"/>
          <w:szCs w:val="24"/>
        </w:rPr>
      </w:pPr>
      <w:r w:rsidRPr="00EF7899">
        <w:rPr>
          <w:rFonts w:ascii="Times New Roman" w:hAnsi="Times New Roman" w:cs="Times New Roman"/>
          <w:sz w:val="24"/>
          <w:szCs w:val="24"/>
        </w:rPr>
        <w:t>Powyższ</w:t>
      </w:r>
      <w:r w:rsidR="00254329">
        <w:rPr>
          <w:rFonts w:ascii="Times New Roman" w:hAnsi="Times New Roman" w:cs="Times New Roman"/>
          <w:sz w:val="24"/>
          <w:szCs w:val="24"/>
        </w:rPr>
        <w:t>e</w:t>
      </w:r>
      <w:r w:rsidRPr="00EF7899">
        <w:rPr>
          <w:rFonts w:ascii="Times New Roman" w:hAnsi="Times New Roman" w:cs="Times New Roman"/>
          <w:sz w:val="24"/>
          <w:szCs w:val="24"/>
        </w:rPr>
        <w:t xml:space="preserve"> </w:t>
      </w:r>
      <w:r w:rsidR="00254329">
        <w:rPr>
          <w:rFonts w:ascii="Times New Roman" w:hAnsi="Times New Roman" w:cs="Times New Roman"/>
          <w:sz w:val="24"/>
          <w:szCs w:val="24"/>
        </w:rPr>
        <w:t>rozwiązanie</w:t>
      </w:r>
      <w:r w:rsidRPr="00EF7899">
        <w:rPr>
          <w:rFonts w:ascii="Times New Roman" w:hAnsi="Times New Roman" w:cs="Times New Roman"/>
          <w:sz w:val="24"/>
          <w:szCs w:val="24"/>
        </w:rPr>
        <w:t xml:space="preserve"> znajdzie zastosowanie odpowiednie </w:t>
      </w:r>
      <w:r w:rsidR="00C04E13" w:rsidRPr="00EF7899">
        <w:rPr>
          <w:rFonts w:ascii="Times New Roman" w:hAnsi="Times New Roman" w:cs="Times New Roman"/>
          <w:sz w:val="24"/>
          <w:szCs w:val="24"/>
        </w:rPr>
        <w:t>w</w:t>
      </w:r>
      <w:r w:rsidRPr="00EF7899">
        <w:rPr>
          <w:rFonts w:ascii="Times New Roman" w:hAnsi="Times New Roman" w:cs="Times New Roman"/>
          <w:sz w:val="24"/>
          <w:szCs w:val="24"/>
        </w:rPr>
        <w:t xml:space="preserve"> przypadku </w:t>
      </w:r>
      <w:r w:rsidRPr="00C9304E">
        <w:rPr>
          <w:rFonts w:ascii="Times New Roman" w:hAnsi="Times New Roman" w:cs="Times New Roman"/>
          <w:b/>
          <w:bCs/>
          <w:sz w:val="24"/>
          <w:szCs w:val="24"/>
        </w:rPr>
        <w:t>funduszu</w:t>
      </w:r>
      <w:r w:rsidRPr="00EF7899">
        <w:rPr>
          <w:rFonts w:ascii="Times New Roman" w:hAnsi="Times New Roman" w:cs="Times New Roman"/>
          <w:sz w:val="24"/>
          <w:szCs w:val="24"/>
        </w:rPr>
        <w:t xml:space="preserve"> </w:t>
      </w:r>
      <w:r w:rsidRPr="00C9304E">
        <w:rPr>
          <w:rFonts w:ascii="Times New Roman" w:hAnsi="Times New Roman" w:cs="Times New Roman"/>
          <w:b/>
          <w:bCs/>
          <w:sz w:val="24"/>
          <w:szCs w:val="24"/>
        </w:rPr>
        <w:t>z wydzielonymi subfunduszami</w:t>
      </w:r>
      <w:r w:rsidRPr="00EF7899">
        <w:rPr>
          <w:rFonts w:ascii="Times New Roman" w:hAnsi="Times New Roman" w:cs="Times New Roman"/>
          <w:sz w:val="24"/>
          <w:szCs w:val="24"/>
        </w:rPr>
        <w:t xml:space="preserve">, w którym tylko część subfunduszy działa na zasadach określonych w art. 159 ust. 1a, w zakresie uprawnienia do udziału w zgromadzeniu uczestników w odniesieniu do subfunduszy określonych w </w:t>
      </w:r>
      <w:r w:rsidR="00254329">
        <w:rPr>
          <w:rFonts w:ascii="Times New Roman" w:hAnsi="Times New Roman" w:cs="Times New Roman"/>
          <w:sz w:val="24"/>
          <w:szCs w:val="24"/>
        </w:rPr>
        <w:t>tym przepisie</w:t>
      </w:r>
      <w:r w:rsidRPr="00EF7899">
        <w:rPr>
          <w:rFonts w:ascii="Times New Roman" w:hAnsi="Times New Roman" w:cs="Times New Roman"/>
          <w:sz w:val="24"/>
          <w:szCs w:val="24"/>
        </w:rPr>
        <w:t xml:space="preserve">. </w:t>
      </w:r>
    </w:p>
    <w:p w14:paraId="1A874483" w14:textId="7676DCAC" w:rsidR="00992AB6" w:rsidRPr="00186AA1" w:rsidRDefault="00254329" w:rsidP="00254329">
      <w:pPr>
        <w:pStyle w:val="Tekstkomentarza"/>
        <w:spacing w:after="120"/>
        <w:jc w:val="both"/>
        <w:rPr>
          <w:rFonts w:ascii="Times New Roman" w:hAnsi="Times New Roman" w:cs="Times New Roman"/>
          <w:sz w:val="24"/>
          <w:szCs w:val="24"/>
        </w:rPr>
      </w:pPr>
      <w:r>
        <w:rPr>
          <w:rFonts w:ascii="Times New Roman" w:hAnsi="Times New Roman" w:cs="Times New Roman"/>
          <w:sz w:val="24"/>
          <w:szCs w:val="24"/>
        </w:rPr>
        <w:t>Wprowadzenie</w:t>
      </w:r>
      <w:r w:rsidR="00C6486A">
        <w:rPr>
          <w:rFonts w:ascii="Times New Roman" w:hAnsi="Times New Roman" w:cs="Times New Roman"/>
          <w:sz w:val="24"/>
          <w:szCs w:val="24"/>
        </w:rPr>
        <w:t xml:space="preserve"> </w:t>
      </w:r>
      <w:r w:rsidR="00A02491" w:rsidRPr="00EF7899">
        <w:rPr>
          <w:rFonts w:ascii="Times New Roman" w:hAnsi="Times New Roman" w:cs="Times New Roman"/>
          <w:sz w:val="24"/>
          <w:szCs w:val="24"/>
        </w:rPr>
        <w:t xml:space="preserve">ww. </w:t>
      </w:r>
      <w:r w:rsidR="00992AB6" w:rsidRPr="00EF7899">
        <w:rPr>
          <w:rFonts w:ascii="Times New Roman" w:hAnsi="Times New Roman" w:cs="Times New Roman"/>
          <w:sz w:val="24"/>
          <w:szCs w:val="24"/>
        </w:rPr>
        <w:t xml:space="preserve">regulacji jest konieczne z uwagi na charakterystykę jednostki uczestnictwa ETF, która jest papierem wartościowym. </w:t>
      </w:r>
      <w:r w:rsidRPr="00186AA1">
        <w:rPr>
          <w:rFonts w:ascii="Times New Roman" w:hAnsi="Times New Roman" w:cs="Times New Roman"/>
          <w:sz w:val="24"/>
          <w:szCs w:val="24"/>
        </w:rPr>
        <w:t>Analogicznie</w:t>
      </w:r>
      <w:r w:rsidR="00C305DC" w:rsidRPr="00186AA1">
        <w:rPr>
          <w:rFonts w:ascii="Times New Roman" w:hAnsi="Times New Roman" w:cs="Times New Roman"/>
          <w:sz w:val="24"/>
          <w:szCs w:val="24"/>
        </w:rPr>
        <w:t>, z tych samych przyczyn,</w:t>
      </w:r>
      <w:r w:rsidR="00C6486A">
        <w:rPr>
          <w:rFonts w:ascii="Times New Roman" w:hAnsi="Times New Roman" w:cs="Times New Roman"/>
          <w:sz w:val="24"/>
          <w:szCs w:val="24"/>
        </w:rPr>
        <w:t xml:space="preserve"> </w:t>
      </w:r>
      <w:r w:rsidR="00992AB6" w:rsidRPr="00186AA1">
        <w:rPr>
          <w:rFonts w:ascii="Times New Roman" w:hAnsi="Times New Roman" w:cs="Times New Roman"/>
          <w:sz w:val="24"/>
          <w:szCs w:val="24"/>
        </w:rPr>
        <w:t>konieczne jest wprowadzenie</w:t>
      </w:r>
      <w:r w:rsidR="00C6486A">
        <w:rPr>
          <w:rFonts w:ascii="Times New Roman" w:hAnsi="Times New Roman" w:cs="Times New Roman"/>
          <w:sz w:val="24"/>
          <w:szCs w:val="24"/>
        </w:rPr>
        <w:t xml:space="preserve"> </w:t>
      </w:r>
      <w:r w:rsidR="00A02491" w:rsidRPr="00186AA1">
        <w:rPr>
          <w:rFonts w:ascii="Times New Roman" w:hAnsi="Times New Roman" w:cs="Times New Roman"/>
          <w:sz w:val="24"/>
          <w:szCs w:val="24"/>
        </w:rPr>
        <w:t xml:space="preserve">w </w:t>
      </w:r>
      <w:r w:rsidR="00992AB6" w:rsidRPr="00186AA1">
        <w:rPr>
          <w:rFonts w:ascii="Times New Roman" w:hAnsi="Times New Roman" w:cs="Times New Roman"/>
          <w:sz w:val="24"/>
          <w:szCs w:val="24"/>
        </w:rPr>
        <w:t>art. 87b</w:t>
      </w:r>
      <w:r w:rsidR="00C305DC" w:rsidRPr="00186AA1">
        <w:rPr>
          <w:rFonts w:ascii="Times New Roman" w:hAnsi="Times New Roman" w:cs="Times New Roman"/>
          <w:sz w:val="24"/>
          <w:szCs w:val="24"/>
        </w:rPr>
        <w:t>a</w:t>
      </w:r>
      <w:r w:rsidR="00992AB6" w:rsidRPr="00186AA1">
        <w:rPr>
          <w:rFonts w:ascii="Times New Roman" w:hAnsi="Times New Roman" w:cs="Times New Roman"/>
          <w:sz w:val="24"/>
          <w:szCs w:val="24"/>
        </w:rPr>
        <w:t xml:space="preserve"> </w:t>
      </w:r>
      <w:r w:rsidR="00C305DC" w:rsidRPr="00186AA1">
        <w:rPr>
          <w:rFonts w:ascii="Times New Roman" w:hAnsi="Times New Roman" w:cs="Times New Roman"/>
          <w:sz w:val="24"/>
          <w:szCs w:val="24"/>
        </w:rPr>
        <w:t>w celu wskazania jaki podmiot jest uprawniony do udziału w zgromadzeniu uczestników w przypadku funduszu inwestycyjnego otwartego emitującego jednostki</w:t>
      </w:r>
      <w:r w:rsidR="00C6486A">
        <w:rPr>
          <w:rFonts w:ascii="Times New Roman" w:hAnsi="Times New Roman" w:cs="Times New Roman"/>
          <w:sz w:val="24"/>
          <w:szCs w:val="24"/>
        </w:rPr>
        <w:t xml:space="preserve"> </w:t>
      </w:r>
      <w:r w:rsidR="00C305DC" w:rsidRPr="00186AA1">
        <w:rPr>
          <w:rFonts w:ascii="Times New Roman" w:hAnsi="Times New Roman" w:cs="Times New Roman"/>
          <w:sz w:val="24"/>
          <w:szCs w:val="24"/>
        </w:rPr>
        <w:t xml:space="preserve">uczestnictwa ETF </w:t>
      </w:r>
      <w:r w:rsidRPr="00186AA1">
        <w:rPr>
          <w:rFonts w:ascii="Times New Roman" w:hAnsi="Times New Roman" w:cs="Times New Roman"/>
          <w:sz w:val="24"/>
          <w:szCs w:val="24"/>
        </w:rPr>
        <w:t xml:space="preserve">oraz </w:t>
      </w:r>
      <w:r w:rsidR="00C305DC" w:rsidRPr="00186AA1">
        <w:rPr>
          <w:rFonts w:ascii="Times New Roman" w:hAnsi="Times New Roman" w:cs="Times New Roman"/>
          <w:sz w:val="24"/>
          <w:szCs w:val="24"/>
        </w:rPr>
        <w:t xml:space="preserve">zmiana </w:t>
      </w:r>
      <w:r w:rsidR="00587A13" w:rsidRPr="00186AA1">
        <w:rPr>
          <w:rFonts w:ascii="Times New Roman" w:hAnsi="Times New Roman" w:cs="Times New Roman"/>
          <w:sz w:val="24"/>
          <w:szCs w:val="24"/>
        </w:rPr>
        <w:t>art. 91 ust. 2 pkt 5</w:t>
      </w:r>
      <w:r w:rsidR="00C305DC" w:rsidRPr="00186AA1">
        <w:rPr>
          <w:rFonts w:ascii="Times New Roman" w:hAnsi="Times New Roman" w:cs="Times New Roman"/>
          <w:sz w:val="24"/>
          <w:szCs w:val="24"/>
        </w:rPr>
        <w:t xml:space="preserve"> w celu uzupełnienia treści dokumentu potwierdzenia w przypadku zbycia lub odkupienia jednostek uczestnictwa ETF</w:t>
      </w:r>
      <w:r w:rsidR="00992AB6" w:rsidRPr="00186AA1">
        <w:rPr>
          <w:rFonts w:ascii="Times New Roman" w:hAnsi="Times New Roman" w:cs="Times New Roman"/>
          <w:sz w:val="24"/>
          <w:szCs w:val="24"/>
        </w:rPr>
        <w:t>.</w:t>
      </w:r>
      <w:r w:rsidR="0003037A" w:rsidRPr="00186AA1">
        <w:rPr>
          <w:rFonts w:ascii="Times New Roman" w:hAnsi="Times New Roman" w:cs="Times New Roman"/>
          <w:sz w:val="24"/>
          <w:szCs w:val="24"/>
        </w:rPr>
        <w:t xml:space="preserve"> Podobny charakter mają </w:t>
      </w:r>
      <w:r w:rsidR="00A02491" w:rsidRPr="00186AA1">
        <w:rPr>
          <w:rFonts w:ascii="Times New Roman" w:hAnsi="Times New Roman" w:cs="Times New Roman"/>
          <w:sz w:val="24"/>
          <w:szCs w:val="24"/>
        </w:rPr>
        <w:t xml:space="preserve">również </w:t>
      </w:r>
      <w:r w:rsidR="0003037A" w:rsidRPr="00186AA1">
        <w:rPr>
          <w:rFonts w:ascii="Times New Roman" w:hAnsi="Times New Roman" w:cs="Times New Roman"/>
          <w:sz w:val="24"/>
          <w:szCs w:val="24"/>
        </w:rPr>
        <w:t xml:space="preserve">zmiany wprowadzone w art. 87c. </w:t>
      </w:r>
    </w:p>
    <w:p w14:paraId="6EE7ACD1" w14:textId="05E8D1DD" w:rsidR="0003037A" w:rsidRPr="00493B8F" w:rsidRDefault="00A02491" w:rsidP="00493B8F">
      <w:pPr>
        <w:pStyle w:val="Tekstkomentarza"/>
        <w:spacing w:after="120"/>
        <w:jc w:val="both"/>
        <w:rPr>
          <w:rFonts w:ascii="Times New Roman" w:hAnsi="Times New Roman" w:cs="Times New Roman"/>
          <w:sz w:val="24"/>
          <w:szCs w:val="24"/>
        </w:rPr>
      </w:pPr>
      <w:r w:rsidRPr="00EF7899">
        <w:rPr>
          <w:rFonts w:ascii="Times New Roman" w:hAnsi="Times New Roman" w:cs="Times New Roman"/>
          <w:sz w:val="24"/>
          <w:szCs w:val="24"/>
        </w:rPr>
        <w:t>Ponadto w</w:t>
      </w:r>
      <w:r w:rsidR="0003037A" w:rsidRPr="00EF7899">
        <w:rPr>
          <w:rFonts w:ascii="Times New Roman" w:hAnsi="Times New Roman" w:cs="Times New Roman"/>
          <w:sz w:val="24"/>
          <w:szCs w:val="24"/>
        </w:rPr>
        <w:t xml:space="preserve">prowadzono zmiany w zakresie regulacji dotyczących </w:t>
      </w:r>
      <w:r w:rsidR="0003037A" w:rsidRPr="00C9304E">
        <w:rPr>
          <w:rFonts w:ascii="Times New Roman" w:hAnsi="Times New Roman" w:cs="Times New Roman"/>
          <w:b/>
          <w:bCs/>
          <w:sz w:val="24"/>
          <w:szCs w:val="24"/>
        </w:rPr>
        <w:t>polityki inwestycyjnej</w:t>
      </w:r>
      <w:r w:rsidR="0003037A" w:rsidRPr="00EF7899">
        <w:rPr>
          <w:rFonts w:ascii="Times New Roman" w:hAnsi="Times New Roman" w:cs="Times New Roman"/>
          <w:sz w:val="24"/>
          <w:szCs w:val="24"/>
        </w:rPr>
        <w:t xml:space="preserve"> FIO i SFIO. </w:t>
      </w:r>
      <w:r w:rsidRPr="00EF7899">
        <w:rPr>
          <w:rFonts w:ascii="Times New Roman" w:hAnsi="Times New Roman" w:cs="Times New Roman"/>
          <w:sz w:val="24"/>
          <w:szCs w:val="24"/>
        </w:rPr>
        <w:t>Z</w:t>
      </w:r>
      <w:r w:rsidR="0003037A" w:rsidRPr="00EF7899">
        <w:rPr>
          <w:rFonts w:ascii="Times New Roman" w:hAnsi="Times New Roman" w:cs="Times New Roman"/>
          <w:sz w:val="24"/>
          <w:szCs w:val="24"/>
        </w:rPr>
        <w:t>miany w art. 101</w:t>
      </w:r>
      <w:r w:rsidRPr="00EF7899">
        <w:rPr>
          <w:rFonts w:ascii="Times New Roman" w:hAnsi="Times New Roman" w:cs="Times New Roman"/>
          <w:sz w:val="24"/>
          <w:szCs w:val="24"/>
        </w:rPr>
        <w:t xml:space="preserve"> </w:t>
      </w:r>
      <w:r w:rsidR="0003037A" w:rsidRPr="00EF7899">
        <w:rPr>
          <w:rFonts w:ascii="Times New Roman" w:hAnsi="Times New Roman" w:cs="Times New Roman"/>
          <w:sz w:val="24"/>
          <w:szCs w:val="24"/>
        </w:rPr>
        <w:t xml:space="preserve">wynikają z uchylenia rozdziału 2 dotyczącego funduszy portfelowych </w:t>
      </w:r>
      <w:r w:rsidR="00E534E0" w:rsidRPr="00EF7899">
        <w:rPr>
          <w:rFonts w:ascii="Times New Roman" w:hAnsi="Times New Roman" w:cs="Times New Roman"/>
          <w:sz w:val="24"/>
          <w:szCs w:val="24"/>
        </w:rPr>
        <w:t xml:space="preserve">oraz </w:t>
      </w:r>
      <w:r w:rsidR="0003037A" w:rsidRPr="00EF7899">
        <w:rPr>
          <w:rFonts w:ascii="Times New Roman" w:hAnsi="Times New Roman" w:cs="Times New Roman"/>
          <w:sz w:val="24"/>
          <w:szCs w:val="24"/>
        </w:rPr>
        <w:t xml:space="preserve">konieczności </w:t>
      </w:r>
      <w:r w:rsidR="00E534E0" w:rsidRPr="00EF7899">
        <w:rPr>
          <w:rFonts w:ascii="Times New Roman" w:hAnsi="Times New Roman" w:cs="Times New Roman"/>
          <w:sz w:val="24"/>
          <w:szCs w:val="24"/>
        </w:rPr>
        <w:t xml:space="preserve">doprecyzowania </w:t>
      </w:r>
      <w:r w:rsidR="00254329">
        <w:rPr>
          <w:rFonts w:ascii="Times New Roman" w:hAnsi="Times New Roman" w:cs="Times New Roman"/>
          <w:sz w:val="24"/>
          <w:szCs w:val="24"/>
        </w:rPr>
        <w:t>przepisów dotyczących</w:t>
      </w:r>
      <w:r w:rsidR="00C6486A">
        <w:rPr>
          <w:rFonts w:ascii="Times New Roman" w:hAnsi="Times New Roman" w:cs="Times New Roman"/>
          <w:sz w:val="24"/>
          <w:szCs w:val="24"/>
        </w:rPr>
        <w:t xml:space="preserve"> </w:t>
      </w:r>
      <w:r w:rsidR="00E534E0" w:rsidRPr="00EF7899">
        <w:rPr>
          <w:rFonts w:ascii="Times New Roman" w:hAnsi="Times New Roman" w:cs="Times New Roman"/>
          <w:sz w:val="24"/>
          <w:szCs w:val="24"/>
        </w:rPr>
        <w:t>możliwości inwestycyjnych specjalistycznych funduszy inwestycyjnych otwartych, które przy dokonywaniu lokat funduszu stosują zasady i ograniczenia inwestycyjne określone dla funduszu inwestycyjnego otwartego.</w:t>
      </w:r>
      <w:r w:rsidR="0003037A" w:rsidRPr="00EF7899">
        <w:rPr>
          <w:rFonts w:ascii="Times New Roman" w:hAnsi="Times New Roman" w:cs="Times New Roman"/>
          <w:sz w:val="24"/>
          <w:szCs w:val="24"/>
        </w:rPr>
        <w:t xml:space="preserve"> </w:t>
      </w:r>
      <w:r w:rsidR="00C6275C" w:rsidRPr="00493B8F">
        <w:rPr>
          <w:rFonts w:ascii="Times New Roman" w:hAnsi="Times New Roman" w:cs="Times New Roman"/>
          <w:sz w:val="24"/>
          <w:szCs w:val="24"/>
        </w:rPr>
        <w:t xml:space="preserve">W zmienianym art. 101 ust. 1 pkt 1 wskazano </w:t>
      </w:r>
      <w:proofErr w:type="spellStart"/>
      <w:r w:rsidR="00C6275C" w:rsidRPr="00493B8F">
        <w:rPr>
          <w:rFonts w:ascii="Times New Roman" w:hAnsi="Times New Roman" w:cs="Times New Roman"/>
          <w:sz w:val="24"/>
          <w:szCs w:val="24"/>
        </w:rPr>
        <w:t>expresis</w:t>
      </w:r>
      <w:proofErr w:type="spellEnd"/>
      <w:r w:rsidR="00C6275C" w:rsidRPr="00493B8F">
        <w:rPr>
          <w:rFonts w:ascii="Times New Roman" w:hAnsi="Times New Roman" w:cs="Times New Roman"/>
          <w:sz w:val="24"/>
          <w:szCs w:val="24"/>
        </w:rPr>
        <w:t xml:space="preserve"> verbis, że FIO może także nabywać jednostki uczestnictwa</w:t>
      </w:r>
      <w:r w:rsidR="00C6486A">
        <w:rPr>
          <w:rFonts w:ascii="Times New Roman" w:hAnsi="Times New Roman" w:cs="Times New Roman"/>
          <w:sz w:val="24"/>
          <w:szCs w:val="24"/>
        </w:rPr>
        <w:t xml:space="preserve"> </w:t>
      </w:r>
      <w:r w:rsidR="00C6275C" w:rsidRPr="00493B8F">
        <w:rPr>
          <w:rFonts w:ascii="Times New Roman" w:hAnsi="Times New Roman" w:cs="Times New Roman"/>
          <w:sz w:val="24"/>
          <w:szCs w:val="24"/>
        </w:rPr>
        <w:t xml:space="preserve">SFIO, który stosuje politykę FIO. Zmiany wprowadzone w art. 101 ust. 2 są wynikiem uchylenia rozdziału regulującego działalność funduszu portfelowego oraz mają na celu </w:t>
      </w:r>
      <w:proofErr w:type="spellStart"/>
      <w:r w:rsidR="00C6275C" w:rsidRPr="00493B8F">
        <w:rPr>
          <w:rFonts w:ascii="Times New Roman" w:hAnsi="Times New Roman" w:cs="Times New Roman"/>
          <w:sz w:val="24"/>
          <w:szCs w:val="24"/>
        </w:rPr>
        <w:t>uspójnienie</w:t>
      </w:r>
      <w:proofErr w:type="spellEnd"/>
      <w:r w:rsidR="00C6275C" w:rsidRPr="00493B8F">
        <w:rPr>
          <w:rFonts w:ascii="Times New Roman" w:hAnsi="Times New Roman" w:cs="Times New Roman"/>
          <w:sz w:val="24"/>
          <w:szCs w:val="24"/>
        </w:rPr>
        <w:t xml:space="preserve"> brzmienia z ust. 1, podobnie jak zmiany art. 101 st. 3. </w:t>
      </w:r>
    </w:p>
    <w:p w14:paraId="2CE545B8" w14:textId="3085CEAA" w:rsidR="004E214E" w:rsidRPr="00493B8F" w:rsidRDefault="00254329" w:rsidP="00493B8F">
      <w:pPr>
        <w:pStyle w:val="Tekstkomentarza"/>
        <w:jc w:val="both"/>
        <w:rPr>
          <w:rFonts w:ascii="Times New Roman" w:hAnsi="Times New Roman" w:cs="Times New Roman"/>
          <w:sz w:val="24"/>
          <w:szCs w:val="24"/>
        </w:rPr>
      </w:pPr>
      <w:r w:rsidRPr="00493B8F">
        <w:rPr>
          <w:rFonts w:ascii="Times New Roman" w:hAnsi="Times New Roman" w:cs="Times New Roman"/>
          <w:sz w:val="24"/>
          <w:szCs w:val="24"/>
        </w:rPr>
        <w:t>Z</w:t>
      </w:r>
      <w:r w:rsidR="0003037A" w:rsidRPr="00493B8F">
        <w:rPr>
          <w:rFonts w:ascii="Times New Roman" w:hAnsi="Times New Roman" w:cs="Times New Roman"/>
          <w:sz w:val="24"/>
          <w:szCs w:val="24"/>
        </w:rPr>
        <w:t xml:space="preserve">miany art. 113 </w:t>
      </w:r>
      <w:r w:rsidR="004E214E" w:rsidRPr="00493B8F">
        <w:rPr>
          <w:rFonts w:ascii="Times New Roman" w:hAnsi="Times New Roman" w:cs="Times New Roman"/>
          <w:sz w:val="24"/>
          <w:szCs w:val="24"/>
        </w:rPr>
        <w:t xml:space="preserve">mają na celu </w:t>
      </w:r>
      <w:r w:rsidR="0003037A" w:rsidRPr="00493B8F">
        <w:rPr>
          <w:rFonts w:ascii="Times New Roman" w:hAnsi="Times New Roman" w:cs="Times New Roman"/>
          <w:sz w:val="24"/>
          <w:szCs w:val="24"/>
        </w:rPr>
        <w:t xml:space="preserve">zapewnienie możliwości </w:t>
      </w:r>
      <w:r w:rsidR="004E214E" w:rsidRPr="00493B8F">
        <w:rPr>
          <w:rFonts w:ascii="Times New Roman" w:hAnsi="Times New Roman" w:cs="Times New Roman"/>
          <w:sz w:val="24"/>
          <w:szCs w:val="24"/>
        </w:rPr>
        <w:t>prowadzeni</w:t>
      </w:r>
      <w:r w:rsidR="0003037A" w:rsidRPr="00493B8F">
        <w:rPr>
          <w:rFonts w:ascii="Times New Roman" w:hAnsi="Times New Roman" w:cs="Times New Roman"/>
          <w:sz w:val="24"/>
          <w:szCs w:val="24"/>
        </w:rPr>
        <w:t>a</w:t>
      </w:r>
      <w:r w:rsidR="004E214E" w:rsidRPr="00493B8F">
        <w:rPr>
          <w:rFonts w:ascii="Times New Roman" w:hAnsi="Times New Roman" w:cs="Times New Roman"/>
          <w:sz w:val="24"/>
          <w:szCs w:val="24"/>
        </w:rPr>
        <w:t xml:space="preserve"> bardziej elastycznej polityki inwestycyjnej w przypadku SFIO </w:t>
      </w:r>
      <w:r w:rsidR="0003037A" w:rsidRPr="00493B8F">
        <w:rPr>
          <w:rFonts w:ascii="Times New Roman" w:hAnsi="Times New Roman" w:cs="Times New Roman"/>
          <w:sz w:val="24"/>
          <w:szCs w:val="24"/>
        </w:rPr>
        <w:t xml:space="preserve">oraz </w:t>
      </w:r>
      <w:r w:rsidR="00A02491" w:rsidRPr="00493B8F">
        <w:rPr>
          <w:rFonts w:ascii="Times New Roman" w:hAnsi="Times New Roman" w:cs="Times New Roman"/>
          <w:sz w:val="24"/>
          <w:szCs w:val="24"/>
        </w:rPr>
        <w:t xml:space="preserve">w </w:t>
      </w:r>
      <w:r w:rsidR="004E214E" w:rsidRPr="00493B8F">
        <w:rPr>
          <w:rFonts w:ascii="Times New Roman" w:hAnsi="Times New Roman" w:cs="Times New Roman"/>
          <w:sz w:val="24"/>
          <w:szCs w:val="24"/>
        </w:rPr>
        <w:t>celu zapewnieni</w:t>
      </w:r>
      <w:r w:rsidR="0003037A" w:rsidRPr="00493B8F">
        <w:rPr>
          <w:rFonts w:ascii="Times New Roman" w:hAnsi="Times New Roman" w:cs="Times New Roman"/>
          <w:sz w:val="24"/>
          <w:szCs w:val="24"/>
        </w:rPr>
        <w:t>a</w:t>
      </w:r>
      <w:r w:rsidR="004E214E" w:rsidRPr="00493B8F">
        <w:rPr>
          <w:rFonts w:ascii="Times New Roman" w:hAnsi="Times New Roman" w:cs="Times New Roman"/>
          <w:sz w:val="24"/>
          <w:szCs w:val="24"/>
        </w:rPr>
        <w:t xml:space="preserve"> spójności z regulacją art. </w:t>
      </w:r>
      <w:r w:rsidR="004E214E" w:rsidRPr="00493B8F">
        <w:rPr>
          <w:rFonts w:ascii="Times New Roman" w:hAnsi="Times New Roman" w:cs="Times New Roman"/>
          <w:sz w:val="24"/>
          <w:szCs w:val="24"/>
        </w:rPr>
        <w:lastRenderedPageBreak/>
        <w:t xml:space="preserve">101. </w:t>
      </w:r>
      <w:r w:rsidR="00C6275C" w:rsidRPr="00493B8F">
        <w:rPr>
          <w:rFonts w:ascii="Times New Roman" w:hAnsi="Times New Roman" w:cs="Times New Roman"/>
          <w:sz w:val="24"/>
          <w:szCs w:val="24"/>
        </w:rPr>
        <w:t>Wprowadzone w art. 113 ust. 1 zmiany są związane z tym, że w obrocie giełdowym nie może być ograniczenia, kto może być uczestnikiem funduszu. Obecna treść przepisu (</w:t>
      </w:r>
      <w:r w:rsidR="008E47D9">
        <w:rPr>
          <w:rFonts w:ascii="Times New Roman" w:hAnsi="Times New Roman" w:cs="Times New Roman"/>
          <w:sz w:val="24"/>
          <w:szCs w:val="24"/>
        </w:rPr>
        <w:t>„</w:t>
      </w:r>
      <w:r w:rsidR="00C6275C" w:rsidRPr="00493B8F">
        <w:rPr>
          <w:rFonts w:ascii="Times New Roman" w:hAnsi="Times New Roman" w:cs="Times New Roman"/>
          <w:sz w:val="24"/>
          <w:szCs w:val="24"/>
        </w:rPr>
        <w:t>statut stanowi</w:t>
      </w:r>
      <w:r w:rsidR="008E47D9">
        <w:rPr>
          <w:rFonts w:ascii="Times New Roman" w:hAnsi="Times New Roman" w:cs="Times New Roman"/>
          <w:sz w:val="24"/>
          <w:szCs w:val="24"/>
        </w:rPr>
        <w:t>”</w:t>
      </w:r>
      <w:r w:rsidR="00C6275C" w:rsidRPr="00493B8F">
        <w:rPr>
          <w:rFonts w:ascii="Times New Roman" w:hAnsi="Times New Roman" w:cs="Times New Roman"/>
          <w:sz w:val="24"/>
          <w:szCs w:val="24"/>
        </w:rPr>
        <w:t>) powoduje obligatoryjne wskazanie osób mogących stać się uczestnikami SFIO, natomiast proponowane brzmienie pozostawia to jako rozwiązanie fakultatywne (</w:t>
      </w:r>
      <w:r w:rsidR="008E47D9">
        <w:rPr>
          <w:rFonts w:ascii="Times New Roman" w:hAnsi="Times New Roman" w:cs="Times New Roman"/>
          <w:sz w:val="24"/>
          <w:szCs w:val="24"/>
        </w:rPr>
        <w:t>„</w:t>
      </w:r>
      <w:r w:rsidR="00C6275C" w:rsidRPr="00493B8F">
        <w:rPr>
          <w:rFonts w:ascii="Times New Roman" w:hAnsi="Times New Roman" w:cs="Times New Roman"/>
          <w:sz w:val="24"/>
          <w:szCs w:val="24"/>
        </w:rPr>
        <w:t>statut może stanowić</w:t>
      </w:r>
      <w:r w:rsidR="008E47D9">
        <w:rPr>
          <w:rFonts w:ascii="Times New Roman" w:hAnsi="Times New Roman" w:cs="Times New Roman"/>
          <w:sz w:val="24"/>
          <w:szCs w:val="24"/>
        </w:rPr>
        <w:t>”</w:t>
      </w:r>
      <w:r w:rsidR="00C6275C" w:rsidRPr="00493B8F">
        <w:rPr>
          <w:rFonts w:ascii="Times New Roman" w:hAnsi="Times New Roman" w:cs="Times New Roman"/>
          <w:sz w:val="24"/>
          <w:szCs w:val="24"/>
        </w:rPr>
        <w:t xml:space="preserve">). Zasadnicza część SFIO w praktyce rynkowej nie ogranicza katalogu uczestników, wskazując go możliwie szeroko. W przypadku braku takiej treści statutowej ograniczenie nie będzie stosowane, co jednocześnie wykluczy możliwość zastosowania ograniczenia z art. 113 ust. 2. Pozostałe zmiany </w:t>
      </w:r>
      <w:r w:rsidR="00493B8F" w:rsidRPr="00493B8F">
        <w:rPr>
          <w:rFonts w:ascii="Times New Roman" w:hAnsi="Times New Roman" w:cs="Times New Roman"/>
          <w:sz w:val="24"/>
          <w:szCs w:val="24"/>
        </w:rPr>
        <w:t xml:space="preserve">mają na celu zapewnienie zgodności regulacji z art. 101, przede wszystkim w celu wskazania możliwości nabywania przez SFIO jednostek uczestnictwa SFIO. </w:t>
      </w:r>
    </w:p>
    <w:p w14:paraId="6E7C83A6" w14:textId="3C1C39F4" w:rsidR="00527068" w:rsidRPr="00EF7899" w:rsidRDefault="00A02491" w:rsidP="00EF7899">
      <w:pPr>
        <w:pStyle w:val="Tekstkomentarza"/>
        <w:spacing w:after="120"/>
        <w:jc w:val="both"/>
        <w:rPr>
          <w:rFonts w:ascii="Times New Roman" w:hAnsi="Times New Roman" w:cs="Times New Roman"/>
          <w:b/>
          <w:bCs/>
          <w:sz w:val="24"/>
          <w:szCs w:val="24"/>
        </w:rPr>
      </w:pPr>
      <w:r w:rsidRPr="00EF7899">
        <w:rPr>
          <w:rFonts w:ascii="Times New Roman" w:hAnsi="Times New Roman" w:cs="Times New Roman"/>
          <w:sz w:val="24"/>
          <w:szCs w:val="24"/>
        </w:rPr>
        <w:t>Ze względu na możliwość utworzenia funduszy ETF przez FIZ wprowadzono także z</w:t>
      </w:r>
      <w:r w:rsidR="0003037A" w:rsidRPr="00EF7899">
        <w:rPr>
          <w:rFonts w:ascii="Times New Roman" w:hAnsi="Times New Roman" w:cs="Times New Roman"/>
          <w:sz w:val="24"/>
          <w:szCs w:val="24"/>
        </w:rPr>
        <w:t xml:space="preserve">miany </w:t>
      </w:r>
      <w:r w:rsidR="00254329">
        <w:rPr>
          <w:rFonts w:ascii="Times New Roman" w:hAnsi="Times New Roman" w:cs="Times New Roman"/>
          <w:sz w:val="24"/>
          <w:szCs w:val="24"/>
        </w:rPr>
        <w:t xml:space="preserve">przepisów </w:t>
      </w:r>
      <w:r w:rsidR="0003037A" w:rsidRPr="00EF7899">
        <w:rPr>
          <w:rFonts w:ascii="Times New Roman" w:hAnsi="Times New Roman" w:cs="Times New Roman"/>
          <w:sz w:val="24"/>
          <w:szCs w:val="24"/>
        </w:rPr>
        <w:t xml:space="preserve">dotyczących FIZ </w:t>
      </w:r>
      <w:r w:rsidR="00254329">
        <w:rPr>
          <w:rFonts w:ascii="Times New Roman" w:hAnsi="Times New Roman" w:cs="Times New Roman"/>
          <w:sz w:val="24"/>
          <w:szCs w:val="24"/>
        </w:rPr>
        <w:t>przez</w:t>
      </w:r>
      <w:r w:rsidR="00C6486A">
        <w:rPr>
          <w:rFonts w:ascii="Times New Roman" w:hAnsi="Times New Roman" w:cs="Times New Roman"/>
          <w:sz w:val="24"/>
          <w:szCs w:val="24"/>
        </w:rPr>
        <w:t xml:space="preserve"> </w:t>
      </w:r>
      <w:r w:rsidR="00AB07AD" w:rsidRPr="00EF7899">
        <w:rPr>
          <w:rFonts w:ascii="Times New Roman" w:hAnsi="Times New Roman" w:cs="Times New Roman"/>
          <w:sz w:val="24"/>
          <w:szCs w:val="24"/>
        </w:rPr>
        <w:t xml:space="preserve">rozszerzenie możliwości inwestycyjnych FIZ. </w:t>
      </w:r>
      <w:r w:rsidR="00254329">
        <w:rPr>
          <w:rFonts w:ascii="Times New Roman" w:hAnsi="Times New Roman" w:cs="Times New Roman"/>
          <w:sz w:val="24"/>
          <w:szCs w:val="24"/>
        </w:rPr>
        <w:t>Z</w:t>
      </w:r>
      <w:r w:rsidR="00AB07AD" w:rsidRPr="00EF7899">
        <w:rPr>
          <w:rFonts w:ascii="Times New Roman" w:hAnsi="Times New Roman" w:cs="Times New Roman"/>
          <w:sz w:val="24"/>
          <w:szCs w:val="24"/>
        </w:rPr>
        <w:t xml:space="preserve">miany </w:t>
      </w:r>
      <w:r w:rsidR="00254329">
        <w:rPr>
          <w:rFonts w:ascii="Times New Roman" w:hAnsi="Times New Roman" w:cs="Times New Roman"/>
          <w:sz w:val="24"/>
          <w:szCs w:val="24"/>
        </w:rPr>
        <w:t xml:space="preserve">te </w:t>
      </w:r>
      <w:r w:rsidR="00AB07AD" w:rsidRPr="00EF7899">
        <w:rPr>
          <w:rFonts w:ascii="Times New Roman" w:hAnsi="Times New Roman" w:cs="Times New Roman"/>
          <w:sz w:val="24"/>
          <w:szCs w:val="24"/>
        </w:rPr>
        <w:t>poszerzają katalog art. 145 o możliwoś</w:t>
      </w:r>
      <w:r w:rsidR="00254329">
        <w:rPr>
          <w:rFonts w:ascii="Times New Roman" w:hAnsi="Times New Roman" w:cs="Times New Roman"/>
          <w:sz w:val="24"/>
          <w:szCs w:val="24"/>
        </w:rPr>
        <w:t>ć</w:t>
      </w:r>
      <w:r w:rsidR="00AB07AD" w:rsidRPr="00EF7899">
        <w:rPr>
          <w:rFonts w:ascii="Times New Roman" w:hAnsi="Times New Roman" w:cs="Times New Roman"/>
          <w:sz w:val="24"/>
          <w:szCs w:val="24"/>
        </w:rPr>
        <w:t xml:space="preserve"> lokowania aktywów w złoto i metale szlachetne. Jednocześnie wprow</w:t>
      </w:r>
      <w:r w:rsidR="00527068" w:rsidRPr="00EF7899">
        <w:rPr>
          <w:rFonts w:ascii="Times New Roman" w:hAnsi="Times New Roman" w:cs="Times New Roman"/>
          <w:sz w:val="24"/>
          <w:szCs w:val="24"/>
        </w:rPr>
        <w:t>adz</w:t>
      </w:r>
      <w:r w:rsidR="00254329">
        <w:rPr>
          <w:rFonts w:ascii="Times New Roman" w:hAnsi="Times New Roman" w:cs="Times New Roman"/>
          <w:sz w:val="24"/>
          <w:szCs w:val="24"/>
        </w:rPr>
        <w:t>ono</w:t>
      </w:r>
      <w:r w:rsidR="00527068" w:rsidRPr="00EF7899">
        <w:rPr>
          <w:rFonts w:ascii="Times New Roman" w:hAnsi="Times New Roman" w:cs="Times New Roman"/>
          <w:sz w:val="24"/>
          <w:szCs w:val="24"/>
        </w:rPr>
        <w:t xml:space="preserve"> możliwość podwyższenia limitu określonego w art. 145 ust. 3 (dodawany art. 145 ust. 3a), który stanowi odpowiednik obecnego art. 182</w:t>
      </w:r>
      <w:r w:rsidR="005527CC">
        <w:rPr>
          <w:rFonts w:ascii="Times New Roman" w:hAnsi="Times New Roman" w:cs="Times New Roman"/>
          <w:sz w:val="24"/>
          <w:szCs w:val="24"/>
        </w:rPr>
        <w:t xml:space="preserve"> ust. 4</w:t>
      </w:r>
      <w:r w:rsidR="0003037A" w:rsidRPr="00EF7899">
        <w:rPr>
          <w:rFonts w:ascii="Times New Roman" w:hAnsi="Times New Roman" w:cs="Times New Roman"/>
          <w:sz w:val="24"/>
          <w:szCs w:val="24"/>
        </w:rPr>
        <w:t xml:space="preserve">, tak </w:t>
      </w:r>
      <w:r w:rsidR="00527068" w:rsidRPr="00EF7899">
        <w:rPr>
          <w:rFonts w:ascii="Times New Roman" w:hAnsi="Times New Roman" w:cs="Times New Roman"/>
          <w:sz w:val="24"/>
          <w:szCs w:val="24"/>
        </w:rPr>
        <w:t xml:space="preserve">aby wszystkie FIZ, które stosują strategię pasywną funduszu indeksowego, mogły skorzystać ze wskazanego odstępstwa, analogicznie jak w przypadku FIO (art. 99). Pozostałe zmiany mają na celu ujęcie w limitach inwestycyjnych również tytułów inwestycyjnych emitowanych przez KFI. </w:t>
      </w:r>
    </w:p>
    <w:p w14:paraId="3F697B40" w14:textId="60126E9B" w:rsidR="00527068" w:rsidRPr="00EF7899" w:rsidRDefault="00527068" w:rsidP="00EF7899">
      <w:pPr>
        <w:pStyle w:val="Tekstkomentarza"/>
        <w:spacing w:after="120"/>
        <w:jc w:val="both"/>
        <w:rPr>
          <w:rFonts w:ascii="Times New Roman" w:hAnsi="Times New Roman" w:cs="Times New Roman"/>
          <w:sz w:val="24"/>
          <w:szCs w:val="24"/>
        </w:rPr>
      </w:pPr>
      <w:r w:rsidRPr="00EF7899">
        <w:rPr>
          <w:rFonts w:ascii="Times New Roman" w:hAnsi="Times New Roman" w:cs="Times New Roman"/>
          <w:sz w:val="24"/>
          <w:szCs w:val="24"/>
        </w:rPr>
        <w:t xml:space="preserve">Kluczowe zmiany mające na celu umożliwienie tworzenia i funkcjonowania funduszu ETF zostały określone w </w:t>
      </w:r>
      <w:r w:rsidRPr="00493B8F">
        <w:rPr>
          <w:rFonts w:ascii="Times New Roman" w:hAnsi="Times New Roman" w:cs="Times New Roman"/>
          <w:b/>
          <w:bCs/>
          <w:sz w:val="24"/>
          <w:szCs w:val="24"/>
        </w:rPr>
        <w:t>rozdziale</w:t>
      </w:r>
      <w:r w:rsidR="0088283C" w:rsidRPr="00493B8F">
        <w:rPr>
          <w:rFonts w:ascii="Times New Roman" w:hAnsi="Times New Roman" w:cs="Times New Roman"/>
          <w:b/>
          <w:bCs/>
          <w:sz w:val="24"/>
          <w:szCs w:val="24"/>
        </w:rPr>
        <w:t xml:space="preserve"> </w:t>
      </w:r>
      <w:r w:rsidR="00493B8F">
        <w:rPr>
          <w:rFonts w:ascii="Times New Roman" w:hAnsi="Times New Roman" w:cs="Times New Roman"/>
          <w:b/>
          <w:bCs/>
          <w:sz w:val="24"/>
          <w:szCs w:val="24"/>
        </w:rPr>
        <w:t>1a</w:t>
      </w:r>
      <w:r w:rsidR="0088283C" w:rsidRPr="008E47D9">
        <w:rPr>
          <w:rFonts w:ascii="Times New Roman" w:hAnsi="Times New Roman" w:cs="Times New Roman"/>
          <w:b/>
          <w:bCs/>
          <w:sz w:val="24"/>
          <w:szCs w:val="24"/>
        </w:rPr>
        <w:t xml:space="preserve"> </w:t>
      </w:r>
      <w:r w:rsidR="00254329">
        <w:rPr>
          <w:rFonts w:ascii="Times New Roman" w:hAnsi="Times New Roman" w:cs="Times New Roman"/>
          <w:b/>
          <w:bCs/>
          <w:sz w:val="24"/>
          <w:szCs w:val="24"/>
        </w:rPr>
        <w:t>„</w:t>
      </w:r>
      <w:r w:rsidR="0088283C" w:rsidRPr="00493B8F">
        <w:rPr>
          <w:rFonts w:ascii="Times New Roman" w:hAnsi="Times New Roman" w:cs="Times New Roman"/>
          <w:b/>
          <w:bCs/>
          <w:sz w:val="24"/>
          <w:szCs w:val="24"/>
        </w:rPr>
        <w:t>Fundusz ETF</w:t>
      </w:r>
      <w:r w:rsidR="00254329">
        <w:rPr>
          <w:rFonts w:ascii="Times New Roman" w:hAnsi="Times New Roman" w:cs="Times New Roman"/>
          <w:b/>
          <w:bCs/>
          <w:sz w:val="24"/>
          <w:szCs w:val="24"/>
        </w:rPr>
        <w:t>”</w:t>
      </w:r>
      <w:r w:rsidR="0088283C" w:rsidRPr="00493B8F">
        <w:rPr>
          <w:rFonts w:ascii="Times New Roman" w:hAnsi="Times New Roman" w:cs="Times New Roman"/>
          <w:b/>
          <w:bCs/>
          <w:sz w:val="24"/>
          <w:szCs w:val="24"/>
        </w:rPr>
        <w:t xml:space="preserve"> wprowadzonym w dziale VII</w:t>
      </w:r>
      <w:r w:rsidR="0088283C" w:rsidRPr="00EF7899">
        <w:rPr>
          <w:rFonts w:ascii="Times New Roman" w:hAnsi="Times New Roman" w:cs="Times New Roman"/>
          <w:sz w:val="24"/>
          <w:szCs w:val="24"/>
        </w:rPr>
        <w:t>.</w:t>
      </w:r>
      <w:r w:rsidR="00C6486A">
        <w:rPr>
          <w:rFonts w:ascii="Times New Roman" w:hAnsi="Times New Roman" w:cs="Times New Roman"/>
          <w:sz w:val="24"/>
          <w:szCs w:val="24"/>
        </w:rPr>
        <w:t xml:space="preserve"> </w:t>
      </w:r>
      <w:r w:rsidRPr="00EF7899">
        <w:rPr>
          <w:rFonts w:ascii="Times New Roman" w:hAnsi="Times New Roman" w:cs="Times New Roman"/>
          <w:sz w:val="24"/>
          <w:szCs w:val="24"/>
        </w:rPr>
        <w:t>Dotychczasowa regulacja dotycząca funduszy portfelowych</w:t>
      </w:r>
      <w:r w:rsidR="00A02491" w:rsidRPr="00EF7899">
        <w:rPr>
          <w:rFonts w:ascii="Times New Roman" w:hAnsi="Times New Roman" w:cs="Times New Roman"/>
          <w:sz w:val="24"/>
          <w:szCs w:val="24"/>
        </w:rPr>
        <w:t>,</w:t>
      </w:r>
      <w:r w:rsidRPr="00EF7899">
        <w:rPr>
          <w:rFonts w:ascii="Times New Roman" w:hAnsi="Times New Roman" w:cs="Times New Roman"/>
          <w:sz w:val="24"/>
          <w:szCs w:val="24"/>
        </w:rPr>
        <w:t xml:space="preserve"> do tej pory </w:t>
      </w:r>
      <w:r w:rsidR="0088283C" w:rsidRPr="00EF7899">
        <w:rPr>
          <w:rFonts w:ascii="Times New Roman" w:hAnsi="Times New Roman" w:cs="Times New Roman"/>
          <w:sz w:val="24"/>
          <w:szCs w:val="24"/>
        </w:rPr>
        <w:t>regulująca</w:t>
      </w:r>
      <w:r w:rsidRPr="00EF7899">
        <w:rPr>
          <w:rFonts w:ascii="Times New Roman" w:hAnsi="Times New Roman" w:cs="Times New Roman"/>
          <w:sz w:val="24"/>
          <w:szCs w:val="24"/>
        </w:rPr>
        <w:t xml:space="preserve"> fundusze indeksowe</w:t>
      </w:r>
      <w:r w:rsidR="00A02491" w:rsidRPr="00EF7899">
        <w:rPr>
          <w:rFonts w:ascii="Times New Roman" w:hAnsi="Times New Roman" w:cs="Times New Roman"/>
          <w:sz w:val="24"/>
          <w:szCs w:val="24"/>
        </w:rPr>
        <w:t>,</w:t>
      </w:r>
      <w:r w:rsidRPr="00EF7899">
        <w:rPr>
          <w:rFonts w:ascii="Times New Roman" w:hAnsi="Times New Roman" w:cs="Times New Roman"/>
          <w:sz w:val="24"/>
          <w:szCs w:val="24"/>
        </w:rPr>
        <w:t xml:space="preserve"> zostanie uchylona. </w:t>
      </w:r>
    </w:p>
    <w:p w14:paraId="4F62EEE8" w14:textId="77777777" w:rsidR="0088283C" w:rsidRPr="00EF7899" w:rsidRDefault="00527068" w:rsidP="00EF7899">
      <w:pPr>
        <w:spacing w:after="120" w:line="240" w:lineRule="auto"/>
        <w:jc w:val="both"/>
        <w:rPr>
          <w:rFonts w:ascii="Times New Roman" w:hAnsi="Times New Roman" w:cs="Times New Roman"/>
          <w:sz w:val="24"/>
          <w:szCs w:val="24"/>
        </w:rPr>
      </w:pPr>
      <w:r w:rsidRPr="00EF7899">
        <w:rPr>
          <w:rFonts w:ascii="Times New Roman" w:hAnsi="Times New Roman" w:cs="Times New Roman"/>
          <w:sz w:val="24"/>
          <w:szCs w:val="24"/>
        </w:rPr>
        <w:t>Projektowana</w:t>
      </w:r>
      <w:r w:rsidR="0088283C" w:rsidRPr="00EF7899">
        <w:rPr>
          <w:rFonts w:ascii="Times New Roman" w:hAnsi="Times New Roman" w:cs="Times New Roman"/>
          <w:sz w:val="24"/>
          <w:szCs w:val="24"/>
        </w:rPr>
        <w:t xml:space="preserve"> </w:t>
      </w:r>
      <w:r w:rsidRPr="00EF7899">
        <w:rPr>
          <w:rFonts w:ascii="Times New Roman" w:hAnsi="Times New Roman" w:cs="Times New Roman"/>
          <w:sz w:val="24"/>
          <w:szCs w:val="24"/>
        </w:rPr>
        <w:t>regulacja</w:t>
      </w:r>
      <w:r w:rsidR="0088283C" w:rsidRPr="00EF7899">
        <w:rPr>
          <w:rFonts w:ascii="Times New Roman" w:hAnsi="Times New Roman" w:cs="Times New Roman"/>
          <w:sz w:val="24"/>
          <w:szCs w:val="24"/>
        </w:rPr>
        <w:t xml:space="preserve"> </w:t>
      </w:r>
      <w:r w:rsidRPr="00EF7899">
        <w:rPr>
          <w:rFonts w:ascii="Times New Roman" w:hAnsi="Times New Roman" w:cs="Times New Roman"/>
          <w:sz w:val="24"/>
          <w:szCs w:val="24"/>
        </w:rPr>
        <w:t xml:space="preserve">wskazuje że </w:t>
      </w:r>
      <w:r w:rsidR="00857535" w:rsidRPr="00EF7899">
        <w:rPr>
          <w:rFonts w:ascii="Times New Roman" w:hAnsi="Times New Roman" w:cs="Times New Roman"/>
          <w:sz w:val="24"/>
          <w:szCs w:val="24"/>
        </w:rPr>
        <w:t xml:space="preserve">fundusz inwestycyjny otwarty, specjalistyczny fundusz inwestycyjny otwarty oraz subfundusze wydzielone w tych funduszach, a także fundusz inwestycyjny zamknięty mogą być utworzone jako fundusz inwestycyjny ETF (art. 178a). </w:t>
      </w:r>
    </w:p>
    <w:p w14:paraId="7ED2A84F" w14:textId="3B98958F" w:rsidR="0088283C" w:rsidRPr="00EF7899" w:rsidRDefault="0088283C" w:rsidP="00C9304E">
      <w:pPr>
        <w:spacing w:after="0" w:line="240" w:lineRule="auto"/>
        <w:jc w:val="both"/>
        <w:rPr>
          <w:rFonts w:ascii="Times New Roman" w:hAnsi="Times New Roman" w:cs="Times New Roman"/>
          <w:sz w:val="24"/>
          <w:szCs w:val="24"/>
        </w:rPr>
      </w:pPr>
      <w:r w:rsidRPr="00EF7899">
        <w:rPr>
          <w:rFonts w:ascii="Times New Roman" w:hAnsi="Times New Roman" w:cs="Times New Roman"/>
          <w:sz w:val="24"/>
          <w:szCs w:val="24"/>
        </w:rPr>
        <w:t xml:space="preserve">Zgodnie z definicją </w:t>
      </w:r>
      <w:r w:rsidR="00B56333">
        <w:rPr>
          <w:rFonts w:ascii="Times New Roman" w:hAnsi="Times New Roman" w:cs="Times New Roman"/>
          <w:sz w:val="24"/>
          <w:szCs w:val="24"/>
        </w:rPr>
        <w:t xml:space="preserve">zawartą w </w:t>
      </w:r>
      <w:r w:rsidRPr="00EF7899">
        <w:rPr>
          <w:rFonts w:ascii="Times New Roman" w:hAnsi="Times New Roman" w:cs="Times New Roman"/>
          <w:sz w:val="24"/>
          <w:szCs w:val="24"/>
        </w:rPr>
        <w:t>art. 2 pkt 9a fundusz ETF to:</w:t>
      </w:r>
    </w:p>
    <w:p w14:paraId="6DFB9DD3" w14:textId="62CB6781" w:rsidR="0088283C" w:rsidRPr="008E47D9" w:rsidRDefault="0088283C" w:rsidP="00C9304E">
      <w:pPr>
        <w:pStyle w:val="Akapitzlist"/>
        <w:numPr>
          <w:ilvl w:val="0"/>
          <w:numId w:val="31"/>
        </w:numPr>
        <w:spacing w:after="0" w:line="240" w:lineRule="auto"/>
        <w:ind w:left="360"/>
        <w:jc w:val="both"/>
        <w:rPr>
          <w:rFonts w:ascii="Times New Roman" w:hAnsi="Times New Roman" w:cs="Times New Roman"/>
          <w:color w:val="000000"/>
          <w:sz w:val="24"/>
          <w:szCs w:val="24"/>
        </w:rPr>
      </w:pPr>
      <w:r w:rsidRPr="00493B8F">
        <w:rPr>
          <w:rFonts w:ascii="Times New Roman" w:hAnsi="Times New Roman" w:cs="Times New Roman"/>
          <w:sz w:val="24"/>
          <w:szCs w:val="24"/>
        </w:rPr>
        <w:t>fundusz inwestycyjny otwarty, specjalistyczny fundusz inwestycyjny otwarty oraz fundusz inwestycyjny zamknięty, działające na zasadach określonych w Dziale VII Rozdziale 1a</w:t>
      </w:r>
      <w:r w:rsidR="005527CC" w:rsidRPr="00493B8F">
        <w:rPr>
          <w:rFonts w:ascii="Times New Roman" w:hAnsi="Times New Roman" w:cs="Times New Roman"/>
          <w:sz w:val="24"/>
          <w:szCs w:val="24"/>
        </w:rPr>
        <w:t>,</w:t>
      </w:r>
      <w:r w:rsidRPr="00493B8F">
        <w:rPr>
          <w:rFonts w:ascii="Times New Roman" w:hAnsi="Times New Roman" w:cs="Times New Roman"/>
          <w:sz w:val="24"/>
          <w:szCs w:val="24"/>
        </w:rPr>
        <w:t xml:space="preserve"> a w przypadku funduszy z wydzielonymi subfunduszami </w:t>
      </w:r>
      <w:r w:rsidR="00B56333">
        <w:rPr>
          <w:rFonts w:ascii="Times New Roman" w:hAnsi="Times New Roman" w:cs="Times New Roman"/>
          <w:sz w:val="24"/>
          <w:szCs w:val="24"/>
        </w:rPr>
        <w:t>−</w:t>
      </w:r>
      <w:r w:rsidRPr="008E47D9">
        <w:rPr>
          <w:rFonts w:ascii="Times New Roman" w:hAnsi="Times New Roman" w:cs="Times New Roman"/>
          <w:sz w:val="24"/>
          <w:szCs w:val="24"/>
        </w:rPr>
        <w:t xml:space="preserve"> subfundusze, o których mowa w art. 159 ust. 1a</w:t>
      </w:r>
      <w:r w:rsidR="005527CC" w:rsidRPr="008E47D9">
        <w:rPr>
          <w:rFonts w:ascii="Times New Roman" w:hAnsi="Times New Roman" w:cs="Times New Roman"/>
          <w:sz w:val="24"/>
          <w:szCs w:val="24"/>
        </w:rPr>
        <w:t>,</w:t>
      </w:r>
    </w:p>
    <w:p w14:paraId="68E2A11C" w14:textId="292A9CBA" w:rsidR="0088283C" w:rsidRPr="00493B8F" w:rsidRDefault="0088283C" w:rsidP="00493B8F">
      <w:pPr>
        <w:pStyle w:val="Akapitzlist"/>
        <w:numPr>
          <w:ilvl w:val="0"/>
          <w:numId w:val="31"/>
        </w:numPr>
        <w:spacing w:after="0" w:line="240" w:lineRule="auto"/>
        <w:ind w:left="360"/>
        <w:jc w:val="both"/>
        <w:rPr>
          <w:rFonts w:ascii="Times New Roman" w:hAnsi="Times New Roman" w:cs="Times New Roman"/>
          <w:sz w:val="24"/>
          <w:szCs w:val="24"/>
        </w:rPr>
      </w:pPr>
      <w:r w:rsidRPr="008E47D9">
        <w:rPr>
          <w:rFonts w:ascii="Times New Roman" w:hAnsi="Times New Roman" w:cs="Times New Roman"/>
          <w:sz w:val="24"/>
          <w:szCs w:val="24"/>
        </w:rPr>
        <w:t>fundusz zagraniczny oraz unijny AFI</w:t>
      </w:r>
      <w:r w:rsidR="00B56333">
        <w:rPr>
          <w:rFonts w:ascii="Times New Roman" w:hAnsi="Times New Roman" w:cs="Times New Roman"/>
          <w:sz w:val="24"/>
          <w:szCs w:val="24"/>
        </w:rPr>
        <w:t xml:space="preserve">. </w:t>
      </w:r>
    </w:p>
    <w:p w14:paraId="622CDBDD" w14:textId="33AF4498" w:rsidR="0088283C" w:rsidRPr="00EF7899" w:rsidRDefault="00B56333" w:rsidP="00493B8F">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Ich cechą wyróżniającą jest to, że </w:t>
      </w:r>
      <w:r w:rsidR="0088283C" w:rsidRPr="00EF7899">
        <w:rPr>
          <w:rFonts w:ascii="Times New Roman" w:hAnsi="Times New Roman" w:cs="Times New Roman"/>
          <w:sz w:val="24"/>
          <w:szCs w:val="24"/>
        </w:rPr>
        <w:t xml:space="preserve">co najmniej jedna jednostka uczestnictwa ETF, tytuł uczestnictwa, certyfikat inwestycyjny lub prawo uczestnictwa jest </w:t>
      </w:r>
      <w:r w:rsidR="0088283C" w:rsidRPr="00C9304E">
        <w:rPr>
          <w:rFonts w:ascii="Times New Roman" w:hAnsi="Times New Roman" w:cs="Times New Roman"/>
          <w:b/>
          <w:bCs/>
          <w:sz w:val="24"/>
          <w:szCs w:val="24"/>
        </w:rPr>
        <w:t xml:space="preserve">przedmiotem obrotu </w:t>
      </w:r>
      <w:r w:rsidR="0088283C" w:rsidRPr="00FD7C06">
        <w:rPr>
          <w:rFonts w:ascii="Times New Roman" w:hAnsi="Times New Roman" w:cs="Times New Roman"/>
          <w:sz w:val="24"/>
          <w:szCs w:val="24"/>
        </w:rPr>
        <w:t>w trakcie całego dnia sesyjnego w jednym z systemów obrotu instrumentami finansowymi</w:t>
      </w:r>
      <w:r w:rsidR="0088283C" w:rsidRPr="002F1AE9">
        <w:rPr>
          <w:rFonts w:ascii="Times New Roman" w:hAnsi="Times New Roman" w:cs="Times New Roman"/>
          <w:sz w:val="24"/>
          <w:szCs w:val="24"/>
        </w:rPr>
        <w:t>,</w:t>
      </w:r>
      <w:r w:rsidR="0088283C" w:rsidRPr="00EF7899">
        <w:rPr>
          <w:rFonts w:ascii="Times New Roman" w:hAnsi="Times New Roman" w:cs="Times New Roman"/>
          <w:sz w:val="24"/>
          <w:szCs w:val="24"/>
        </w:rPr>
        <w:t xml:space="preserve"> o których mowa w art. 3 pkt 9a ustawy </w:t>
      </w:r>
      <w:r w:rsidRPr="00493B8F">
        <w:rPr>
          <w:rFonts w:ascii="Times New Roman" w:hAnsi="Times New Roman" w:cs="Times New Roman"/>
          <w:sz w:val="24"/>
          <w:szCs w:val="24"/>
        </w:rPr>
        <w:t>z dnia</w:t>
      </w:r>
      <w:r w:rsidR="00493B8F" w:rsidRPr="00493B8F">
        <w:rPr>
          <w:rFonts w:ascii="Times New Roman" w:hAnsi="Times New Roman" w:cs="Times New Roman"/>
          <w:sz w:val="24"/>
          <w:szCs w:val="24"/>
        </w:rPr>
        <w:t xml:space="preserve"> 29 lipca 2005 r. </w:t>
      </w:r>
      <w:r w:rsidR="0088283C" w:rsidRPr="00EF7899">
        <w:rPr>
          <w:rFonts w:ascii="Times New Roman" w:hAnsi="Times New Roman" w:cs="Times New Roman"/>
          <w:sz w:val="24"/>
          <w:szCs w:val="24"/>
        </w:rPr>
        <w:t>o obrocie instrumentami finansowymi</w:t>
      </w:r>
      <w:r>
        <w:rPr>
          <w:rFonts w:ascii="Times New Roman" w:hAnsi="Times New Roman" w:cs="Times New Roman"/>
          <w:sz w:val="24"/>
          <w:szCs w:val="24"/>
        </w:rPr>
        <w:t>,</w:t>
      </w:r>
      <w:r w:rsidR="0088283C" w:rsidRPr="00EF7899">
        <w:rPr>
          <w:rFonts w:ascii="Times New Roman" w:hAnsi="Times New Roman" w:cs="Times New Roman"/>
          <w:sz w:val="24"/>
          <w:szCs w:val="24"/>
        </w:rPr>
        <w:t xml:space="preserve"> oraz</w:t>
      </w:r>
      <w:r>
        <w:rPr>
          <w:rFonts w:ascii="Times New Roman" w:hAnsi="Times New Roman" w:cs="Times New Roman"/>
          <w:sz w:val="24"/>
          <w:szCs w:val="24"/>
        </w:rPr>
        <w:t xml:space="preserve"> </w:t>
      </w:r>
      <w:r w:rsidR="0088283C" w:rsidRPr="00EF7899">
        <w:rPr>
          <w:rFonts w:ascii="Times New Roman" w:hAnsi="Times New Roman" w:cs="Times New Roman"/>
          <w:sz w:val="24"/>
          <w:szCs w:val="24"/>
        </w:rPr>
        <w:t xml:space="preserve">dla których wyznaczono co najmniej jednego </w:t>
      </w:r>
      <w:r w:rsidR="0088283C" w:rsidRPr="00C9304E">
        <w:rPr>
          <w:rFonts w:ascii="Times New Roman" w:hAnsi="Times New Roman" w:cs="Times New Roman"/>
          <w:b/>
          <w:bCs/>
          <w:sz w:val="24"/>
          <w:szCs w:val="24"/>
        </w:rPr>
        <w:t>animatora rynku</w:t>
      </w:r>
      <w:r w:rsidR="0088283C" w:rsidRPr="00EF7899">
        <w:rPr>
          <w:rFonts w:ascii="Times New Roman" w:hAnsi="Times New Roman" w:cs="Times New Roman"/>
          <w:sz w:val="24"/>
          <w:szCs w:val="24"/>
        </w:rPr>
        <w:t xml:space="preserve"> w rozumieniu art. 3 pkt 33d </w:t>
      </w:r>
      <w:r>
        <w:rPr>
          <w:rFonts w:ascii="Times New Roman" w:hAnsi="Times New Roman" w:cs="Times New Roman"/>
          <w:sz w:val="24"/>
          <w:szCs w:val="24"/>
        </w:rPr>
        <w:t xml:space="preserve">tej </w:t>
      </w:r>
      <w:r w:rsidR="0088283C" w:rsidRPr="00EF7899">
        <w:rPr>
          <w:rFonts w:ascii="Times New Roman" w:hAnsi="Times New Roman" w:cs="Times New Roman"/>
          <w:sz w:val="24"/>
          <w:szCs w:val="24"/>
        </w:rPr>
        <w:t>ustawy, podejmującego działania w celu zapewnienia, aby wartość ich jednostek uczestnictwa ETF, certyfikatów inwestycyjnych, tytułów uczestnictwa lub praw uczestnictwa w danym systemie obrotu nie różniła się istotnie, odpowiednio, od wartości aktywów netto przypadających na jednostkę uczestnictwa ETF, certyfikat inwestycyjny, tytuł uczestnictwa lub prawo uczestnictwa lub od referencyjnych wartości aktywów netto przypadających na jednostkę uczestnictwa ETF, certyfikat inwestycyjny, tytuł uczestnictwa lub prawo uczestnictwa.</w:t>
      </w:r>
    </w:p>
    <w:p w14:paraId="0FB14DCA" w14:textId="31DDF330" w:rsidR="00C45D1F" w:rsidRPr="00EF7899" w:rsidRDefault="00857535" w:rsidP="00B56333">
      <w:pPr>
        <w:spacing w:after="120" w:line="240" w:lineRule="auto"/>
        <w:jc w:val="both"/>
        <w:rPr>
          <w:rFonts w:ascii="Times New Roman" w:hAnsi="Times New Roman" w:cs="Times New Roman"/>
          <w:sz w:val="24"/>
          <w:szCs w:val="24"/>
        </w:rPr>
      </w:pPr>
      <w:r w:rsidRPr="00EF7899">
        <w:rPr>
          <w:rFonts w:ascii="Times New Roman" w:hAnsi="Times New Roman" w:cs="Times New Roman"/>
          <w:sz w:val="24"/>
          <w:szCs w:val="24"/>
        </w:rPr>
        <w:t xml:space="preserve">Celem </w:t>
      </w:r>
      <w:r w:rsidR="00B56333">
        <w:rPr>
          <w:rFonts w:ascii="Times New Roman" w:hAnsi="Times New Roman" w:cs="Times New Roman"/>
          <w:sz w:val="24"/>
          <w:szCs w:val="24"/>
        </w:rPr>
        <w:t>przepisu</w:t>
      </w:r>
      <w:r w:rsidR="00C6486A">
        <w:rPr>
          <w:rFonts w:ascii="Times New Roman" w:hAnsi="Times New Roman" w:cs="Times New Roman"/>
          <w:sz w:val="24"/>
          <w:szCs w:val="24"/>
        </w:rPr>
        <w:t xml:space="preserve"> </w:t>
      </w:r>
      <w:r w:rsidR="00B56333">
        <w:rPr>
          <w:rFonts w:ascii="Times New Roman" w:hAnsi="Times New Roman" w:cs="Times New Roman"/>
          <w:sz w:val="24"/>
          <w:szCs w:val="24"/>
        </w:rPr>
        <w:t>jest</w:t>
      </w:r>
      <w:r w:rsidR="00C6486A">
        <w:rPr>
          <w:rFonts w:ascii="Times New Roman" w:hAnsi="Times New Roman" w:cs="Times New Roman"/>
          <w:sz w:val="24"/>
          <w:szCs w:val="24"/>
        </w:rPr>
        <w:t xml:space="preserve"> </w:t>
      </w:r>
      <w:r w:rsidRPr="00EF7899">
        <w:rPr>
          <w:rFonts w:ascii="Times New Roman" w:hAnsi="Times New Roman" w:cs="Times New Roman"/>
          <w:sz w:val="24"/>
          <w:szCs w:val="24"/>
        </w:rPr>
        <w:t>zapewnienie szerokich możliwości tworzenia funduszy</w:t>
      </w:r>
      <w:r w:rsidR="00A02491" w:rsidRPr="00EF7899">
        <w:rPr>
          <w:rFonts w:ascii="Times New Roman" w:hAnsi="Times New Roman" w:cs="Times New Roman"/>
          <w:sz w:val="24"/>
          <w:szCs w:val="24"/>
        </w:rPr>
        <w:t xml:space="preserve"> ETF</w:t>
      </w:r>
      <w:r w:rsidRPr="00EF7899">
        <w:rPr>
          <w:rFonts w:ascii="Times New Roman" w:hAnsi="Times New Roman" w:cs="Times New Roman"/>
          <w:sz w:val="24"/>
          <w:szCs w:val="24"/>
        </w:rPr>
        <w:t xml:space="preserve">, zarówno przez FIO i SFIO jak i FIZ. </w:t>
      </w:r>
      <w:r w:rsidR="00FF58B3" w:rsidRPr="00EF7899">
        <w:rPr>
          <w:rFonts w:ascii="Times New Roman" w:hAnsi="Times New Roman" w:cs="Times New Roman"/>
          <w:sz w:val="24"/>
          <w:szCs w:val="24"/>
        </w:rPr>
        <w:t>Należy podkreślić, że projekt umożliwia także wydzielenie</w:t>
      </w:r>
      <w:r w:rsidR="00C6486A">
        <w:rPr>
          <w:rFonts w:ascii="Times New Roman" w:hAnsi="Times New Roman" w:cs="Times New Roman"/>
          <w:sz w:val="24"/>
          <w:szCs w:val="24"/>
        </w:rPr>
        <w:t xml:space="preserve"> </w:t>
      </w:r>
      <w:r w:rsidR="00FF58B3" w:rsidRPr="00EF7899">
        <w:rPr>
          <w:rFonts w:ascii="Times New Roman" w:hAnsi="Times New Roman" w:cs="Times New Roman"/>
          <w:sz w:val="24"/>
          <w:szCs w:val="24"/>
        </w:rPr>
        <w:t>w FIO i SFIO subfunduszy stosujący</w:t>
      </w:r>
      <w:r w:rsidR="00C45D1F" w:rsidRPr="00EF7899">
        <w:rPr>
          <w:rFonts w:ascii="Times New Roman" w:hAnsi="Times New Roman" w:cs="Times New Roman"/>
          <w:sz w:val="24"/>
          <w:szCs w:val="24"/>
        </w:rPr>
        <w:t xml:space="preserve"> </w:t>
      </w:r>
      <w:r w:rsidR="00FF58B3" w:rsidRPr="00EF7899">
        <w:rPr>
          <w:rFonts w:ascii="Times New Roman" w:hAnsi="Times New Roman" w:cs="Times New Roman"/>
          <w:sz w:val="24"/>
          <w:szCs w:val="24"/>
        </w:rPr>
        <w:t>politykę inwestycyjną funduszu ETF (art. 159 ust. 1a</w:t>
      </w:r>
      <w:r w:rsidR="007D6DD5" w:rsidRPr="00EF7899">
        <w:rPr>
          <w:rFonts w:ascii="Times New Roman" w:hAnsi="Times New Roman" w:cs="Times New Roman"/>
          <w:sz w:val="24"/>
          <w:szCs w:val="24"/>
        </w:rPr>
        <w:t xml:space="preserve"> oraz art. 160, art. 162 i art. 164</w:t>
      </w:r>
      <w:r w:rsidR="00FF58B3" w:rsidRPr="00EF7899">
        <w:rPr>
          <w:rFonts w:ascii="Times New Roman" w:hAnsi="Times New Roman" w:cs="Times New Roman"/>
          <w:sz w:val="24"/>
          <w:szCs w:val="24"/>
        </w:rPr>
        <w:t>)</w:t>
      </w:r>
      <w:r w:rsidR="00C45D1F" w:rsidRPr="00EF7899">
        <w:rPr>
          <w:rFonts w:ascii="Times New Roman" w:hAnsi="Times New Roman" w:cs="Times New Roman"/>
          <w:sz w:val="24"/>
          <w:szCs w:val="24"/>
        </w:rPr>
        <w:t xml:space="preserve">. </w:t>
      </w:r>
    </w:p>
    <w:p w14:paraId="3F7D799A" w14:textId="7ECB2469" w:rsidR="00857535" w:rsidRPr="00EF7899" w:rsidRDefault="006F3652" w:rsidP="00EF7899">
      <w:pPr>
        <w:spacing w:after="120" w:line="240" w:lineRule="auto"/>
        <w:jc w:val="both"/>
        <w:rPr>
          <w:rFonts w:ascii="Times New Roman" w:hAnsi="Times New Roman" w:cs="Times New Roman"/>
          <w:sz w:val="24"/>
          <w:szCs w:val="24"/>
        </w:rPr>
      </w:pPr>
      <w:r w:rsidRPr="00EF7899">
        <w:rPr>
          <w:rFonts w:ascii="Times New Roman" w:hAnsi="Times New Roman" w:cs="Times New Roman"/>
          <w:sz w:val="24"/>
          <w:szCs w:val="24"/>
        </w:rPr>
        <w:lastRenderedPageBreak/>
        <w:t>Ponadto w</w:t>
      </w:r>
      <w:r w:rsidR="00857535" w:rsidRPr="00EF7899">
        <w:rPr>
          <w:rFonts w:ascii="Times New Roman" w:hAnsi="Times New Roman" w:cs="Times New Roman"/>
          <w:sz w:val="24"/>
          <w:szCs w:val="24"/>
        </w:rPr>
        <w:t xml:space="preserve">prowadzono oznaczenia funduszu ETF (art. 178a ust. 3), zgodne ze standardem międzynarodowym, w szczególności </w:t>
      </w:r>
      <w:r w:rsidR="00857535" w:rsidRPr="00C9304E">
        <w:rPr>
          <w:rFonts w:ascii="Times New Roman" w:hAnsi="Times New Roman" w:cs="Times New Roman"/>
          <w:b/>
          <w:bCs/>
          <w:sz w:val="24"/>
          <w:szCs w:val="24"/>
        </w:rPr>
        <w:t>Wytyczn</w:t>
      </w:r>
      <w:r w:rsidR="00FF58B3" w:rsidRPr="00C9304E">
        <w:rPr>
          <w:rFonts w:ascii="Times New Roman" w:hAnsi="Times New Roman" w:cs="Times New Roman"/>
          <w:b/>
          <w:bCs/>
          <w:sz w:val="24"/>
          <w:szCs w:val="24"/>
        </w:rPr>
        <w:t>ymi</w:t>
      </w:r>
      <w:r w:rsidR="00857535" w:rsidRPr="00C9304E">
        <w:rPr>
          <w:rFonts w:ascii="Times New Roman" w:hAnsi="Times New Roman" w:cs="Times New Roman"/>
          <w:b/>
          <w:bCs/>
          <w:sz w:val="24"/>
          <w:szCs w:val="24"/>
        </w:rPr>
        <w:t xml:space="preserve"> ESMA</w:t>
      </w:r>
      <w:r w:rsidR="00857535" w:rsidRPr="00EF7899">
        <w:rPr>
          <w:rFonts w:ascii="Times New Roman" w:hAnsi="Times New Roman" w:cs="Times New Roman"/>
          <w:sz w:val="24"/>
          <w:szCs w:val="24"/>
        </w:rPr>
        <w:t xml:space="preserve"> w sprawie ETF</w:t>
      </w:r>
      <w:r w:rsidR="00857535" w:rsidRPr="00EF7899">
        <w:rPr>
          <w:rStyle w:val="Odwoanieprzypisudolnego"/>
          <w:rFonts w:ascii="Times New Roman" w:hAnsi="Times New Roman"/>
          <w:sz w:val="24"/>
          <w:szCs w:val="24"/>
        </w:rPr>
        <w:footnoteReference w:id="1"/>
      </w:r>
      <w:r w:rsidR="00857535" w:rsidRPr="00EF7899">
        <w:rPr>
          <w:rFonts w:ascii="Times New Roman" w:hAnsi="Times New Roman" w:cs="Times New Roman"/>
          <w:sz w:val="24"/>
          <w:szCs w:val="24"/>
        </w:rPr>
        <w:t xml:space="preserve"> (pkt 15–16), które</w:t>
      </w:r>
      <w:r w:rsidR="00C6486A">
        <w:rPr>
          <w:rFonts w:ascii="Times New Roman" w:hAnsi="Times New Roman" w:cs="Times New Roman"/>
          <w:sz w:val="24"/>
          <w:szCs w:val="24"/>
        </w:rPr>
        <w:t xml:space="preserve"> </w:t>
      </w:r>
      <w:r w:rsidR="00857535" w:rsidRPr="00EF7899">
        <w:rPr>
          <w:rFonts w:ascii="Times New Roman" w:hAnsi="Times New Roman" w:cs="Times New Roman"/>
          <w:sz w:val="24"/>
          <w:szCs w:val="24"/>
        </w:rPr>
        <w:t xml:space="preserve">nakazują, by fundusze UCITS typu ETF posługiwały się oznaczeniem „UCITS ETF” we wszystkich dokumentach rejestracyjnych, marketingowych i informacyjnych. Jednocześnie zakazują używania określeń „UCITS ETF”, „ETF” i „fundusz inwestycyjny typu ETF” przez fundusze UCITS, które nie spełniają warunków </w:t>
      </w:r>
      <w:r w:rsidR="00B56333">
        <w:rPr>
          <w:rFonts w:ascii="Times New Roman" w:hAnsi="Times New Roman" w:cs="Times New Roman"/>
          <w:sz w:val="24"/>
          <w:szCs w:val="24"/>
        </w:rPr>
        <w:t xml:space="preserve">tych </w:t>
      </w:r>
      <w:r w:rsidR="00857535" w:rsidRPr="00EF7899">
        <w:rPr>
          <w:rFonts w:ascii="Times New Roman" w:hAnsi="Times New Roman" w:cs="Times New Roman"/>
          <w:sz w:val="24"/>
          <w:szCs w:val="24"/>
        </w:rPr>
        <w:t xml:space="preserve">wytycznych. Zakaz ten nie obejmuje jednak funduszy alternatywnych, w tym funduszy inwestycyjnych zamkniętych działających na podstawie dyrektywy </w:t>
      </w:r>
      <w:r w:rsidR="00173162" w:rsidRPr="00173162">
        <w:rPr>
          <w:rFonts w:ascii="Times New Roman" w:hAnsi="Times New Roman" w:cs="Times New Roman"/>
          <w:sz w:val="24"/>
          <w:szCs w:val="24"/>
        </w:rPr>
        <w:t>Parlamentu Europejskiego i Rady 2011/61/UE z dnia 8 czerwca 2011 r. w sprawie zarządzających alternatywnymi funduszami inwestycyjnymi i zmiany dyrektyw 2003/41/WE i 2009/65/WE oraz rozporządzeń (WE) nr 1060/2009 i (UE) nr 1095/2010</w:t>
      </w:r>
      <w:r w:rsidR="008E47D9">
        <w:rPr>
          <w:rFonts w:ascii="Times New Roman" w:hAnsi="Times New Roman" w:cs="Times New Roman"/>
          <w:sz w:val="24"/>
          <w:szCs w:val="24"/>
        </w:rPr>
        <w:t>,</w:t>
      </w:r>
      <w:r w:rsidR="00857535" w:rsidRPr="00EF7899">
        <w:rPr>
          <w:rFonts w:ascii="Times New Roman" w:hAnsi="Times New Roman" w:cs="Times New Roman"/>
          <w:sz w:val="24"/>
          <w:szCs w:val="24"/>
        </w:rPr>
        <w:t xml:space="preserve"> co wykorzystują emitenci polskich funduszy portfelowych.</w:t>
      </w:r>
      <w:r w:rsidR="008E47D9">
        <w:rPr>
          <w:rFonts w:ascii="Times New Roman" w:hAnsi="Times New Roman" w:cs="Times New Roman"/>
          <w:sz w:val="24"/>
          <w:szCs w:val="24"/>
        </w:rPr>
        <w:t xml:space="preserve"> </w:t>
      </w:r>
      <w:r w:rsidR="00857535" w:rsidRPr="00EF7899">
        <w:rPr>
          <w:rFonts w:ascii="Times New Roman" w:hAnsi="Times New Roman" w:cs="Times New Roman"/>
          <w:sz w:val="24"/>
          <w:szCs w:val="24"/>
        </w:rPr>
        <w:t xml:space="preserve">Nie zmienia to faktu, że dotychczasowa nazwa „fundusz portfelowy” zawierająca dodatkowo oznaczenie „fundusz inwestycyjny zamknięty” </w:t>
      </w:r>
      <w:r w:rsidR="00FF58B3" w:rsidRPr="00EF7899">
        <w:rPr>
          <w:rFonts w:ascii="Times New Roman" w:hAnsi="Times New Roman" w:cs="Times New Roman"/>
          <w:sz w:val="24"/>
          <w:szCs w:val="24"/>
        </w:rPr>
        <w:t>może być</w:t>
      </w:r>
      <w:r w:rsidR="00857535" w:rsidRPr="00EF7899">
        <w:rPr>
          <w:rFonts w:ascii="Times New Roman" w:hAnsi="Times New Roman" w:cs="Times New Roman"/>
          <w:sz w:val="24"/>
          <w:szCs w:val="24"/>
        </w:rPr>
        <w:t xml:space="preserve"> dla inwestorów myląca</w:t>
      </w:r>
      <w:r w:rsidR="00FF58B3" w:rsidRPr="00EF7899">
        <w:rPr>
          <w:rFonts w:ascii="Times New Roman" w:hAnsi="Times New Roman" w:cs="Times New Roman"/>
          <w:sz w:val="24"/>
          <w:szCs w:val="24"/>
        </w:rPr>
        <w:t xml:space="preserve"> i </w:t>
      </w:r>
      <w:r w:rsidR="00857535" w:rsidRPr="00EF7899">
        <w:rPr>
          <w:rFonts w:ascii="Times New Roman" w:hAnsi="Times New Roman" w:cs="Times New Roman"/>
          <w:sz w:val="24"/>
          <w:szCs w:val="24"/>
        </w:rPr>
        <w:t xml:space="preserve">sugerować, że ETF funkcjonuje na zasadach właściwych dla klasycznych FIZ przeznaczonych raczej dla inwestorów profesjonalnych. </w:t>
      </w:r>
      <w:r w:rsidR="00D65986" w:rsidRPr="00EF7899">
        <w:rPr>
          <w:rFonts w:ascii="Times New Roman" w:hAnsi="Times New Roman" w:cs="Times New Roman"/>
          <w:sz w:val="24"/>
          <w:szCs w:val="24"/>
        </w:rPr>
        <w:t xml:space="preserve">Wprowadzane </w:t>
      </w:r>
      <w:r w:rsidRPr="00EF7899">
        <w:rPr>
          <w:rFonts w:ascii="Times New Roman" w:hAnsi="Times New Roman" w:cs="Times New Roman"/>
          <w:sz w:val="24"/>
          <w:szCs w:val="24"/>
        </w:rPr>
        <w:t xml:space="preserve">prawidłowego </w:t>
      </w:r>
      <w:r w:rsidR="00D65986" w:rsidRPr="00EF7899">
        <w:rPr>
          <w:rFonts w:ascii="Times New Roman" w:hAnsi="Times New Roman" w:cs="Times New Roman"/>
          <w:sz w:val="24"/>
          <w:szCs w:val="24"/>
        </w:rPr>
        <w:t xml:space="preserve">oznaczenia zapewni rozpoznawalność polskim funduszom ETF. </w:t>
      </w:r>
    </w:p>
    <w:p w14:paraId="62FD4E21" w14:textId="51C8A717" w:rsidR="006F3652" w:rsidRPr="00EF7899" w:rsidRDefault="00B56333" w:rsidP="00EF7899">
      <w:pPr>
        <w:pStyle w:val="ZUSTzmustartykuempunktem"/>
        <w:spacing w:after="120" w:line="240" w:lineRule="auto"/>
        <w:ind w:left="0" w:firstLine="0"/>
        <w:rPr>
          <w:rFonts w:ascii="Times New Roman" w:eastAsia="PMingLiU" w:hAnsi="Times New Roman" w:cs="Times New Roman"/>
          <w:szCs w:val="24"/>
        </w:rPr>
      </w:pPr>
      <w:r>
        <w:rPr>
          <w:rFonts w:ascii="Times New Roman" w:hAnsi="Times New Roman" w:cs="Times New Roman"/>
          <w:szCs w:val="24"/>
        </w:rPr>
        <w:t>F</w:t>
      </w:r>
      <w:r w:rsidR="00FF58B3" w:rsidRPr="00EF7899">
        <w:rPr>
          <w:rFonts w:ascii="Times New Roman" w:hAnsi="Times New Roman" w:cs="Times New Roman"/>
          <w:szCs w:val="24"/>
        </w:rPr>
        <w:t>undusz ETF jest przedsiębiorstwem zbiorowego inwestowania innym niż typu zamkniętego w rozumieniu art. 2 lit. p rozporządzen</w:t>
      </w:r>
      <w:r w:rsidR="008E47D9">
        <w:rPr>
          <w:rFonts w:ascii="Times New Roman" w:hAnsi="Times New Roman" w:cs="Times New Roman"/>
          <w:szCs w:val="24"/>
        </w:rPr>
        <w:t>ia</w:t>
      </w:r>
      <w:r w:rsidR="00173162" w:rsidRPr="0071140D">
        <w:rPr>
          <w:rFonts w:asciiTheme="minorHAnsi" w:hAnsiTheme="minorHAnsi" w:cstheme="minorHAnsi"/>
          <w:sz w:val="22"/>
          <w:szCs w:val="22"/>
        </w:rPr>
        <w:t xml:space="preserve"> </w:t>
      </w:r>
      <w:r w:rsidR="00173162" w:rsidRPr="00173162">
        <w:rPr>
          <w:rFonts w:ascii="Times New Roman" w:hAnsi="Times New Roman" w:cs="Times New Roman"/>
          <w:szCs w:val="24"/>
        </w:rPr>
        <w:t xml:space="preserve">Parlamentu Europejskiego i Rady (UE) 2017/1129 z dnia 14 czerwca 2017 r. w sprawie prospektu, który ma być publikowany w związku z ofertą publiczną papierów wartościowych lub </w:t>
      </w:r>
      <w:r w:rsidR="00173162" w:rsidRPr="007D77F8">
        <w:rPr>
          <w:rFonts w:ascii="Times New Roman" w:hAnsi="Times New Roman" w:cs="Times New Roman"/>
          <w:szCs w:val="24"/>
        </w:rPr>
        <w:t>dopuszczeniem ich do obrotu na rynku regulowanym oraz uchylenia dyrektywy 2003/71/WE</w:t>
      </w:r>
      <w:r w:rsidR="007D77F8" w:rsidRPr="007D77F8">
        <w:rPr>
          <w:rFonts w:ascii="Times New Roman" w:hAnsi="Times New Roman" w:cs="Times New Roman"/>
          <w:szCs w:val="24"/>
        </w:rPr>
        <w:t xml:space="preserve"> (</w:t>
      </w:r>
      <w:r w:rsidR="007D77F8" w:rsidRPr="007D77F8">
        <w:rPr>
          <w:rFonts w:ascii="Times New Roman" w:hAnsi="Times New Roman" w:cs="Times New Roman"/>
          <w:color w:val="333333"/>
          <w:szCs w:val="24"/>
          <w:shd w:val="clear" w:color="auto" w:fill="FFFFFF"/>
        </w:rPr>
        <w:t>Dz. Urz. UE L 168 z 30.06.2017, str. 12</w:t>
      </w:r>
      <w:r w:rsidR="007D77F8">
        <w:rPr>
          <w:rFonts w:ascii="Times New Roman" w:hAnsi="Times New Roman" w:cs="Times New Roman"/>
          <w:color w:val="333333"/>
          <w:szCs w:val="24"/>
          <w:shd w:val="clear" w:color="auto" w:fill="FFFFFF"/>
        </w:rPr>
        <w:t xml:space="preserve">, z </w:t>
      </w:r>
      <w:proofErr w:type="spellStart"/>
      <w:r w:rsidR="007D77F8">
        <w:rPr>
          <w:rFonts w:ascii="Times New Roman" w:hAnsi="Times New Roman" w:cs="Times New Roman"/>
          <w:color w:val="333333"/>
          <w:szCs w:val="24"/>
          <w:shd w:val="clear" w:color="auto" w:fill="FFFFFF"/>
        </w:rPr>
        <w:t>późn</w:t>
      </w:r>
      <w:proofErr w:type="spellEnd"/>
      <w:r w:rsidR="007D77F8">
        <w:rPr>
          <w:rFonts w:ascii="Times New Roman" w:hAnsi="Times New Roman" w:cs="Times New Roman"/>
          <w:color w:val="333333"/>
          <w:szCs w:val="24"/>
          <w:shd w:val="clear" w:color="auto" w:fill="FFFFFF"/>
        </w:rPr>
        <w:t>. zm.</w:t>
      </w:r>
      <w:r w:rsidR="007D77F8" w:rsidRPr="007D77F8">
        <w:rPr>
          <w:rFonts w:ascii="Times New Roman" w:hAnsi="Times New Roman" w:cs="Times New Roman"/>
          <w:color w:val="333333"/>
          <w:szCs w:val="24"/>
          <w:shd w:val="clear" w:color="auto" w:fill="FFFFFF"/>
        </w:rPr>
        <w:t>)</w:t>
      </w:r>
      <w:r w:rsidR="008E47D9" w:rsidRPr="007D77F8">
        <w:rPr>
          <w:rFonts w:ascii="Times New Roman" w:hAnsi="Times New Roman" w:cs="Times New Roman"/>
          <w:szCs w:val="24"/>
        </w:rPr>
        <w:t xml:space="preserve">, </w:t>
      </w:r>
      <w:r w:rsidR="00FF58B3" w:rsidRPr="007D77F8">
        <w:rPr>
          <w:rFonts w:ascii="Times New Roman" w:eastAsia="PMingLiU" w:hAnsi="Times New Roman" w:cs="Times New Roman"/>
          <w:szCs w:val="24"/>
        </w:rPr>
        <w:t>dzięki</w:t>
      </w:r>
      <w:r w:rsidR="00FF58B3" w:rsidRPr="00EF7899">
        <w:rPr>
          <w:rFonts w:ascii="Times New Roman" w:eastAsia="PMingLiU" w:hAnsi="Times New Roman" w:cs="Times New Roman"/>
          <w:szCs w:val="24"/>
        </w:rPr>
        <w:t xml:space="preserve"> czemu pomimo emitowania papierów wartościowych </w:t>
      </w:r>
      <w:r>
        <w:rPr>
          <w:rFonts w:ascii="Times New Roman" w:eastAsia="PMingLiU" w:hAnsi="Times New Roman" w:cs="Times New Roman"/>
          <w:szCs w:val="24"/>
        </w:rPr>
        <w:t xml:space="preserve">fundusz </w:t>
      </w:r>
      <w:r w:rsidR="00FF58B3" w:rsidRPr="00EF7899">
        <w:rPr>
          <w:rFonts w:ascii="Times New Roman" w:eastAsia="PMingLiU" w:hAnsi="Times New Roman" w:cs="Times New Roman"/>
          <w:szCs w:val="24"/>
        </w:rPr>
        <w:t>będzie zwolniony z obowiązku sporządzania prospektu</w:t>
      </w:r>
      <w:r w:rsidR="008E47D9">
        <w:rPr>
          <w:rFonts w:ascii="Times New Roman" w:eastAsia="PMingLiU" w:hAnsi="Times New Roman" w:cs="Times New Roman"/>
          <w:szCs w:val="24"/>
        </w:rPr>
        <w:t xml:space="preserve"> (art. 178</w:t>
      </w:r>
      <w:r w:rsidR="00221591">
        <w:rPr>
          <w:rFonts w:ascii="Times New Roman" w:eastAsia="PMingLiU" w:hAnsi="Times New Roman" w:cs="Times New Roman"/>
          <w:szCs w:val="24"/>
        </w:rPr>
        <w:t>b</w:t>
      </w:r>
      <w:r w:rsidR="008E47D9">
        <w:rPr>
          <w:rFonts w:ascii="Times New Roman" w:eastAsia="PMingLiU" w:hAnsi="Times New Roman" w:cs="Times New Roman"/>
          <w:szCs w:val="24"/>
        </w:rPr>
        <w:t xml:space="preserve"> ust. </w:t>
      </w:r>
      <w:r w:rsidR="00221591">
        <w:rPr>
          <w:rFonts w:ascii="Times New Roman" w:eastAsia="PMingLiU" w:hAnsi="Times New Roman" w:cs="Times New Roman"/>
          <w:szCs w:val="24"/>
        </w:rPr>
        <w:t>1)</w:t>
      </w:r>
      <w:r w:rsidR="00FF58B3" w:rsidRPr="00EF7899">
        <w:rPr>
          <w:rFonts w:ascii="Times New Roman" w:eastAsia="PMingLiU" w:hAnsi="Times New Roman" w:cs="Times New Roman"/>
          <w:szCs w:val="24"/>
        </w:rPr>
        <w:t>.</w:t>
      </w:r>
    </w:p>
    <w:p w14:paraId="35551194" w14:textId="04C2742A" w:rsidR="001C0CC5" w:rsidRPr="00EF7899" w:rsidRDefault="001C0CC5" w:rsidP="00EF7899">
      <w:pPr>
        <w:pStyle w:val="ZUSTzmustartykuempunktem"/>
        <w:spacing w:after="120" w:line="240" w:lineRule="auto"/>
        <w:ind w:left="0" w:firstLine="0"/>
        <w:rPr>
          <w:rFonts w:ascii="Times New Roman" w:hAnsi="Times New Roman" w:cs="Times New Roman"/>
          <w:szCs w:val="24"/>
        </w:rPr>
      </w:pPr>
      <w:r w:rsidRPr="00EF7899">
        <w:rPr>
          <w:rFonts w:ascii="Times New Roman" w:hAnsi="Times New Roman" w:cs="Times New Roman"/>
          <w:szCs w:val="24"/>
        </w:rPr>
        <w:t>Fundusz ETF odkupuje jednostki uczestnictwa ETF lub wykupuje certyfikaty inwestycyjne na żądanie uczestnika funduszu (art. 178b ust.</w:t>
      </w:r>
      <w:r w:rsidR="006F3652" w:rsidRPr="00EF7899">
        <w:rPr>
          <w:rFonts w:ascii="Times New Roman" w:hAnsi="Times New Roman" w:cs="Times New Roman"/>
          <w:szCs w:val="24"/>
        </w:rPr>
        <w:t xml:space="preserve"> </w:t>
      </w:r>
      <w:r w:rsidRPr="00EF7899">
        <w:rPr>
          <w:rFonts w:ascii="Times New Roman" w:hAnsi="Times New Roman" w:cs="Times New Roman"/>
          <w:szCs w:val="24"/>
        </w:rPr>
        <w:t xml:space="preserve">2). W przypadku funduszu inwestycyjnego otwartego lub wydzielonego w nim subfunduszu działanie podjęte przez fundusz w celu zapewnienia, aby wartość jednostek uczestnictwa ETF w danym systemie obrotu nie różniła się w znaczny sposób od wartości netto aktywów na jednostkę uczestnictwa ETF, jest uważane za równoznaczne z takim odkupieniem jednostek (art. 178b ust. </w:t>
      </w:r>
      <w:r w:rsidR="00221591">
        <w:rPr>
          <w:rFonts w:ascii="Times New Roman" w:hAnsi="Times New Roman" w:cs="Times New Roman"/>
          <w:szCs w:val="24"/>
        </w:rPr>
        <w:t>3</w:t>
      </w:r>
      <w:r w:rsidRPr="00EF7899">
        <w:rPr>
          <w:rFonts w:ascii="Times New Roman" w:hAnsi="Times New Roman" w:cs="Times New Roman"/>
          <w:szCs w:val="24"/>
        </w:rPr>
        <w:t xml:space="preserve">). </w:t>
      </w:r>
    </w:p>
    <w:p w14:paraId="20DADBA7" w14:textId="37485CFA" w:rsidR="006F3652" w:rsidRPr="00EF7899" w:rsidRDefault="005527CC" w:rsidP="00EF7899">
      <w:pPr>
        <w:pStyle w:val="ZUSTzmustartykuempunktem"/>
        <w:spacing w:after="120" w:line="240" w:lineRule="auto"/>
        <w:ind w:left="0" w:firstLine="0"/>
        <w:rPr>
          <w:rFonts w:ascii="Times New Roman" w:hAnsi="Times New Roman" w:cs="Times New Roman"/>
          <w:szCs w:val="24"/>
        </w:rPr>
      </w:pPr>
      <w:r>
        <w:rPr>
          <w:rFonts w:ascii="Times New Roman" w:hAnsi="Times New Roman" w:cs="Times New Roman"/>
          <w:szCs w:val="24"/>
        </w:rPr>
        <w:t xml:space="preserve">FIO </w:t>
      </w:r>
      <w:r w:rsidR="001C0CC5" w:rsidRPr="00EF7899">
        <w:rPr>
          <w:rFonts w:ascii="Times New Roman" w:hAnsi="Times New Roman" w:cs="Times New Roman"/>
          <w:szCs w:val="24"/>
        </w:rPr>
        <w:t xml:space="preserve">i </w:t>
      </w:r>
      <w:r>
        <w:rPr>
          <w:rFonts w:ascii="Times New Roman" w:hAnsi="Times New Roman" w:cs="Times New Roman"/>
          <w:szCs w:val="24"/>
        </w:rPr>
        <w:t>SFIO</w:t>
      </w:r>
      <w:r w:rsidR="001C0CC5" w:rsidRPr="00EF7899">
        <w:rPr>
          <w:rFonts w:ascii="Times New Roman" w:hAnsi="Times New Roman" w:cs="Times New Roman"/>
          <w:szCs w:val="24"/>
        </w:rPr>
        <w:t>, a także wydzielone w nich subfundusze utworzone jako fundusze ETF</w:t>
      </w:r>
      <w:r w:rsidR="00B56333">
        <w:rPr>
          <w:rFonts w:ascii="Times New Roman" w:hAnsi="Times New Roman" w:cs="Times New Roman"/>
          <w:szCs w:val="24"/>
        </w:rPr>
        <w:t>,</w:t>
      </w:r>
      <w:r w:rsidR="001C0CC5" w:rsidRPr="00EF7899">
        <w:rPr>
          <w:rFonts w:ascii="Times New Roman" w:hAnsi="Times New Roman" w:cs="Times New Roman"/>
          <w:szCs w:val="24"/>
        </w:rPr>
        <w:t xml:space="preserve"> emitują jednostki uczestnictwa ETF (art. 178c ust.1). </w:t>
      </w:r>
    </w:p>
    <w:p w14:paraId="3E68CD5B" w14:textId="570F8A9E" w:rsidR="006F3652" w:rsidRPr="00EF7899" w:rsidRDefault="006F3652" w:rsidP="00173162">
      <w:pPr>
        <w:spacing w:after="0" w:line="240" w:lineRule="auto"/>
        <w:jc w:val="both"/>
        <w:rPr>
          <w:rFonts w:ascii="Times New Roman" w:hAnsi="Times New Roman" w:cs="Times New Roman"/>
          <w:color w:val="000000"/>
          <w:sz w:val="24"/>
          <w:szCs w:val="24"/>
        </w:rPr>
      </w:pPr>
      <w:r w:rsidRPr="00EF7899">
        <w:rPr>
          <w:rFonts w:ascii="Times New Roman" w:hAnsi="Times New Roman" w:cs="Times New Roman"/>
          <w:sz w:val="24"/>
          <w:szCs w:val="24"/>
        </w:rPr>
        <w:t xml:space="preserve">W art. 2 pkt 17b </w:t>
      </w:r>
      <w:r w:rsidR="003C255A" w:rsidRPr="00EF7899">
        <w:rPr>
          <w:rFonts w:ascii="Times New Roman" w:hAnsi="Times New Roman" w:cs="Times New Roman"/>
          <w:sz w:val="24"/>
          <w:szCs w:val="24"/>
        </w:rPr>
        <w:t xml:space="preserve">wprowadzono </w:t>
      </w:r>
      <w:r w:rsidRPr="00EF7899">
        <w:rPr>
          <w:rFonts w:ascii="Times New Roman" w:hAnsi="Times New Roman" w:cs="Times New Roman"/>
          <w:sz w:val="24"/>
          <w:szCs w:val="24"/>
        </w:rPr>
        <w:t>definicję jednostki uczestnictwa, obejmując</w:t>
      </w:r>
      <w:r w:rsidR="00B56333">
        <w:rPr>
          <w:rFonts w:ascii="Times New Roman" w:hAnsi="Times New Roman" w:cs="Times New Roman"/>
          <w:sz w:val="24"/>
          <w:szCs w:val="24"/>
        </w:rPr>
        <w:t>ą</w:t>
      </w:r>
      <w:r w:rsidRPr="00EF7899">
        <w:rPr>
          <w:rFonts w:ascii="Times New Roman" w:hAnsi="Times New Roman" w:cs="Times New Roman"/>
          <w:sz w:val="24"/>
          <w:szCs w:val="24"/>
        </w:rPr>
        <w:t xml:space="preserve"> także definicję jednostki uczestnictwa ETF</w:t>
      </w:r>
      <w:r w:rsidRPr="00EF7899">
        <w:rPr>
          <w:rFonts w:ascii="Times New Roman" w:hAnsi="Times New Roman" w:cs="Times New Roman"/>
          <w:color w:val="000000"/>
          <w:sz w:val="24"/>
          <w:szCs w:val="24"/>
        </w:rPr>
        <w:t>, zgodnie z którą przez jednostkę uczestnictwa rozumie się:</w:t>
      </w:r>
    </w:p>
    <w:p w14:paraId="559AE26A" w14:textId="0043CCE1" w:rsidR="006F3652" w:rsidRPr="00173162" w:rsidRDefault="006F3652" w:rsidP="00173162">
      <w:pPr>
        <w:pStyle w:val="Akapitzlist"/>
        <w:numPr>
          <w:ilvl w:val="0"/>
          <w:numId w:val="33"/>
        </w:numPr>
        <w:spacing w:after="0" w:line="240" w:lineRule="auto"/>
        <w:ind w:left="360"/>
        <w:jc w:val="both"/>
        <w:rPr>
          <w:rFonts w:ascii="Times New Roman" w:hAnsi="Times New Roman" w:cs="Times New Roman"/>
          <w:color w:val="000000"/>
          <w:sz w:val="24"/>
          <w:szCs w:val="24"/>
        </w:rPr>
      </w:pPr>
      <w:r w:rsidRPr="00173162">
        <w:rPr>
          <w:rFonts w:ascii="Times New Roman" w:hAnsi="Times New Roman" w:cs="Times New Roman"/>
          <w:sz w:val="24"/>
          <w:szCs w:val="24"/>
        </w:rPr>
        <w:t>jednostkę uczestnictwa – niebędące papierem wartościowym instrumenty finansowe, o których mowa w art. 83, reprezentujące prawa majątkowe uczestników funduszu inwestycyjnego otwartego lub specjalistycznego funduszu otwartego, innego niż fundusz ETF</w:t>
      </w:r>
      <w:r w:rsidR="00B56333">
        <w:rPr>
          <w:rFonts w:ascii="Times New Roman" w:hAnsi="Times New Roman" w:cs="Times New Roman"/>
          <w:sz w:val="24"/>
          <w:szCs w:val="24"/>
        </w:rPr>
        <w:t>,</w:t>
      </w:r>
      <w:r w:rsidRPr="00173162">
        <w:rPr>
          <w:rFonts w:ascii="Times New Roman" w:hAnsi="Times New Roman" w:cs="Times New Roman"/>
          <w:sz w:val="24"/>
          <w:szCs w:val="24"/>
        </w:rPr>
        <w:t xml:space="preserve"> lub wydzielonego w tych funduszach subfunduszu, który nie działa na zasadach określonych w art. 159 ust. 1a</w:t>
      </w:r>
      <w:r w:rsidR="00B56333" w:rsidRPr="00173162">
        <w:rPr>
          <w:rFonts w:ascii="Times New Roman" w:hAnsi="Times New Roman" w:cs="Times New Roman"/>
          <w:sz w:val="24"/>
          <w:szCs w:val="24"/>
        </w:rPr>
        <w:t>,</w:t>
      </w:r>
    </w:p>
    <w:p w14:paraId="31ECEBDA" w14:textId="44179081" w:rsidR="006F3652" w:rsidRPr="00EF7899" w:rsidRDefault="006F3652" w:rsidP="00173162">
      <w:pPr>
        <w:pStyle w:val="ZLITLITwPKTzmlitwpktliter"/>
        <w:numPr>
          <w:ilvl w:val="0"/>
          <w:numId w:val="33"/>
        </w:numPr>
        <w:spacing w:after="120" w:line="240" w:lineRule="auto"/>
        <w:ind w:left="360"/>
        <w:rPr>
          <w:rFonts w:ascii="Times New Roman" w:hAnsi="Times New Roman" w:cs="Times New Roman"/>
          <w:szCs w:val="24"/>
        </w:rPr>
      </w:pPr>
      <w:r w:rsidRPr="00EF7899">
        <w:rPr>
          <w:rFonts w:ascii="Times New Roman" w:hAnsi="Times New Roman" w:cs="Times New Roman"/>
          <w:szCs w:val="24"/>
        </w:rPr>
        <w:t xml:space="preserve">jednostkę uczestnictwa ETF – rozumie się przez to papiery wartościowe, o których mowa w art. 178c, reprezentujące prawa majątkowe uczestników funduszu inwestycyjnego otwartego lub specjalistycznego funduszu inwestycyjnego otwartego utworzonego jako fundusz ETF lub wydzielonego w tych funduszach subfunduszu, który działa na zasadach określonych w art. 159 ust. 1a. </w:t>
      </w:r>
    </w:p>
    <w:p w14:paraId="424A26FA" w14:textId="1D2C4525" w:rsidR="003C255A" w:rsidRPr="00EF7899" w:rsidRDefault="006F3652" w:rsidP="00B56333">
      <w:pPr>
        <w:pStyle w:val="ZUSTzmustartykuempunktem"/>
        <w:spacing w:after="120" w:line="240" w:lineRule="auto"/>
        <w:ind w:left="0" w:firstLine="0"/>
        <w:rPr>
          <w:rFonts w:ascii="Times New Roman" w:hAnsi="Times New Roman" w:cs="Times New Roman"/>
          <w:szCs w:val="24"/>
        </w:rPr>
      </w:pPr>
      <w:r w:rsidRPr="00EF7899">
        <w:rPr>
          <w:rFonts w:ascii="Times New Roman" w:hAnsi="Times New Roman" w:cs="Times New Roman"/>
          <w:szCs w:val="24"/>
        </w:rPr>
        <w:t xml:space="preserve">Wprowadzenie nowej definicji jednostek uczestnictwa ETF o charakterze </w:t>
      </w:r>
      <w:r w:rsidRPr="00C9304E">
        <w:rPr>
          <w:rFonts w:ascii="Times New Roman" w:hAnsi="Times New Roman" w:cs="Times New Roman"/>
          <w:b/>
          <w:bCs/>
          <w:szCs w:val="24"/>
        </w:rPr>
        <w:t>zbywalnych papierów wartościowych</w:t>
      </w:r>
      <w:r w:rsidRPr="00EF7899">
        <w:rPr>
          <w:rFonts w:ascii="Times New Roman" w:hAnsi="Times New Roman" w:cs="Times New Roman"/>
          <w:szCs w:val="24"/>
        </w:rPr>
        <w:t xml:space="preserve"> umożliwi tworzenie w Polsce ETF w formule funduszy </w:t>
      </w:r>
      <w:r w:rsidRPr="00EF7899">
        <w:rPr>
          <w:rFonts w:ascii="Times New Roman" w:hAnsi="Times New Roman" w:cs="Times New Roman"/>
          <w:szCs w:val="24"/>
        </w:rPr>
        <w:lastRenderedPageBreak/>
        <w:t xml:space="preserve">inwestycyjnych otwartych, co stanowi standard w Europie i na świecie. W obowiązującym stanie prawnym tytułem uczestnictwa w FIO są jednostki uczestnictwa, które mają charakter niezbywalny. </w:t>
      </w:r>
      <w:r w:rsidR="00B56333">
        <w:rPr>
          <w:rFonts w:ascii="Times New Roman" w:hAnsi="Times New Roman" w:cs="Times New Roman"/>
          <w:szCs w:val="24"/>
        </w:rPr>
        <w:t xml:space="preserve">UFI </w:t>
      </w:r>
      <w:r w:rsidRPr="00EF7899">
        <w:rPr>
          <w:rFonts w:ascii="Times New Roman" w:hAnsi="Times New Roman" w:cs="Times New Roman"/>
          <w:szCs w:val="24"/>
        </w:rPr>
        <w:t>stanowi wprost w art. 83 ust. 2, że jednostka uczestnictwa nie może być zbyta przez uczestnika na rzecz osób trzecich. Taki status prawny jednostek przesądza o</w:t>
      </w:r>
      <w:r w:rsidR="00B56333">
        <w:rPr>
          <w:rFonts w:ascii="Times New Roman" w:hAnsi="Times New Roman" w:cs="Times New Roman"/>
          <w:szCs w:val="24"/>
        </w:rPr>
        <w:t xml:space="preserve"> braku możliwości</w:t>
      </w:r>
      <w:r w:rsidR="00C6486A">
        <w:rPr>
          <w:rFonts w:ascii="Times New Roman" w:hAnsi="Times New Roman" w:cs="Times New Roman"/>
          <w:szCs w:val="24"/>
        </w:rPr>
        <w:t xml:space="preserve"> </w:t>
      </w:r>
      <w:r w:rsidRPr="00EF7899">
        <w:rPr>
          <w:rFonts w:ascii="Times New Roman" w:hAnsi="Times New Roman" w:cs="Times New Roman"/>
          <w:szCs w:val="24"/>
        </w:rPr>
        <w:t>ich wprowadzenia do obrotu giełdowego.</w:t>
      </w:r>
    </w:p>
    <w:p w14:paraId="1CCD4F21" w14:textId="3AF0B6ED" w:rsidR="007D6DD5" w:rsidRPr="00EF7899" w:rsidRDefault="00B56333" w:rsidP="00EF7899">
      <w:pPr>
        <w:pStyle w:val="ZUSTzmustartykuempunktem"/>
        <w:spacing w:after="120" w:line="240" w:lineRule="auto"/>
        <w:ind w:left="0" w:firstLine="0"/>
        <w:rPr>
          <w:rFonts w:ascii="Times New Roman" w:hAnsi="Times New Roman" w:cs="Times New Roman"/>
          <w:szCs w:val="24"/>
        </w:rPr>
      </w:pPr>
      <w:r>
        <w:rPr>
          <w:rFonts w:ascii="Times New Roman" w:hAnsi="Times New Roman" w:cs="Times New Roman"/>
          <w:szCs w:val="24"/>
        </w:rPr>
        <w:t>J</w:t>
      </w:r>
      <w:r w:rsidR="001C0CC5" w:rsidRPr="00EF7899">
        <w:rPr>
          <w:rFonts w:ascii="Times New Roman" w:hAnsi="Times New Roman" w:cs="Times New Roman"/>
          <w:szCs w:val="24"/>
        </w:rPr>
        <w:t xml:space="preserve">ednostka uczestnictwa ETF </w:t>
      </w:r>
      <w:r w:rsidR="005527CC">
        <w:rPr>
          <w:rFonts w:ascii="Times New Roman" w:hAnsi="Times New Roman" w:cs="Times New Roman"/>
          <w:szCs w:val="24"/>
        </w:rPr>
        <w:t>będzie</w:t>
      </w:r>
      <w:r w:rsidR="001C0CC5" w:rsidRPr="00EF7899">
        <w:rPr>
          <w:rFonts w:ascii="Times New Roman" w:hAnsi="Times New Roman" w:cs="Times New Roman"/>
          <w:szCs w:val="24"/>
        </w:rPr>
        <w:t xml:space="preserve"> papierem wartościowym</w:t>
      </w:r>
      <w:r w:rsidR="003C255A" w:rsidRPr="00EF7899">
        <w:rPr>
          <w:rFonts w:ascii="Times New Roman" w:hAnsi="Times New Roman" w:cs="Times New Roman"/>
          <w:szCs w:val="24"/>
        </w:rPr>
        <w:t>,</w:t>
      </w:r>
      <w:r w:rsidR="001C0CC5" w:rsidRPr="00EF7899">
        <w:rPr>
          <w:rFonts w:ascii="Times New Roman" w:hAnsi="Times New Roman" w:cs="Times New Roman"/>
          <w:szCs w:val="24"/>
        </w:rPr>
        <w:t xml:space="preserve"> zatem </w:t>
      </w:r>
      <w:r w:rsidR="0003576E" w:rsidRPr="00EF7899">
        <w:rPr>
          <w:rFonts w:ascii="Times New Roman" w:hAnsi="Times New Roman" w:cs="Times New Roman"/>
          <w:szCs w:val="24"/>
        </w:rPr>
        <w:t>d</w:t>
      </w:r>
      <w:r w:rsidR="001C0CC5" w:rsidRPr="00EF7899">
        <w:rPr>
          <w:rFonts w:ascii="Times New Roman" w:hAnsi="Times New Roman" w:cs="Times New Roman"/>
          <w:szCs w:val="24"/>
        </w:rPr>
        <w:t xml:space="preserve">o powstawania oraz przenoszenia praw z jednostek uczestnictwa ETF stosuje się przepisy ustawy </w:t>
      </w:r>
      <w:r>
        <w:rPr>
          <w:rFonts w:ascii="Times New Roman" w:hAnsi="Times New Roman" w:cs="Times New Roman"/>
          <w:szCs w:val="24"/>
        </w:rPr>
        <w:t>z dnia</w:t>
      </w:r>
      <w:r w:rsidR="008E47D9">
        <w:rPr>
          <w:rFonts w:ascii="Times New Roman" w:hAnsi="Times New Roman" w:cs="Times New Roman"/>
          <w:szCs w:val="24"/>
        </w:rPr>
        <w:t xml:space="preserve"> </w:t>
      </w:r>
      <w:bookmarkStart w:id="7" w:name="_Hlk225938999"/>
      <w:r w:rsidR="008E47D9" w:rsidRPr="00A94CB2">
        <w:t>2</w:t>
      </w:r>
      <w:r w:rsidR="008E47D9">
        <w:t>9</w:t>
      </w:r>
      <w:r w:rsidR="008E47D9" w:rsidRPr="00A94CB2">
        <w:t xml:space="preserve"> lipca 200</w:t>
      </w:r>
      <w:r w:rsidR="008E47D9">
        <w:t>5</w:t>
      </w:r>
      <w:r w:rsidR="008E47D9" w:rsidRPr="00A94CB2">
        <w:t xml:space="preserve"> r. </w:t>
      </w:r>
      <w:bookmarkEnd w:id="7"/>
      <w:r w:rsidR="001C0CC5" w:rsidRPr="00EF7899">
        <w:rPr>
          <w:rFonts w:ascii="Times New Roman" w:hAnsi="Times New Roman" w:cs="Times New Roman"/>
          <w:szCs w:val="24"/>
        </w:rPr>
        <w:t>o obrocie instrumentami finansowymi dotyczące praw ze zdematerializowanych papierów wartościowych</w:t>
      </w:r>
      <w:r w:rsidR="0003576E" w:rsidRPr="00EF7899">
        <w:rPr>
          <w:rFonts w:ascii="Times New Roman" w:hAnsi="Times New Roman" w:cs="Times New Roman"/>
          <w:szCs w:val="24"/>
        </w:rPr>
        <w:t xml:space="preserve">. </w:t>
      </w:r>
      <w:r>
        <w:rPr>
          <w:rFonts w:ascii="Times New Roman" w:hAnsi="Times New Roman" w:cs="Times New Roman"/>
          <w:szCs w:val="24"/>
        </w:rPr>
        <w:t>J</w:t>
      </w:r>
      <w:r w:rsidR="0003576E" w:rsidRPr="00EF7899">
        <w:rPr>
          <w:rFonts w:ascii="Times New Roman" w:hAnsi="Times New Roman" w:cs="Times New Roman"/>
          <w:szCs w:val="24"/>
        </w:rPr>
        <w:t>ednostka uczestnictwa</w:t>
      </w:r>
      <w:r w:rsidR="00C6486A">
        <w:rPr>
          <w:rFonts w:ascii="Times New Roman" w:hAnsi="Times New Roman" w:cs="Times New Roman"/>
          <w:szCs w:val="24"/>
        </w:rPr>
        <w:t xml:space="preserve"> </w:t>
      </w:r>
      <w:r w:rsidR="0003576E" w:rsidRPr="00EF7899">
        <w:rPr>
          <w:rFonts w:ascii="Times New Roman" w:hAnsi="Times New Roman" w:cs="Times New Roman"/>
          <w:szCs w:val="24"/>
        </w:rPr>
        <w:t xml:space="preserve">ETF podlega zarejestrowaniu w depozycie papierów wartościowych prowadzonym zgodnie z przepisami </w:t>
      </w:r>
      <w:r>
        <w:rPr>
          <w:rFonts w:ascii="Times New Roman" w:hAnsi="Times New Roman" w:cs="Times New Roman"/>
          <w:szCs w:val="24"/>
        </w:rPr>
        <w:t xml:space="preserve">tej </w:t>
      </w:r>
      <w:r w:rsidR="0003576E" w:rsidRPr="00EF7899">
        <w:rPr>
          <w:rFonts w:ascii="Times New Roman" w:hAnsi="Times New Roman" w:cs="Times New Roman"/>
          <w:szCs w:val="24"/>
        </w:rPr>
        <w:t xml:space="preserve">ustawy. </w:t>
      </w:r>
    </w:p>
    <w:p w14:paraId="3E5269E0" w14:textId="71D64D62" w:rsidR="0003576E" w:rsidRPr="00EF7899" w:rsidRDefault="0003576E" w:rsidP="00EF7899">
      <w:pPr>
        <w:pStyle w:val="ZUSTzmustartykuempunktem"/>
        <w:spacing w:after="120" w:line="240" w:lineRule="auto"/>
        <w:ind w:left="0" w:firstLine="0"/>
        <w:rPr>
          <w:rFonts w:ascii="Times New Roman" w:hAnsi="Times New Roman" w:cs="Times New Roman"/>
          <w:szCs w:val="24"/>
        </w:rPr>
      </w:pPr>
      <w:r w:rsidRPr="00EF7899">
        <w:rPr>
          <w:rFonts w:ascii="Times New Roman" w:hAnsi="Times New Roman" w:cs="Times New Roman"/>
          <w:szCs w:val="24"/>
        </w:rPr>
        <w:t xml:space="preserve">Jednostka uczestnictwa ETF może być zbyta przez uczestnika na rzecz osób trzecich i podlega dziedziczeniu. </w:t>
      </w:r>
      <w:r w:rsidR="00B56333">
        <w:rPr>
          <w:rFonts w:ascii="Times New Roman" w:hAnsi="Times New Roman" w:cs="Times New Roman"/>
          <w:szCs w:val="24"/>
        </w:rPr>
        <w:t>Przepis</w:t>
      </w:r>
      <w:r w:rsidR="00C6486A">
        <w:rPr>
          <w:rFonts w:ascii="Times New Roman" w:hAnsi="Times New Roman" w:cs="Times New Roman"/>
          <w:szCs w:val="24"/>
        </w:rPr>
        <w:t xml:space="preserve"> </w:t>
      </w:r>
      <w:r w:rsidRPr="00EF7899">
        <w:rPr>
          <w:rFonts w:ascii="Times New Roman" w:hAnsi="Times New Roman" w:cs="Times New Roman"/>
          <w:szCs w:val="24"/>
        </w:rPr>
        <w:t>art. 178c określa ponadto zasady zbywania i odkupowania jednostek uczestnictwa oraz wskazuje kategorie jednostek uczestnictwa emitowanych przez fundusze FIO i SFIO</w:t>
      </w:r>
      <w:r w:rsidR="00B56333">
        <w:rPr>
          <w:rFonts w:ascii="Times New Roman" w:hAnsi="Times New Roman" w:cs="Times New Roman"/>
          <w:szCs w:val="24"/>
        </w:rPr>
        <w:t>,</w:t>
      </w:r>
      <w:r w:rsidRPr="00EF7899">
        <w:rPr>
          <w:rFonts w:ascii="Times New Roman" w:hAnsi="Times New Roman" w:cs="Times New Roman"/>
          <w:szCs w:val="24"/>
        </w:rPr>
        <w:t xml:space="preserve"> utworzone jako fundusze ETF. Ponadto wskazuje, że w przypadku jednostek uczestnictwa ETF funduszu inwestycyjnego ETF zastaw jest ustanawiany oraz realizowany</w:t>
      </w:r>
      <w:r w:rsidRPr="00EF7899">
        <w:rPr>
          <w:rStyle w:val="Odwoaniedokomentarza"/>
          <w:rFonts w:ascii="Times New Roman" w:hAnsi="Times New Roman" w:cs="Times New Roman"/>
          <w:sz w:val="24"/>
          <w:szCs w:val="24"/>
        </w:rPr>
        <w:t xml:space="preserve"> </w:t>
      </w:r>
      <w:r w:rsidRPr="00EF7899">
        <w:rPr>
          <w:rFonts w:ascii="Times New Roman" w:hAnsi="Times New Roman" w:cs="Times New Roman"/>
          <w:szCs w:val="24"/>
        </w:rPr>
        <w:t xml:space="preserve">zgodnie z przepisami wydanymi na podstawie art. 94 ust. 1 pkt 1 ustawy </w:t>
      </w:r>
      <w:r w:rsidR="00B56333">
        <w:rPr>
          <w:rFonts w:ascii="Times New Roman" w:hAnsi="Times New Roman" w:cs="Times New Roman"/>
          <w:szCs w:val="24"/>
        </w:rPr>
        <w:t>z dnia</w:t>
      </w:r>
      <w:r w:rsidR="00221591">
        <w:rPr>
          <w:rFonts w:ascii="Times New Roman" w:hAnsi="Times New Roman" w:cs="Times New Roman"/>
          <w:szCs w:val="24"/>
        </w:rPr>
        <w:t xml:space="preserve"> </w:t>
      </w:r>
      <w:r w:rsidR="00221591" w:rsidRPr="00A94CB2">
        <w:t>2</w:t>
      </w:r>
      <w:r w:rsidR="00221591">
        <w:t>9</w:t>
      </w:r>
      <w:r w:rsidR="00221591" w:rsidRPr="00A94CB2">
        <w:t xml:space="preserve"> lipca 200</w:t>
      </w:r>
      <w:r w:rsidR="00221591">
        <w:t>5</w:t>
      </w:r>
      <w:r w:rsidR="00221591" w:rsidRPr="00A94CB2">
        <w:t xml:space="preserve"> r. </w:t>
      </w:r>
      <w:r w:rsidRPr="00EF7899">
        <w:rPr>
          <w:rFonts w:ascii="Times New Roman" w:hAnsi="Times New Roman" w:cs="Times New Roman"/>
          <w:szCs w:val="24"/>
        </w:rPr>
        <w:t xml:space="preserve">o obrocie instrumentami finansowymi (art. 178c ust. 9). </w:t>
      </w:r>
    </w:p>
    <w:p w14:paraId="3AE1C648" w14:textId="57029858" w:rsidR="0003576E" w:rsidRPr="00EF7899" w:rsidRDefault="00B56333" w:rsidP="00EF7899">
      <w:pPr>
        <w:pStyle w:val="ZUSTzmustartykuempunktem"/>
        <w:spacing w:after="120" w:line="240" w:lineRule="auto"/>
        <w:ind w:left="0" w:firstLine="0"/>
        <w:rPr>
          <w:rFonts w:ascii="Times New Roman" w:hAnsi="Times New Roman" w:cs="Times New Roman"/>
          <w:szCs w:val="24"/>
        </w:rPr>
      </w:pPr>
      <w:r>
        <w:rPr>
          <w:rFonts w:ascii="Times New Roman" w:hAnsi="Times New Roman" w:cs="Times New Roman"/>
          <w:szCs w:val="24"/>
        </w:rPr>
        <w:t xml:space="preserve">Przepis </w:t>
      </w:r>
      <w:r w:rsidR="0003576E" w:rsidRPr="00EF7899">
        <w:rPr>
          <w:rFonts w:ascii="Times New Roman" w:hAnsi="Times New Roman" w:cs="Times New Roman"/>
          <w:szCs w:val="24"/>
        </w:rPr>
        <w:t>art. 178</w:t>
      </w:r>
      <w:r w:rsidR="00221591">
        <w:rPr>
          <w:rFonts w:ascii="Times New Roman" w:hAnsi="Times New Roman" w:cs="Times New Roman"/>
          <w:szCs w:val="24"/>
        </w:rPr>
        <w:t>d</w:t>
      </w:r>
      <w:r w:rsidR="0003576E" w:rsidRPr="00EF7899">
        <w:rPr>
          <w:rFonts w:ascii="Times New Roman" w:hAnsi="Times New Roman" w:cs="Times New Roman"/>
          <w:szCs w:val="24"/>
        </w:rPr>
        <w:t xml:space="preserve"> określa wyłączenia regulacji dotyczących jednostek uczestnictwa </w:t>
      </w:r>
      <w:r w:rsidR="00CD5C8C">
        <w:rPr>
          <w:rFonts w:ascii="Times New Roman" w:hAnsi="Times New Roman" w:cs="Times New Roman"/>
          <w:szCs w:val="24"/>
        </w:rPr>
        <w:t xml:space="preserve">ETF </w:t>
      </w:r>
      <w:r w:rsidR="0003576E" w:rsidRPr="00EF7899">
        <w:rPr>
          <w:rFonts w:ascii="Times New Roman" w:hAnsi="Times New Roman" w:cs="Times New Roman"/>
          <w:szCs w:val="24"/>
        </w:rPr>
        <w:t xml:space="preserve">wskazując, że </w:t>
      </w:r>
      <w:r w:rsidR="00CD5C8C" w:rsidRPr="00EF7899">
        <w:rPr>
          <w:rFonts w:ascii="Times New Roman" w:hAnsi="Times New Roman" w:cs="Times New Roman"/>
          <w:szCs w:val="24"/>
        </w:rPr>
        <w:t xml:space="preserve">nie stosuje się </w:t>
      </w:r>
      <w:r w:rsidR="00CD5C8C">
        <w:rPr>
          <w:rFonts w:ascii="Times New Roman" w:hAnsi="Times New Roman" w:cs="Times New Roman"/>
          <w:szCs w:val="24"/>
        </w:rPr>
        <w:t xml:space="preserve">do nich </w:t>
      </w:r>
      <w:r w:rsidR="0003576E" w:rsidRPr="00EF7899">
        <w:rPr>
          <w:rFonts w:ascii="Times New Roman" w:hAnsi="Times New Roman" w:cs="Times New Roman"/>
          <w:szCs w:val="24"/>
        </w:rPr>
        <w:t>przepisów art. 13 ust. 1 i 3, art. 27 ust. 1 i 3, art. 29 ust. 4, art. 32</w:t>
      </w:r>
      <w:bookmarkStart w:id="8" w:name="_Hlk224636838"/>
      <w:r>
        <w:rPr>
          <w:rFonts w:ascii="Times New Roman" w:hAnsi="Times New Roman" w:cs="Times New Roman"/>
          <w:szCs w:val="24"/>
        </w:rPr>
        <w:t>–</w:t>
      </w:r>
      <w:bookmarkEnd w:id="8"/>
      <w:r w:rsidR="0003576E" w:rsidRPr="00EF7899">
        <w:rPr>
          <w:rFonts w:ascii="Times New Roman" w:hAnsi="Times New Roman" w:cs="Times New Roman"/>
          <w:szCs w:val="24"/>
        </w:rPr>
        <w:t>32d, art. 83 ust. 2</w:t>
      </w:r>
      <w:r>
        <w:rPr>
          <w:rFonts w:ascii="Times New Roman" w:hAnsi="Times New Roman" w:cs="Times New Roman"/>
          <w:szCs w:val="24"/>
        </w:rPr>
        <w:t>–</w:t>
      </w:r>
      <w:r w:rsidR="0003576E" w:rsidRPr="00EF7899">
        <w:rPr>
          <w:rFonts w:ascii="Times New Roman" w:hAnsi="Times New Roman" w:cs="Times New Roman"/>
          <w:szCs w:val="24"/>
        </w:rPr>
        <w:t>9, art. 83a, art. 86 ust. 1 i 3, art. 87, art. 89 ust. 1</w:t>
      </w:r>
      <w:r>
        <w:rPr>
          <w:rFonts w:ascii="Times New Roman" w:hAnsi="Times New Roman" w:cs="Times New Roman"/>
          <w:szCs w:val="24"/>
        </w:rPr>
        <w:t>–</w:t>
      </w:r>
      <w:r w:rsidR="0003576E" w:rsidRPr="00EF7899">
        <w:rPr>
          <w:rFonts w:ascii="Times New Roman" w:hAnsi="Times New Roman" w:cs="Times New Roman"/>
          <w:szCs w:val="24"/>
        </w:rPr>
        <w:t>3, art. 111</w:t>
      </w:r>
      <w:r>
        <w:rPr>
          <w:rFonts w:ascii="Times New Roman" w:hAnsi="Times New Roman" w:cs="Times New Roman"/>
          <w:szCs w:val="24"/>
        </w:rPr>
        <w:t xml:space="preserve"> oraz</w:t>
      </w:r>
      <w:r w:rsidR="0003576E" w:rsidRPr="00EF7899">
        <w:rPr>
          <w:rFonts w:ascii="Times New Roman" w:hAnsi="Times New Roman" w:cs="Times New Roman"/>
          <w:szCs w:val="24"/>
        </w:rPr>
        <w:t xml:space="preserve"> art. 158 ust. 1 i 3. </w:t>
      </w:r>
      <w:r w:rsidR="00173162">
        <w:rPr>
          <w:rFonts w:ascii="Times New Roman" w:hAnsi="Times New Roman" w:cs="Times New Roman"/>
          <w:szCs w:val="24"/>
        </w:rPr>
        <w:t xml:space="preserve">Wyłączone regulacje nie odpowiadają charakterystyce jednostek uczestnictwa ETF będących papierami wartościowymi. </w:t>
      </w:r>
    </w:p>
    <w:p w14:paraId="03FD2851" w14:textId="280ECD9B" w:rsidR="00E4144E" w:rsidRPr="00EF7899" w:rsidRDefault="00E4144E" w:rsidP="00EF7899">
      <w:pPr>
        <w:pStyle w:val="ZUSTzmustartykuempunktem"/>
        <w:spacing w:after="120" w:line="240" w:lineRule="auto"/>
        <w:ind w:left="0" w:firstLine="0"/>
        <w:rPr>
          <w:rFonts w:ascii="Times New Roman" w:hAnsi="Times New Roman" w:cs="Times New Roman"/>
          <w:szCs w:val="24"/>
        </w:rPr>
      </w:pPr>
      <w:r w:rsidRPr="00EF7899">
        <w:rPr>
          <w:rFonts w:ascii="Times New Roman" w:hAnsi="Times New Roman" w:cs="Times New Roman"/>
          <w:szCs w:val="24"/>
        </w:rPr>
        <w:t>Zarówno jednostka uczestnictwa ETF emitowana przez FIO i SFIO</w:t>
      </w:r>
      <w:r w:rsidR="00CD5C8C">
        <w:rPr>
          <w:rFonts w:ascii="Times New Roman" w:hAnsi="Times New Roman" w:cs="Times New Roman"/>
          <w:szCs w:val="24"/>
        </w:rPr>
        <w:t>,</w:t>
      </w:r>
      <w:r w:rsidRPr="00EF7899">
        <w:rPr>
          <w:rFonts w:ascii="Times New Roman" w:hAnsi="Times New Roman" w:cs="Times New Roman"/>
          <w:szCs w:val="24"/>
        </w:rPr>
        <w:t xml:space="preserve"> utworzone jako fundusze ETF</w:t>
      </w:r>
      <w:r w:rsidR="00CD5C8C">
        <w:rPr>
          <w:rFonts w:ascii="Times New Roman" w:hAnsi="Times New Roman" w:cs="Times New Roman"/>
          <w:szCs w:val="24"/>
        </w:rPr>
        <w:t>,</w:t>
      </w:r>
      <w:r w:rsidRPr="00EF7899">
        <w:rPr>
          <w:rFonts w:ascii="Times New Roman" w:hAnsi="Times New Roman" w:cs="Times New Roman"/>
          <w:szCs w:val="24"/>
        </w:rPr>
        <w:t xml:space="preserve"> jak i </w:t>
      </w:r>
      <w:r w:rsidR="005527CC" w:rsidRPr="00EF7899">
        <w:rPr>
          <w:rFonts w:ascii="Times New Roman" w:hAnsi="Times New Roman" w:cs="Times New Roman"/>
          <w:szCs w:val="24"/>
        </w:rPr>
        <w:t>certyfikat</w:t>
      </w:r>
      <w:r w:rsidR="00C6486A">
        <w:rPr>
          <w:rFonts w:ascii="Times New Roman" w:hAnsi="Times New Roman" w:cs="Times New Roman"/>
          <w:szCs w:val="24"/>
        </w:rPr>
        <w:t xml:space="preserve"> </w:t>
      </w:r>
      <w:r w:rsidRPr="00EF7899">
        <w:rPr>
          <w:rFonts w:ascii="Times New Roman" w:hAnsi="Times New Roman" w:cs="Times New Roman"/>
          <w:szCs w:val="24"/>
        </w:rPr>
        <w:t xml:space="preserve">inwestycyjny emitowany przez FIZ utworzony jako fundusz ETF będą przedmiotem obrotu na rynku zorganizowanym (art. </w:t>
      </w:r>
      <w:r w:rsidR="002E4331" w:rsidRPr="00EF7899">
        <w:rPr>
          <w:rFonts w:ascii="Times New Roman" w:hAnsi="Times New Roman" w:cs="Times New Roman"/>
          <w:szCs w:val="24"/>
        </w:rPr>
        <w:t>178b)</w:t>
      </w:r>
      <w:r w:rsidRPr="00EF7899">
        <w:rPr>
          <w:rFonts w:ascii="Times New Roman" w:hAnsi="Times New Roman" w:cs="Times New Roman"/>
          <w:szCs w:val="24"/>
        </w:rPr>
        <w:t xml:space="preserve">. </w:t>
      </w:r>
      <w:r w:rsidR="002E4331" w:rsidRPr="00EF7899">
        <w:rPr>
          <w:rFonts w:ascii="Times New Roman" w:hAnsi="Times New Roman" w:cs="Times New Roman"/>
          <w:szCs w:val="24"/>
        </w:rPr>
        <w:t>Fundusz</w:t>
      </w:r>
      <w:r w:rsidR="00C6486A">
        <w:rPr>
          <w:rFonts w:ascii="Times New Roman" w:hAnsi="Times New Roman" w:cs="Times New Roman"/>
          <w:szCs w:val="24"/>
        </w:rPr>
        <w:t xml:space="preserve"> </w:t>
      </w:r>
      <w:r w:rsidR="002E4331" w:rsidRPr="00EF7899">
        <w:rPr>
          <w:rFonts w:ascii="Times New Roman" w:hAnsi="Times New Roman" w:cs="Times New Roman"/>
          <w:szCs w:val="24"/>
        </w:rPr>
        <w:t xml:space="preserve">ETF </w:t>
      </w:r>
      <w:r w:rsidR="00CD5C8C">
        <w:rPr>
          <w:rFonts w:ascii="Times New Roman" w:hAnsi="Times New Roman" w:cs="Times New Roman"/>
          <w:szCs w:val="24"/>
        </w:rPr>
        <w:t>będzie</w:t>
      </w:r>
      <w:r w:rsidR="00C6486A">
        <w:rPr>
          <w:rFonts w:ascii="Times New Roman" w:hAnsi="Times New Roman" w:cs="Times New Roman"/>
          <w:szCs w:val="24"/>
        </w:rPr>
        <w:t xml:space="preserve"> </w:t>
      </w:r>
      <w:r w:rsidR="002E4331" w:rsidRPr="00EF7899">
        <w:rPr>
          <w:rFonts w:ascii="Times New Roman" w:hAnsi="Times New Roman" w:cs="Times New Roman"/>
          <w:szCs w:val="24"/>
        </w:rPr>
        <w:t>obowiązany, w terminie 7 dni od dnia wpisania funduszu do rejestru funduszy inwestycyjnych, do złożenia wniosku o dopuszczenie jednostek uczestnictwa ETF lub certyfikatów inwestycyjnych do obrotu na rynku regulowanym.</w:t>
      </w:r>
    </w:p>
    <w:p w14:paraId="61DA7040" w14:textId="77777777" w:rsidR="00C9304E" w:rsidRDefault="002E4331" w:rsidP="00C9304E">
      <w:pPr>
        <w:pStyle w:val="ZARTzmartartykuempunktem"/>
        <w:spacing w:after="120" w:line="240" w:lineRule="auto"/>
        <w:ind w:left="0" w:firstLine="0"/>
        <w:rPr>
          <w:rFonts w:ascii="Times New Roman" w:hAnsi="Times New Roman" w:cs="Times New Roman"/>
          <w:szCs w:val="24"/>
        </w:rPr>
      </w:pPr>
      <w:r w:rsidRPr="00EF7899">
        <w:rPr>
          <w:rFonts w:ascii="Times New Roman" w:hAnsi="Times New Roman" w:cs="Times New Roman"/>
          <w:szCs w:val="24"/>
        </w:rPr>
        <w:t xml:space="preserve">Zgodnie z art. 178d </w:t>
      </w:r>
      <w:r w:rsidR="003C255A" w:rsidRPr="00EF7899">
        <w:rPr>
          <w:rFonts w:ascii="Times New Roman" w:hAnsi="Times New Roman" w:cs="Times New Roman"/>
          <w:szCs w:val="24"/>
        </w:rPr>
        <w:t>d</w:t>
      </w:r>
      <w:r w:rsidRPr="00EF7899">
        <w:rPr>
          <w:rFonts w:ascii="Times New Roman" w:hAnsi="Times New Roman" w:cs="Times New Roman"/>
          <w:szCs w:val="24"/>
        </w:rPr>
        <w:t xml:space="preserve">o emisji certyfikatów inwestycyjnych funduszu inwestycyjnego zamkniętego utworzonego jako fundusz ETF nie </w:t>
      </w:r>
      <w:r w:rsidR="00CD5C8C">
        <w:rPr>
          <w:rFonts w:ascii="Times New Roman" w:hAnsi="Times New Roman" w:cs="Times New Roman"/>
          <w:szCs w:val="24"/>
        </w:rPr>
        <w:t xml:space="preserve">będą </w:t>
      </w:r>
      <w:r w:rsidRPr="00EF7899">
        <w:rPr>
          <w:rFonts w:ascii="Times New Roman" w:hAnsi="Times New Roman" w:cs="Times New Roman"/>
          <w:szCs w:val="24"/>
        </w:rPr>
        <w:t>stos</w:t>
      </w:r>
      <w:r w:rsidR="00CD5C8C">
        <w:rPr>
          <w:rFonts w:ascii="Times New Roman" w:hAnsi="Times New Roman" w:cs="Times New Roman"/>
          <w:szCs w:val="24"/>
        </w:rPr>
        <w:t>owane</w:t>
      </w:r>
      <w:r w:rsidRPr="00EF7899">
        <w:rPr>
          <w:rFonts w:ascii="Times New Roman" w:hAnsi="Times New Roman" w:cs="Times New Roman"/>
          <w:szCs w:val="24"/>
        </w:rPr>
        <w:t xml:space="preserve"> </w:t>
      </w:r>
      <w:r w:rsidR="00221591" w:rsidRPr="00EF7899">
        <w:rPr>
          <w:rFonts w:ascii="Times New Roman" w:hAnsi="Times New Roman" w:cs="Times New Roman"/>
          <w:szCs w:val="24"/>
        </w:rPr>
        <w:t>przepis</w:t>
      </w:r>
      <w:r w:rsidR="00221591">
        <w:rPr>
          <w:rFonts w:ascii="Times New Roman" w:hAnsi="Times New Roman" w:cs="Times New Roman"/>
          <w:szCs w:val="24"/>
        </w:rPr>
        <w:t xml:space="preserve">y art. </w:t>
      </w:r>
      <w:r w:rsidRPr="00EF7899">
        <w:rPr>
          <w:rFonts w:ascii="Times New Roman" w:hAnsi="Times New Roman" w:cs="Times New Roman"/>
          <w:szCs w:val="24"/>
        </w:rPr>
        <w:t>119, art. 120, art. 129, art. 130, art. 132, art. 134 oraz art. 137.</w:t>
      </w:r>
      <w:r w:rsidR="00173162" w:rsidRPr="00173162">
        <w:rPr>
          <w:rFonts w:ascii="Times New Roman" w:hAnsi="Times New Roman" w:cs="Times New Roman"/>
          <w:szCs w:val="24"/>
        </w:rPr>
        <w:t xml:space="preserve"> </w:t>
      </w:r>
      <w:r w:rsidR="00173162">
        <w:rPr>
          <w:rFonts w:ascii="Times New Roman" w:hAnsi="Times New Roman" w:cs="Times New Roman"/>
          <w:szCs w:val="24"/>
        </w:rPr>
        <w:t>Wyłączone regulacje nie odpowiadają charakterystyce certyfikatów inwestycyjnych emitowanych przez FIZ utworzony jako fundusz</w:t>
      </w:r>
      <w:r w:rsidR="00454A1A">
        <w:rPr>
          <w:rFonts w:ascii="Times New Roman" w:hAnsi="Times New Roman" w:cs="Times New Roman"/>
          <w:szCs w:val="24"/>
        </w:rPr>
        <w:t xml:space="preserve"> </w:t>
      </w:r>
      <w:r w:rsidR="00173162">
        <w:rPr>
          <w:rFonts w:ascii="Times New Roman" w:hAnsi="Times New Roman" w:cs="Times New Roman"/>
          <w:szCs w:val="24"/>
        </w:rPr>
        <w:t>ETF</w:t>
      </w:r>
      <w:r w:rsidR="00221591">
        <w:rPr>
          <w:rFonts w:ascii="Times New Roman" w:hAnsi="Times New Roman" w:cs="Times New Roman"/>
          <w:szCs w:val="24"/>
        </w:rPr>
        <w:t>,</w:t>
      </w:r>
      <w:r w:rsidR="00173162">
        <w:rPr>
          <w:rFonts w:ascii="Times New Roman" w:hAnsi="Times New Roman" w:cs="Times New Roman"/>
          <w:szCs w:val="24"/>
        </w:rPr>
        <w:t xml:space="preserve"> będących papierami </w:t>
      </w:r>
      <w:r w:rsidR="00454A1A">
        <w:rPr>
          <w:rFonts w:ascii="Times New Roman" w:hAnsi="Times New Roman" w:cs="Times New Roman"/>
          <w:szCs w:val="24"/>
        </w:rPr>
        <w:t xml:space="preserve">wartościowymi. </w:t>
      </w:r>
    </w:p>
    <w:p w14:paraId="47E43847" w14:textId="28B5CF32" w:rsidR="003135C4" w:rsidRPr="00EF7899" w:rsidRDefault="00454A1A" w:rsidP="00C9304E">
      <w:pPr>
        <w:pStyle w:val="ZARTzmartartykuempunktem"/>
        <w:spacing w:line="240" w:lineRule="auto"/>
        <w:ind w:left="0" w:firstLine="0"/>
        <w:rPr>
          <w:rFonts w:ascii="Times New Roman" w:hAnsi="Times New Roman" w:cs="Times New Roman"/>
          <w:szCs w:val="24"/>
        </w:rPr>
      </w:pPr>
      <w:r>
        <w:rPr>
          <w:rFonts w:ascii="Times New Roman" w:hAnsi="Times New Roman" w:cs="Times New Roman"/>
          <w:szCs w:val="24"/>
        </w:rPr>
        <w:t>Przepis</w:t>
      </w:r>
      <w:r w:rsidR="00CD5C8C">
        <w:rPr>
          <w:rFonts w:ascii="Times New Roman" w:hAnsi="Times New Roman" w:cs="Times New Roman"/>
          <w:szCs w:val="24"/>
        </w:rPr>
        <w:t xml:space="preserve"> </w:t>
      </w:r>
      <w:r w:rsidR="003135C4" w:rsidRPr="00EF7899">
        <w:rPr>
          <w:rFonts w:ascii="Times New Roman" w:hAnsi="Times New Roman" w:cs="Times New Roman"/>
          <w:szCs w:val="24"/>
        </w:rPr>
        <w:t>art. 178e określa zakres statut</w:t>
      </w:r>
      <w:r w:rsidR="00CD5C8C">
        <w:rPr>
          <w:rFonts w:ascii="Times New Roman" w:hAnsi="Times New Roman" w:cs="Times New Roman"/>
          <w:szCs w:val="24"/>
        </w:rPr>
        <w:t>u</w:t>
      </w:r>
      <w:r w:rsidR="003135C4" w:rsidRPr="00EF7899">
        <w:rPr>
          <w:rFonts w:ascii="Times New Roman" w:hAnsi="Times New Roman" w:cs="Times New Roman"/>
          <w:szCs w:val="24"/>
        </w:rPr>
        <w:t xml:space="preserve">, w tym </w:t>
      </w:r>
      <w:r w:rsidR="00CD5C8C">
        <w:rPr>
          <w:rFonts w:ascii="Times New Roman" w:hAnsi="Times New Roman" w:cs="Times New Roman"/>
          <w:szCs w:val="24"/>
        </w:rPr>
        <w:t xml:space="preserve">jego </w:t>
      </w:r>
      <w:r w:rsidR="003135C4" w:rsidRPr="00EF7899">
        <w:rPr>
          <w:rFonts w:ascii="Times New Roman" w:hAnsi="Times New Roman" w:cs="Times New Roman"/>
          <w:szCs w:val="24"/>
        </w:rPr>
        <w:t>obligatoryjne elementy</w:t>
      </w:r>
      <w:r w:rsidR="00CD5C8C">
        <w:rPr>
          <w:rFonts w:ascii="Times New Roman" w:hAnsi="Times New Roman" w:cs="Times New Roman"/>
          <w:szCs w:val="24"/>
        </w:rPr>
        <w:t>,</w:t>
      </w:r>
      <w:r w:rsidR="003135C4" w:rsidRPr="00EF7899">
        <w:rPr>
          <w:rFonts w:ascii="Times New Roman" w:hAnsi="Times New Roman" w:cs="Times New Roman"/>
          <w:szCs w:val="24"/>
        </w:rPr>
        <w:t xml:space="preserve"> tj.:</w:t>
      </w:r>
    </w:p>
    <w:p w14:paraId="0DBAA15E" w14:textId="18A80B93" w:rsidR="003135C4" w:rsidRPr="00EF7899" w:rsidRDefault="003135C4" w:rsidP="00C9304E">
      <w:pPr>
        <w:pStyle w:val="ZPKTzmpktartykuempunktem"/>
        <w:numPr>
          <w:ilvl w:val="0"/>
          <w:numId w:val="35"/>
        </w:numPr>
        <w:spacing w:line="240" w:lineRule="auto"/>
        <w:ind w:left="360"/>
        <w:rPr>
          <w:rFonts w:ascii="Times New Roman" w:hAnsi="Times New Roman" w:cs="Times New Roman"/>
          <w:szCs w:val="24"/>
        </w:rPr>
      </w:pPr>
      <w:r w:rsidRPr="00EF7899">
        <w:rPr>
          <w:rFonts w:ascii="Times New Roman" w:hAnsi="Times New Roman" w:cs="Times New Roman"/>
          <w:szCs w:val="24"/>
        </w:rPr>
        <w:t>kategorie jednostek uczestnictwa ETF emitowanych przez fundusz ETF;</w:t>
      </w:r>
    </w:p>
    <w:p w14:paraId="4BCD4A26" w14:textId="01D0C87E" w:rsidR="003135C4" w:rsidRPr="00EF7899" w:rsidRDefault="003135C4" w:rsidP="00454A1A">
      <w:pPr>
        <w:pStyle w:val="ZPKTzmpktartykuempunktem"/>
        <w:numPr>
          <w:ilvl w:val="0"/>
          <w:numId w:val="35"/>
        </w:numPr>
        <w:spacing w:line="240" w:lineRule="auto"/>
        <w:ind w:left="360"/>
        <w:rPr>
          <w:rFonts w:ascii="Times New Roman" w:hAnsi="Times New Roman" w:cs="Times New Roman"/>
          <w:szCs w:val="24"/>
        </w:rPr>
      </w:pPr>
      <w:r w:rsidRPr="00EF7899">
        <w:rPr>
          <w:rFonts w:ascii="Times New Roman" w:hAnsi="Times New Roman" w:cs="Times New Roman"/>
          <w:szCs w:val="24"/>
        </w:rPr>
        <w:t>zasady emisji jednostek uczestnictwa ETF lub certyfikatów inwestycyjnych;</w:t>
      </w:r>
    </w:p>
    <w:p w14:paraId="1DA26AB9" w14:textId="41A84531" w:rsidR="003135C4" w:rsidRPr="00EF7899" w:rsidRDefault="003135C4" w:rsidP="00454A1A">
      <w:pPr>
        <w:pStyle w:val="ZPKTzmpktartykuempunktem"/>
        <w:numPr>
          <w:ilvl w:val="0"/>
          <w:numId w:val="35"/>
        </w:numPr>
        <w:spacing w:line="240" w:lineRule="auto"/>
        <w:ind w:left="360"/>
        <w:rPr>
          <w:rFonts w:ascii="Times New Roman" w:hAnsi="Times New Roman" w:cs="Times New Roman"/>
          <w:szCs w:val="24"/>
        </w:rPr>
      </w:pPr>
      <w:r w:rsidRPr="00EF7899">
        <w:rPr>
          <w:rFonts w:ascii="Times New Roman" w:hAnsi="Times New Roman" w:cs="Times New Roman"/>
          <w:szCs w:val="24"/>
        </w:rPr>
        <w:t>zasady zbywania jednostek uczestnictwa ETF lub certyfikatów inwestycyjnych;</w:t>
      </w:r>
    </w:p>
    <w:p w14:paraId="7AE509A7" w14:textId="6F734437" w:rsidR="003135C4" w:rsidRPr="00EF7899" w:rsidRDefault="003135C4" w:rsidP="00454A1A">
      <w:pPr>
        <w:pStyle w:val="ZPKTzmpktartykuempunktem"/>
        <w:numPr>
          <w:ilvl w:val="0"/>
          <w:numId w:val="35"/>
        </w:numPr>
        <w:spacing w:after="120" w:line="240" w:lineRule="auto"/>
        <w:ind w:left="360"/>
        <w:rPr>
          <w:rFonts w:ascii="Times New Roman" w:hAnsi="Times New Roman" w:cs="Times New Roman"/>
          <w:szCs w:val="24"/>
        </w:rPr>
      </w:pPr>
      <w:r w:rsidRPr="00EF7899">
        <w:rPr>
          <w:rFonts w:ascii="Times New Roman" w:hAnsi="Times New Roman" w:cs="Times New Roman"/>
          <w:szCs w:val="24"/>
        </w:rPr>
        <w:t xml:space="preserve">sposób wypłaty uczestnikowi należności z tytułu odkupienia jednostek uczestnictwa. </w:t>
      </w:r>
    </w:p>
    <w:p w14:paraId="7598C2B0" w14:textId="77777777" w:rsidR="00C9304E" w:rsidRDefault="00730258" w:rsidP="00454A1A">
      <w:pPr>
        <w:spacing w:after="0" w:line="240" w:lineRule="auto"/>
        <w:jc w:val="both"/>
        <w:rPr>
          <w:rFonts w:ascii="Times New Roman" w:hAnsi="Times New Roman" w:cs="Times New Roman"/>
          <w:sz w:val="24"/>
          <w:szCs w:val="24"/>
        </w:rPr>
      </w:pPr>
      <w:r w:rsidRPr="00EF7899">
        <w:rPr>
          <w:rFonts w:ascii="Times New Roman" w:hAnsi="Times New Roman" w:cs="Times New Roman"/>
          <w:sz w:val="24"/>
          <w:szCs w:val="24"/>
        </w:rPr>
        <w:t>Projektowana regulacja znacząco zmienia zasady polityki inwestycyjnej. Prawo unijne nie definiuje składu portfela ETF ani nie nakłada obowiązku wiernego odwzorowywania indeksu. Na rynku europejskim coraz większą rolę odgrywają strategie aktywne i quasi-aktywne, w których zarządzający mają swobodę w doborze portfela przy zachowaniu zgodności notowań z wartością aktywów netto.</w:t>
      </w:r>
      <w:r w:rsidR="003C255A" w:rsidRPr="00EF7899">
        <w:rPr>
          <w:rFonts w:ascii="Times New Roman" w:hAnsi="Times New Roman" w:cs="Times New Roman"/>
          <w:sz w:val="24"/>
          <w:szCs w:val="24"/>
        </w:rPr>
        <w:t xml:space="preserve"> </w:t>
      </w:r>
      <w:r w:rsidRPr="00EF7899">
        <w:rPr>
          <w:rFonts w:ascii="Times New Roman" w:hAnsi="Times New Roman" w:cs="Times New Roman"/>
          <w:sz w:val="24"/>
          <w:szCs w:val="24"/>
        </w:rPr>
        <w:t xml:space="preserve">Obowiązujące w Polsce przepisy są bardziej restrykcyjne. </w:t>
      </w:r>
    </w:p>
    <w:p w14:paraId="56970B75" w14:textId="14114535" w:rsidR="00730258" w:rsidRPr="00EF7899" w:rsidRDefault="00730258" w:rsidP="00454A1A">
      <w:pPr>
        <w:spacing w:after="0" w:line="240" w:lineRule="auto"/>
        <w:jc w:val="both"/>
        <w:rPr>
          <w:rFonts w:ascii="Times New Roman" w:hAnsi="Times New Roman" w:cs="Times New Roman"/>
          <w:sz w:val="24"/>
          <w:szCs w:val="24"/>
        </w:rPr>
      </w:pPr>
      <w:r w:rsidRPr="00EF7899">
        <w:rPr>
          <w:rFonts w:ascii="Times New Roman" w:hAnsi="Times New Roman" w:cs="Times New Roman"/>
          <w:sz w:val="24"/>
          <w:szCs w:val="24"/>
        </w:rPr>
        <w:t xml:space="preserve">Zgodnie z </w:t>
      </w:r>
      <w:r w:rsidR="003C255A" w:rsidRPr="00EF7899">
        <w:rPr>
          <w:rFonts w:ascii="Times New Roman" w:hAnsi="Times New Roman" w:cs="Times New Roman"/>
          <w:sz w:val="24"/>
          <w:szCs w:val="24"/>
        </w:rPr>
        <w:t xml:space="preserve">obowiązującym przepisem </w:t>
      </w:r>
      <w:r w:rsidRPr="00EF7899">
        <w:rPr>
          <w:rFonts w:ascii="Times New Roman" w:hAnsi="Times New Roman" w:cs="Times New Roman"/>
          <w:sz w:val="24"/>
          <w:szCs w:val="24"/>
        </w:rPr>
        <w:t xml:space="preserve">art. 182 </w:t>
      </w:r>
      <w:r w:rsidR="003C255A" w:rsidRPr="00EF7899">
        <w:rPr>
          <w:rFonts w:ascii="Times New Roman" w:hAnsi="Times New Roman" w:cs="Times New Roman"/>
          <w:sz w:val="24"/>
          <w:szCs w:val="24"/>
        </w:rPr>
        <w:t>UFI</w:t>
      </w:r>
      <w:r w:rsidRPr="00EF7899">
        <w:rPr>
          <w:rFonts w:ascii="Times New Roman" w:hAnsi="Times New Roman" w:cs="Times New Roman"/>
          <w:sz w:val="24"/>
          <w:szCs w:val="24"/>
        </w:rPr>
        <w:t xml:space="preserve"> portfel inwestycyjny funduszu portfelowego powinien:</w:t>
      </w:r>
    </w:p>
    <w:p w14:paraId="28168413" w14:textId="345E7868" w:rsidR="005527CC" w:rsidRPr="00454A1A" w:rsidRDefault="00730258" w:rsidP="00454A1A">
      <w:pPr>
        <w:pStyle w:val="Akapitzlist"/>
        <w:numPr>
          <w:ilvl w:val="0"/>
          <w:numId w:val="37"/>
        </w:numPr>
        <w:spacing w:after="0" w:line="240" w:lineRule="auto"/>
        <w:ind w:left="360"/>
        <w:jc w:val="both"/>
        <w:rPr>
          <w:rFonts w:ascii="Times New Roman" w:hAnsi="Times New Roman" w:cs="Times New Roman"/>
          <w:sz w:val="24"/>
          <w:szCs w:val="24"/>
        </w:rPr>
      </w:pPr>
      <w:r w:rsidRPr="00454A1A">
        <w:rPr>
          <w:rFonts w:ascii="Times New Roman" w:hAnsi="Times New Roman" w:cs="Times New Roman"/>
          <w:sz w:val="24"/>
          <w:szCs w:val="24"/>
        </w:rPr>
        <w:t>opierać się na składzie portfela papierów wartościowych stanowiącego podstawę do ustalenia</w:t>
      </w:r>
      <w:r w:rsidR="005527CC" w:rsidRPr="00454A1A">
        <w:rPr>
          <w:rFonts w:ascii="Times New Roman" w:hAnsi="Times New Roman" w:cs="Times New Roman"/>
          <w:sz w:val="24"/>
          <w:szCs w:val="24"/>
        </w:rPr>
        <w:t xml:space="preserve"> </w:t>
      </w:r>
      <w:r w:rsidRPr="00454A1A">
        <w:rPr>
          <w:rFonts w:ascii="Times New Roman" w:hAnsi="Times New Roman" w:cs="Times New Roman"/>
          <w:sz w:val="24"/>
          <w:szCs w:val="24"/>
        </w:rPr>
        <w:t>wartości indeksu rynku regulowanego (</w:t>
      </w:r>
      <w:r w:rsidRPr="00C9304E">
        <w:rPr>
          <w:rFonts w:ascii="Times New Roman" w:hAnsi="Times New Roman" w:cs="Times New Roman"/>
          <w:b/>
          <w:bCs/>
          <w:sz w:val="24"/>
          <w:szCs w:val="24"/>
        </w:rPr>
        <w:t>portfel indeksowy</w:t>
      </w:r>
      <w:r w:rsidRPr="00454A1A">
        <w:rPr>
          <w:rFonts w:ascii="Times New Roman" w:hAnsi="Times New Roman" w:cs="Times New Roman"/>
          <w:sz w:val="24"/>
          <w:szCs w:val="24"/>
        </w:rPr>
        <w:t>) lub</w:t>
      </w:r>
    </w:p>
    <w:p w14:paraId="7B9F70C6" w14:textId="0FD1664B" w:rsidR="00730258" w:rsidRPr="00454A1A" w:rsidRDefault="00730258" w:rsidP="00454A1A">
      <w:pPr>
        <w:pStyle w:val="Akapitzlist"/>
        <w:numPr>
          <w:ilvl w:val="0"/>
          <w:numId w:val="37"/>
        </w:numPr>
        <w:spacing w:after="120" w:line="240" w:lineRule="auto"/>
        <w:ind w:left="360"/>
        <w:jc w:val="both"/>
        <w:rPr>
          <w:rFonts w:ascii="Times New Roman" w:hAnsi="Times New Roman" w:cs="Times New Roman"/>
          <w:sz w:val="24"/>
          <w:szCs w:val="24"/>
        </w:rPr>
      </w:pPr>
      <w:r w:rsidRPr="00454A1A">
        <w:rPr>
          <w:rFonts w:ascii="Times New Roman" w:hAnsi="Times New Roman" w:cs="Times New Roman"/>
          <w:sz w:val="24"/>
          <w:szCs w:val="24"/>
        </w:rPr>
        <w:lastRenderedPageBreak/>
        <w:t xml:space="preserve">stanowić portfel o składzie określonym w statucie funduszu, nieopartym na </w:t>
      </w:r>
      <w:r w:rsidR="00CD5C8C">
        <w:rPr>
          <w:rFonts w:ascii="Times New Roman" w:hAnsi="Times New Roman" w:cs="Times New Roman"/>
          <w:sz w:val="24"/>
          <w:szCs w:val="24"/>
        </w:rPr>
        <w:t xml:space="preserve">takim </w:t>
      </w:r>
      <w:r w:rsidRPr="00454A1A">
        <w:rPr>
          <w:rFonts w:ascii="Times New Roman" w:hAnsi="Times New Roman" w:cs="Times New Roman"/>
          <w:sz w:val="24"/>
          <w:szCs w:val="24"/>
        </w:rPr>
        <w:t>indeksie (</w:t>
      </w:r>
      <w:r w:rsidRPr="00C9304E">
        <w:rPr>
          <w:rFonts w:ascii="Times New Roman" w:hAnsi="Times New Roman" w:cs="Times New Roman"/>
          <w:b/>
          <w:bCs/>
          <w:sz w:val="24"/>
          <w:szCs w:val="24"/>
        </w:rPr>
        <w:t>portfel bazowy</w:t>
      </w:r>
      <w:r w:rsidRPr="00454A1A">
        <w:rPr>
          <w:rFonts w:ascii="Times New Roman" w:hAnsi="Times New Roman" w:cs="Times New Roman"/>
          <w:sz w:val="24"/>
          <w:szCs w:val="24"/>
        </w:rPr>
        <w:t>).</w:t>
      </w:r>
    </w:p>
    <w:p w14:paraId="3D2AB1B8" w14:textId="36019D61" w:rsidR="001B73F6" w:rsidRPr="00454A1A" w:rsidRDefault="00730258" w:rsidP="00CD5C8C">
      <w:pPr>
        <w:pStyle w:val="Tekstkomentarza"/>
        <w:spacing w:after="120"/>
        <w:jc w:val="both"/>
        <w:rPr>
          <w:rFonts w:ascii="Times New Roman" w:hAnsi="Times New Roman" w:cs="Times New Roman"/>
          <w:sz w:val="24"/>
          <w:szCs w:val="24"/>
        </w:rPr>
      </w:pPr>
      <w:r w:rsidRPr="00454A1A">
        <w:rPr>
          <w:rFonts w:ascii="Times New Roman" w:hAnsi="Times New Roman" w:cs="Times New Roman"/>
          <w:sz w:val="24"/>
          <w:szCs w:val="24"/>
        </w:rPr>
        <w:t>Rozwiązanie to wprost wyklucza możliwość stosowania strategii aktywnych i quasi-aktywnych</w:t>
      </w:r>
      <w:r w:rsidR="00454A1A" w:rsidRPr="00454A1A">
        <w:rPr>
          <w:rFonts w:ascii="Times New Roman" w:hAnsi="Times New Roman" w:cs="Times New Roman"/>
          <w:sz w:val="24"/>
          <w:szCs w:val="24"/>
        </w:rPr>
        <w:t xml:space="preserve">, których głównym celem jest </w:t>
      </w:r>
      <w:r w:rsidR="00454A1A" w:rsidRPr="00454A1A">
        <w:rPr>
          <w:rFonts w:ascii="Times New Roman" w:hAnsi="Times New Roman" w:cs="Times New Roman"/>
          <w:color w:val="0A0A0A"/>
          <w:sz w:val="24"/>
          <w:szCs w:val="24"/>
          <w:shd w:val="clear" w:color="auto" w:fill="FFFFFF"/>
        </w:rPr>
        <w:t>osiągnięcie lepszych wyników niż indeksy giełdowe</w:t>
      </w:r>
      <w:r w:rsidRPr="00454A1A">
        <w:rPr>
          <w:rFonts w:ascii="Times New Roman" w:hAnsi="Times New Roman" w:cs="Times New Roman"/>
          <w:sz w:val="24"/>
          <w:szCs w:val="24"/>
        </w:rPr>
        <w:t xml:space="preserve">. Uzasadnione jest zatem odstąpienie od regulacji wzorowanych na obowiązującym art. 182, a jedynie wskazanie, </w:t>
      </w:r>
      <w:r w:rsidR="003C255A" w:rsidRPr="004E078F">
        <w:rPr>
          <w:rFonts w:ascii="Times New Roman" w:hAnsi="Times New Roman" w:cs="Times New Roman"/>
          <w:sz w:val="24"/>
          <w:szCs w:val="24"/>
        </w:rPr>
        <w:t>że w przypadku gdy celem inwestycyjnym funduszu ETF jest odwzorowanie wyników indeksu albo określonego portfela nieopartego na indeksie, statut funduszu określa za</w:t>
      </w:r>
      <w:r w:rsidR="003C255A" w:rsidRPr="00454A1A">
        <w:rPr>
          <w:rFonts w:ascii="Times New Roman" w:hAnsi="Times New Roman" w:cs="Times New Roman"/>
          <w:sz w:val="24"/>
          <w:szCs w:val="24"/>
        </w:rPr>
        <w:t xml:space="preserve">sady konstrukcji i skład portfela inwestycyjnego funduszu ETF oraz zasady zmiany składu portfela inwestycyjnego </w:t>
      </w:r>
      <w:r w:rsidRPr="00454A1A">
        <w:rPr>
          <w:rFonts w:ascii="Times New Roman" w:hAnsi="Times New Roman" w:cs="Times New Roman"/>
          <w:sz w:val="24"/>
          <w:szCs w:val="24"/>
        </w:rPr>
        <w:t>(art. 178f).</w:t>
      </w:r>
    </w:p>
    <w:p w14:paraId="731A740A" w14:textId="017D77AA" w:rsidR="005542DE" w:rsidRPr="00EF7899" w:rsidRDefault="005542DE" w:rsidP="00EF7899">
      <w:pPr>
        <w:pStyle w:val="ZUSTzmustartykuempunktem"/>
        <w:spacing w:after="120" w:line="240" w:lineRule="auto"/>
        <w:ind w:left="0" w:firstLine="0"/>
        <w:rPr>
          <w:rFonts w:ascii="Times New Roman" w:hAnsi="Times New Roman" w:cs="Times New Roman"/>
          <w:szCs w:val="24"/>
        </w:rPr>
      </w:pPr>
      <w:r w:rsidRPr="00EF7899">
        <w:rPr>
          <w:rFonts w:ascii="Times New Roman" w:hAnsi="Times New Roman" w:cs="Times New Roman"/>
          <w:szCs w:val="24"/>
        </w:rPr>
        <w:t>Ponadto wprowadzon</w:t>
      </w:r>
      <w:r w:rsidR="005C4557">
        <w:rPr>
          <w:rFonts w:ascii="Times New Roman" w:hAnsi="Times New Roman" w:cs="Times New Roman"/>
          <w:szCs w:val="24"/>
        </w:rPr>
        <w:t>y</w:t>
      </w:r>
      <w:r w:rsidRPr="00EF7899">
        <w:rPr>
          <w:rFonts w:ascii="Times New Roman" w:hAnsi="Times New Roman" w:cs="Times New Roman"/>
          <w:szCs w:val="24"/>
        </w:rPr>
        <w:t xml:space="preserve"> zostanie </w:t>
      </w:r>
      <w:r w:rsidR="005C4557">
        <w:rPr>
          <w:rFonts w:ascii="Times New Roman" w:hAnsi="Times New Roman" w:cs="Times New Roman"/>
          <w:szCs w:val="24"/>
        </w:rPr>
        <w:t xml:space="preserve">przepis </w:t>
      </w:r>
      <w:r w:rsidRPr="00EF7899">
        <w:rPr>
          <w:rFonts w:ascii="Times New Roman" w:hAnsi="Times New Roman" w:cs="Times New Roman"/>
          <w:szCs w:val="24"/>
        </w:rPr>
        <w:t>określając</w:t>
      </w:r>
      <w:r w:rsidR="005C4557">
        <w:rPr>
          <w:rFonts w:ascii="Times New Roman" w:hAnsi="Times New Roman" w:cs="Times New Roman"/>
          <w:szCs w:val="24"/>
        </w:rPr>
        <w:t>y</w:t>
      </w:r>
      <w:r w:rsidRPr="00EF7899">
        <w:rPr>
          <w:rFonts w:ascii="Times New Roman" w:hAnsi="Times New Roman" w:cs="Times New Roman"/>
          <w:szCs w:val="24"/>
        </w:rPr>
        <w:t xml:space="preserve"> sposób wykonywania prawa głosu na walnych zgromadzeniach akcjonariuszy emitentów papierów wartościowych (</w:t>
      </w:r>
      <w:r w:rsidR="005C4557">
        <w:rPr>
          <w:rFonts w:ascii="Times New Roman" w:hAnsi="Times New Roman" w:cs="Times New Roman"/>
          <w:szCs w:val="24"/>
        </w:rPr>
        <w:t xml:space="preserve">art. </w:t>
      </w:r>
      <w:r w:rsidRPr="00EF7899">
        <w:rPr>
          <w:rFonts w:ascii="Times New Roman" w:hAnsi="Times New Roman" w:cs="Times New Roman"/>
          <w:szCs w:val="24"/>
        </w:rPr>
        <w:t xml:space="preserve">178g), a także </w:t>
      </w:r>
      <w:r w:rsidR="005C4557">
        <w:rPr>
          <w:rFonts w:ascii="Times New Roman" w:hAnsi="Times New Roman" w:cs="Times New Roman"/>
          <w:szCs w:val="24"/>
        </w:rPr>
        <w:t>przepis dotyczący treści</w:t>
      </w:r>
      <w:r w:rsidRPr="00EF7899">
        <w:rPr>
          <w:rFonts w:ascii="Times New Roman" w:hAnsi="Times New Roman" w:cs="Times New Roman"/>
          <w:szCs w:val="24"/>
        </w:rPr>
        <w:t xml:space="preserve"> prospektu informacyjnego </w:t>
      </w:r>
      <w:r w:rsidR="005C4557">
        <w:rPr>
          <w:rFonts w:ascii="Times New Roman" w:hAnsi="Times New Roman" w:cs="Times New Roman"/>
          <w:szCs w:val="24"/>
        </w:rPr>
        <w:t>f</w:t>
      </w:r>
      <w:r w:rsidRPr="00EF7899">
        <w:rPr>
          <w:rFonts w:ascii="Times New Roman" w:hAnsi="Times New Roman" w:cs="Times New Roman"/>
          <w:szCs w:val="24"/>
        </w:rPr>
        <w:t>unduszu inwestycyjnego zamkniętego utworzonego jako fundusz ETF</w:t>
      </w:r>
      <w:r w:rsidR="005C4557">
        <w:rPr>
          <w:rFonts w:ascii="Times New Roman" w:hAnsi="Times New Roman" w:cs="Times New Roman"/>
          <w:szCs w:val="24"/>
        </w:rPr>
        <w:t xml:space="preserve"> </w:t>
      </w:r>
      <w:r w:rsidRPr="00EF7899">
        <w:rPr>
          <w:rFonts w:ascii="Times New Roman" w:hAnsi="Times New Roman" w:cs="Times New Roman"/>
          <w:szCs w:val="24"/>
        </w:rPr>
        <w:t xml:space="preserve">(art. 178h). </w:t>
      </w:r>
    </w:p>
    <w:p w14:paraId="5B06FC4B" w14:textId="509E17A9" w:rsidR="005527CC" w:rsidRDefault="00FF265D" w:rsidP="00EF7899">
      <w:pPr>
        <w:pStyle w:val="Tekstkomentarza"/>
        <w:spacing w:after="120"/>
        <w:jc w:val="both"/>
        <w:rPr>
          <w:rFonts w:ascii="Times New Roman" w:hAnsi="Times New Roman" w:cs="Times New Roman"/>
          <w:sz w:val="24"/>
          <w:szCs w:val="24"/>
        </w:rPr>
      </w:pPr>
      <w:r w:rsidRPr="00EF7899">
        <w:rPr>
          <w:rFonts w:ascii="Times New Roman" w:hAnsi="Times New Roman" w:cs="Times New Roman"/>
          <w:sz w:val="24"/>
          <w:szCs w:val="24"/>
        </w:rPr>
        <w:t xml:space="preserve">Dodatkowo </w:t>
      </w:r>
      <w:r w:rsidR="003C255A" w:rsidRPr="00EF7899">
        <w:rPr>
          <w:rFonts w:ascii="Times New Roman" w:hAnsi="Times New Roman" w:cs="Times New Roman"/>
          <w:sz w:val="24"/>
          <w:szCs w:val="24"/>
        </w:rPr>
        <w:t>określono zasady łączenia się</w:t>
      </w:r>
      <w:r w:rsidR="00793458" w:rsidRPr="00EF7899">
        <w:rPr>
          <w:rFonts w:ascii="Times New Roman" w:hAnsi="Times New Roman" w:cs="Times New Roman"/>
          <w:sz w:val="24"/>
          <w:szCs w:val="24"/>
        </w:rPr>
        <w:t xml:space="preserve"> </w:t>
      </w:r>
      <w:r w:rsidR="003C255A" w:rsidRPr="00EF7899">
        <w:rPr>
          <w:rFonts w:ascii="Times New Roman" w:hAnsi="Times New Roman" w:cs="Times New Roman"/>
          <w:sz w:val="24"/>
          <w:szCs w:val="24"/>
        </w:rPr>
        <w:t>funduszy</w:t>
      </w:r>
      <w:r w:rsidR="00DD1092" w:rsidRPr="00EF7899">
        <w:rPr>
          <w:rFonts w:ascii="Times New Roman" w:hAnsi="Times New Roman" w:cs="Times New Roman"/>
          <w:sz w:val="24"/>
          <w:szCs w:val="24"/>
        </w:rPr>
        <w:t xml:space="preserve"> w zakresie połączenia krajowego, wewnętrznego i transgranicznego</w:t>
      </w:r>
      <w:r w:rsidR="005C4557">
        <w:rPr>
          <w:rFonts w:ascii="Times New Roman" w:hAnsi="Times New Roman" w:cs="Times New Roman"/>
          <w:sz w:val="24"/>
          <w:szCs w:val="24"/>
        </w:rPr>
        <w:t>,</w:t>
      </w:r>
      <w:r w:rsidR="00592DB0">
        <w:rPr>
          <w:rFonts w:ascii="Times New Roman" w:hAnsi="Times New Roman" w:cs="Times New Roman"/>
          <w:sz w:val="24"/>
          <w:szCs w:val="24"/>
        </w:rPr>
        <w:t xml:space="preserve"> </w:t>
      </w:r>
      <w:r w:rsidR="00DD1092" w:rsidRPr="00EF7899">
        <w:rPr>
          <w:rFonts w:ascii="Times New Roman" w:hAnsi="Times New Roman" w:cs="Times New Roman"/>
          <w:sz w:val="24"/>
          <w:szCs w:val="24"/>
        </w:rPr>
        <w:t>w przypadku</w:t>
      </w:r>
      <w:r w:rsidR="00314DE6" w:rsidRPr="00EF7899">
        <w:rPr>
          <w:rFonts w:ascii="Times New Roman" w:hAnsi="Times New Roman" w:cs="Times New Roman"/>
          <w:sz w:val="24"/>
          <w:szCs w:val="24"/>
        </w:rPr>
        <w:t xml:space="preserve"> funduszu inwestycyjnego otwartego utworzonego jako fundusz inwestycyjny ETF, specjalistycznego funduszu inwestycyjnego utworzonego jako fundusz inwestycyjny ETF </w:t>
      </w:r>
      <w:r w:rsidR="00DD1092" w:rsidRPr="00EF7899">
        <w:rPr>
          <w:rFonts w:ascii="Times New Roman" w:hAnsi="Times New Roman" w:cs="Times New Roman"/>
          <w:sz w:val="24"/>
          <w:szCs w:val="24"/>
        </w:rPr>
        <w:t xml:space="preserve">i </w:t>
      </w:r>
      <w:r w:rsidR="00314DE6" w:rsidRPr="00EF7899">
        <w:rPr>
          <w:rFonts w:ascii="Times New Roman" w:hAnsi="Times New Roman" w:cs="Times New Roman"/>
          <w:sz w:val="24"/>
          <w:szCs w:val="24"/>
        </w:rPr>
        <w:t>subfunduszu, o którym mowa w art. 159 ust. 1a</w:t>
      </w:r>
      <w:r w:rsidR="00DD1092" w:rsidRPr="00EF7899">
        <w:rPr>
          <w:rFonts w:ascii="Times New Roman" w:hAnsi="Times New Roman" w:cs="Times New Roman"/>
          <w:sz w:val="24"/>
          <w:szCs w:val="24"/>
        </w:rPr>
        <w:t xml:space="preserve"> (art. 200–208t). </w:t>
      </w:r>
    </w:p>
    <w:p w14:paraId="2176F117" w14:textId="22048BAF" w:rsidR="0064431D" w:rsidRPr="00EF7899" w:rsidRDefault="00DD1092" w:rsidP="00EF7899">
      <w:pPr>
        <w:pStyle w:val="Tekstkomentarza"/>
        <w:spacing w:after="120"/>
        <w:jc w:val="both"/>
        <w:rPr>
          <w:rFonts w:ascii="Times New Roman" w:hAnsi="Times New Roman" w:cs="Times New Roman"/>
          <w:sz w:val="24"/>
          <w:szCs w:val="24"/>
        </w:rPr>
      </w:pPr>
      <w:r w:rsidRPr="00EF7899">
        <w:rPr>
          <w:rFonts w:ascii="Times New Roman" w:hAnsi="Times New Roman" w:cs="Times New Roman"/>
          <w:sz w:val="24"/>
          <w:szCs w:val="24"/>
        </w:rPr>
        <w:t xml:space="preserve">Zmiany wprowadzono także w zakresie obowiązków informacyjnych, w szczególności </w:t>
      </w:r>
      <w:r w:rsidR="005C4557">
        <w:rPr>
          <w:rFonts w:ascii="Times New Roman" w:hAnsi="Times New Roman" w:cs="Times New Roman"/>
          <w:sz w:val="24"/>
          <w:szCs w:val="24"/>
        </w:rPr>
        <w:t xml:space="preserve">w </w:t>
      </w:r>
      <w:r w:rsidRPr="00EF7899">
        <w:rPr>
          <w:rFonts w:ascii="Times New Roman" w:hAnsi="Times New Roman" w:cs="Times New Roman"/>
          <w:sz w:val="24"/>
          <w:szCs w:val="24"/>
        </w:rPr>
        <w:t>art. 219</w:t>
      </w:r>
      <w:r w:rsidR="005527CC">
        <w:rPr>
          <w:rFonts w:ascii="Times New Roman" w:hAnsi="Times New Roman" w:cs="Times New Roman"/>
          <w:sz w:val="24"/>
          <w:szCs w:val="24"/>
        </w:rPr>
        <w:t>,</w:t>
      </w:r>
      <w:r w:rsidRPr="00EF7899">
        <w:rPr>
          <w:rFonts w:ascii="Times New Roman" w:hAnsi="Times New Roman" w:cs="Times New Roman"/>
          <w:sz w:val="24"/>
          <w:szCs w:val="24"/>
        </w:rPr>
        <w:t xml:space="preserve"> z uwagi na uchylenie przepisów regulujących fundusze portfelowe, </w:t>
      </w:r>
      <w:r w:rsidR="005C4557">
        <w:rPr>
          <w:rFonts w:ascii="Times New Roman" w:hAnsi="Times New Roman" w:cs="Times New Roman"/>
          <w:sz w:val="24"/>
          <w:szCs w:val="24"/>
        </w:rPr>
        <w:t xml:space="preserve">a także </w:t>
      </w:r>
      <w:r w:rsidRPr="00EF7899">
        <w:rPr>
          <w:rFonts w:ascii="Times New Roman" w:hAnsi="Times New Roman" w:cs="Times New Roman"/>
          <w:sz w:val="24"/>
          <w:szCs w:val="24"/>
        </w:rPr>
        <w:t xml:space="preserve">uzupełniono obowiązki informacyjne </w:t>
      </w:r>
      <w:r w:rsidR="005C4557">
        <w:rPr>
          <w:rFonts w:ascii="Times New Roman" w:hAnsi="Times New Roman" w:cs="Times New Roman"/>
          <w:sz w:val="24"/>
          <w:szCs w:val="24"/>
        </w:rPr>
        <w:t>wobec</w:t>
      </w:r>
      <w:r w:rsidR="00C6486A">
        <w:rPr>
          <w:rFonts w:ascii="Times New Roman" w:hAnsi="Times New Roman" w:cs="Times New Roman"/>
          <w:sz w:val="24"/>
          <w:szCs w:val="24"/>
        </w:rPr>
        <w:t xml:space="preserve"> </w:t>
      </w:r>
      <w:r w:rsidRPr="00EF7899">
        <w:rPr>
          <w:rFonts w:ascii="Times New Roman" w:hAnsi="Times New Roman" w:cs="Times New Roman"/>
          <w:sz w:val="24"/>
          <w:szCs w:val="24"/>
        </w:rPr>
        <w:t>KNF (art. 222 ust. 10). Co do zasady, w zakresie funduszy ETF, znajd</w:t>
      </w:r>
      <w:r w:rsidR="0064431D" w:rsidRPr="00EF7899">
        <w:rPr>
          <w:rFonts w:ascii="Times New Roman" w:hAnsi="Times New Roman" w:cs="Times New Roman"/>
          <w:sz w:val="24"/>
          <w:szCs w:val="24"/>
        </w:rPr>
        <w:t>ą</w:t>
      </w:r>
      <w:r w:rsidRPr="00EF7899">
        <w:rPr>
          <w:rFonts w:ascii="Times New Roman" w:hAnsi="Times New Roman" w:cs="Times New Roman"/>
          <w:sz w:val="24"/>
          <w:szCs w:val="24"/>
        </w:rPr>
        <w:t xml:space="preserve"> zastosowanie </w:t>
      </w:r>
      <w:r w:rsidR="005C4557">
        <w:rPr>
          <w:rFonts w:ascii="Times New Roman" w:hAnsi="Times New Roman" w:cs="Times New Roman"/>
          <w:sz w:val="24"/>
          <w:szCs w:val="24"/>
        </w:rPr>
        <w:t xml:space="preserve">przepisy </w:t>
      </w:r>
      <w:r w:rsidRPr="00EF7899">
        <w:rPr>
          <w:rFonts w:ascii="Times New Roman" w:hAnsi="Times New Roman" w:cs="Times New Roman"/>
          <w:sz w:val="24"/>
          <w:szCs w:val="24"/>
        </w:rPr>
        <w:t>dotyczące nadzoru nad FIO, SFI</w:t>
      </w:r>
      <w:r w:rsidR="00641957">
        <w:rPr>
          <w:rFonts w:ascii="Times New Roman" w:hAnsi="Times New Roman" w:cs="Times New Roman"/>
          <w:sz w:val="24"/>
          <w:szCs w:val="24"/>
        </w:rPr>
        <w:t>O</w:t>
      </w:r>
      <w:r w:rsidRPr="00EF7899">
        <w:rPr>
          <w:rFonts w:ascii="Times New Roman" w:hAnsi="Times New Roman" w:cs="Times New Roman"/>
          <w:sz w:val="24"/>
          <w:szCs w:val="24"/>
        </w:rPr>
        <w:t xml:space="preserve"> i FIZ. </w:t>
      </w:r>
    </w:p>
    <w:p w14:paraId="39EA8CF8" w14:textId="05B35356" w:rsidR="0064431D" w:rsidRPr="00EF7899" w:rsidRDefault="005C4557" w:rsidP="00EF7899">
      <w:pPr>
        <w:pStyle w:val="Tekstkomentarza"/>
        <w:spacing w:after="120"/>
        <w:jc w:val="both"/>
        <w:rPr>
          <w:rFonts w:ascii="Times New Roman" w:hAnsi="Times New Roman" w:cs="Times New Roman"/>
          <w:sz w:val="24"/>
          <w:szCs w:val="24"/>
        </w:rPr>
      </w:pPr>
      <w:r>
        <w:rPr>
          <w:rFonts w:ascii="Times New Roman" w:hAnsi="Times New Roman" w:cs="Times New Roman"/>
          <w:sz w:val="24"/>
          <w:szCs w:val="24"/>
        </w:rPr>
        <w:t>O</w:t>
      </w:r>
      <w:r w:rsidR="0064431D" w:rsidRPr="00EF7899">
        <w:rPr>
          <w:rFonts w:ascii="Times New Roman" w:hAnsi="Times New Roman" w:cs="Times New Roman"/>
          <w:sz w:val="24"/>
          <w:szCs w:val="24"/>
        </w:rPr>
        <w:t>kreślono także zasady przekształcania</w:t>
      </w:r>
      <w:r w:rsidR="00C6486A">
        <w:rPr>
          <w:rFonts w:ascii="Times New Roman" w:hAnsi="Times New Roman" w:cs="Times New Roman"/>
          <w:sz w:val="24"/>
          <w:szCs w:val="24"/>
        </w:rPr>
        <w:t xml:space="preserve"> </w:t>
      </w:r>
      <w:r w:rsidR="0064431D" w:rsidRPr="00EF7899">
        <w:rPr>
          <w:rFonts w:ascii="Times New Roman" w:hAnsi="Times New Roman" w:cs="Times New Roman"/>
          <w:sz w:val="24"/>
          <w:szCs w:val="24"/>
        </w:rPr>
        <w:t xml:space="preserve">funduszy </w:t>
      </w:r>
      <w:r>
        <w:rPr>
          <w:rFonts w:ascii="Times New Roman" w:hAnsi="Times New Roman" w:cs="Times New Roman"/>
          <w:sz w:val="24"/>
          <w:szCs w:val="24"/>
        </w:rPr>
        <w:t xml:space="preserve">ETF </w:t>
      </w:r>
      <w:r w:rsidR="0064431D" w:rsidRPr="00EF7899">
        <w:rPr>
          <w:rFonts w:ascii="Times New Roman" w:hAnsi="Times New Roman" w:cs="Times New Roman"/>
          <w:sz w:val="24"/>
          <w:szCs w:val="24"/>
        </w:rPr>
        <w:t>w inne fundusze</w:t>
      </w:r>
      <w:r>
        <w:rPr>
          <w:rFonts w:ascii="Times New Roman" w:hAnsi="Times New Roman" w:cs="Times New Roman"/>
          <w:sz w:val="24"/>
          <w:szCs w:val="24"/>
        </w:rPr>
        <w:t xml:space="preserve"> (</w:t>
      </w:r>
      <w:r w:rsidR="0064431D" w:rsidRPr="00EF7899">
        <w:rPr>
          <w:rFonts w:ascii="Times New Roman" w:hAnsi="Times New Roman" w:cs="Times New Roman"/>
          <w:sz w:val="24"/>
          <w:szCs w:val="24"/>
        </w:rPr>
        <w:t>ar</w:t>
      </w:r>
      <w:r w:rsidR="005527CC">
        <w:rPr>
          <w:rFonts w:ascii="Times New Roman" w:hAnsi="Times New Roman" w:cs="Times New Roman"/>
          <w:sz w:val="24"/>
          <w:szCs w:val="24"/>
        </w:rPr>
        <w:t>t</w:t>
      </w:r>
      <w:r w:rsidR="0064431D" w:rsidRPr="00EF7899">
        <w:rPr>
          <w:rFonts w:ascii="Times New Roman" w:hAnsi="Times New Roman" w:cs="Times New Roman"/>
          <w:sz w:val="24"/>
          <w:szCs w:val="24"/>
        </w:rPr>
        <w:t>. 240–244</w:t>
      </w:r>
      <w:r w:rsidR="00641957">
        <w:rPr>
          <w:rFonts w:ascii="Times New Roman" w:hAnsi="Times New Roman" w:cs="Times New Roman"/>
          <w:sz w:val="24"/>
          <w:szCs w:val="24"/>
        </w:rPr>
        <w:t>)</w:t>
      </w:r>
      <w:r w:rsidR="0064431D" w:rsidRPr="00EF7899">
        <w:rPr>
          <w:rFonts w:ascii="Times New Roman" w:hAnsi="Times New Roman" w:cs="Times New Roman"/>
          <w:sz w:val="24"/>
          <w:szCs w:val="24"/>
        </w:rPr>
        <w:t>.</w:t>
      </w:r>
    </w:p>
    <w:p w14:paraId="2837DCEB" w14:textId="3BC58A25" w:rsidR="00DD1092" w:rsidRPr="00EF7899" w:rsidRDefault="0064431D" w:rsidP="00EF7899">
      <w:pPr>
        <w:pStyle w:val="Tekstkomentarza"/>
        <w:spacing w:after="120"/>
        <w:jc w:val="both"/>
        <w:rPr>
          <w:rFonts w:ascii="Times New Roman" w:hAnsi="Times New Roman" w:cs="Times New Roman"/>
          <w:sz w:val="24"/>
          <w:szCs w:val="24"/>
        </w:rPr>
      </w:pPr>
      <w:r w:rsidRPr="00EF7899">
        <w:rPr>
          <w:rFonts w:ascii="Times New Roman" w:hAnsi="Times New Roman" w:cs="Times New Roman"/>
          <w:sz w:val="24"/>
          <w:szCs w:val="24"/>
        </w:rPr>
        <w:t xml:space="preserve">Ponadto uzupełniono katalog przesłanek art. 246 powodujących rozwiązanie funduszu inwestycyjnego o pkt 11, zgodnie z którym w przypadku funduszu inwestycyjnego otwartego, specjalistycznego funduszu inwestycyjnego lub funduszu zamkniętego utworzonych jako fundusze ETF rozwiązanie funduszu powoduje także wykluczenie jednostek uczestnictwa ETF lub certyfikatów inwestycyjnych z obrotu, a w przypadku funduszu inwestycyjnego otwartego i specjalistycznego funduszu inwestycyjnego z wydzielonymi subfunduszami, w których wszystkie subfundusze działają na zasadach określonych w art. 159 ust. 1a, wykluczenie z obrotu wszystkich jednostek uczestnictwa ETF tych subfunduszy. </w:t>
      </w:r>
    </w:p>
    <w:p w14:paraId="3FA5DCD0" w14:textId="303CF8AD" w:rsidR="00761BE8" w:rsidRPr="00EF7899" w:rsidRDefault="00761BE8" w:rsidP="00EF7899">
      <w:pPr>
        <w:spacing w:before="120" w:after="120" w:line="240" w:lineRule="auto"/>
        <w:jc w:val="both"/>
        <w:rPr>
          <w:rFonts w:ascii="Times New Roman" w:hAnsi="Times New Roman" w:cs="Times New Roman"/>
          <w:b/>
          <w:bCs/>
          <w:color w:val="000000"/>
          <w:sz w:val="24"/>
          <w:szCs w:val="24"/>
        </w:rPr>
      </w:pPr>
      <w:r w:rsidRPr="00EF7899">
        <w:rPr>
          <w:rFonts w:ascii="Times New Roman" w:hAnsi="Times New Roman" w:cs="Times New Roman"/>
          <w:b/>
          <w:bCs/>
          <w:color w:val="000000"/>
          <w:sz w:val="24"/>
          <w:szCs w:val="24"/>
        </w:rPr>
        <w:t xml:space="preserve">B. </w:t>
      </w:r>
      <w:r w:rsidR="00A832F2">
        <w:rPr>
          <w:rFonts w:ascii="Times New Roman" w:hAnsi="Times New Roman" w:cs="Times New Roman"/>
          <w:b/>
          <w:bCs/>
          <w:color w:val="000000"/>
          <w:sz w:val="24"/>
          <w:szCs w:val="24"/>
        </w:rPr>
        <w:t xml:space="preserve">Fundusz </w:t>
      </w:r>
      <w:r w:rsidRPr="00EF7899">
        <w:rPr>
          <w:rFonts w:ascii="Times New Roman" w:hAnsi="Times New Roman" w:cs="Times New Roman"/>
          <w:b/>
          <w:bCs/>
          <w:color w:val="000000"/>
          <w:sz w:val="24"/>
          <w:szCs w:val="24"/>
        </w:rPr>
        <w:t xml:space="preserve">KFI </w:t>
      </w:r>
    </w:p>
    <w:p w14:paraId="0A27480C" w14:textId="0B972456" w:rsidR="004C5DD8" w:rsidRPr="00EF7899" w:rsidRDefault="00B64674" w:rsidP="00EF7899">
      <w:pPr>
        <w:spacing w:before="120" w:after="12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P</w:t>
      </w:r>
      <w:r w:rsidR="00E73658" w:rsidRPr="00EF7899">
        <w:rPr>
          <w:rFonts w:ascii="Times New Roman" w:hAnsi="Times New Roman" w:cs="Times New Roman"/>
          <w:color w:val="000000"/>
          <w:sz w:val="24"/>
          <w:szCs w:val="24"/>
        </w:rPr>
        <w:t>ropon</w:t>
      </w:r>
      <w:r>
        <w:rPr>
          <w:rFonts w:ascii="Times New Roman" w:hAnsi="Times New Roman" w:cs="Times New Roman"/>
          <w:color w:val="000000"/>
          <w:sz w:val="24"/>
          <w:szCs w:val="24"/>
        </w:rPr>
        <w:t>uje się</w:t>
      </w:r>
      <w:r w:rsidR="00C6486A">
        <w:rPr>
          <w:rFonts w:ascii="Times New Roman" w:hAnsi="Times New Roman" w:cs="Times New Roman"/>
          <w:color w:val="000000"/>
          <w:sz w:val="24"/>
          <w:szCs w:val="24"/>
        </w:rPr>
        <w:t xml:space="preserve"> </w:t>
      </w:r>
      <w:r w:rsidR="00E73658" w:rsidRPr="00EF7899">
        <w:rPr>
          <w:rFonts w:ascii="Times New Roman" w:hAnsi="Times New Roman" w:cs="Times New Roman"/>
          <w:color w:val="000000"/>
          <w:sz w:val="24"/>
          <w:szCs w:val="24"/>
        </w:rPr>
        <w:t xml:space="preserve">dodanie nowego rodzaju funduszu inwestycyjnego (propozycja dodania </w:t>
      </w:r>
      <w:r w:rsidR="00E73658" w:rsidRPr="00454A1A">
        <w:rPr>
          <w:rFonts w:ascii="Times New Roman" w:hAnsi="Times New Roman" w:cs="Times New Roman"/>
          <w:b/>
          <w:bCs/>
          <w:color w:val="000000"/>
          <w:sz w:val="24"/>
          <w:szCs w:val="24"/>
        </w:rPr>
        <w:t xml:space="preserve">rozdziału 4 </w:t>
      </w:r>
      <w:r w:rsidR="004A404A">
        <w:rPr>
          <w:rFonts w:ascii="Times New Roman" w:hAnsi="Times New Roman" w:cs="Times New Roman"/>
          <w:b/>
          <w:bCs/>
          <w:color w:val="000000"/>
          <w:sz w:val="24"/>
          <w:szCs w:val="24"/>
        </w:rPr>
        <w:t xml:space="preserve">„Kwalifikowane fundusze inwestycyjne” </w:t>
      </w:r>
      <w:r w:rsidR="00E73658" w:rsidRPr="00454A1A">
        <w:rPr>
          <w:rFonts w:ascii="Times New Roman" w:hAnsi="Times New Roman" w:cs="Times New Roman"/>
          <w:b/>
          <w:bCs/>
          <w:color w:val="000000"/>
          <w:sz w:val="24"/>
          <w:szCs w:val="24"/>
        </w:rPr>
        <w:t>w Dziale V</w:t>
      </w:r>
      <w:r w:rsidR="00E73658" w:rsidRPr="00EF7899">
        <w:rPr>
          <w:rFonts w:ascii="Times New Roman" w:hAnsi="Times New Roman" w:cs="Times New Roman"/>
          <w:color w:val="000000"/>
          <w:sz w:val="24"/>
          <w:szCs w:val="24"/>
        </w:rPr>
        <w:t xml:space="preserve"> UFI) jako czwartego rodzaju funduszu inwestycyjnego regulowanego przepisami UFI, w tym trzeciego alternatywnego funduszu inwestycyjnego. </w:t>
      </w:r>
      <w:r w:rsidR="004C5DD8" w:rsidRPr="00EF7899">
        <w:rPr>
          <w:rFonts w:ascii="Times New Roman" w:hAnsi="Times New Roman" w:cs="Times New Roman"/>
          <w:color w:val="000000"/>
          <w:sz w:val="24"/>
          <w:szCs w:val="24"/>
        </w:rPr>
        <w:t xml:space="preserve">Odpowiednie zmiany zostały wprowadzone również w części ogólnej, w szczególności w art. 4 i art. 14. </w:t>
      </w:r>
    </w:p>
    <w:p w14:paraId="4E9B6B73" w14:textId="5D1B46B4" w:rsidR="00431736" w:rsidRPr="00EF7899" w:rsidRDefault="00E73658" w:rsidP="00EF7899">
      <w:pPr>
        <w:spacing w:before="120" w:after="120" w:line="240" w:lineRule="auto"/>
        <w:jc w:val="both"/>
        <w:rPr>
          <w:rFonts w:ascii="Times New Roman" w:hAnsi="Times New Roman" w:cs="Times New Roman"/>
          <w:color w:val="000000"/>
          <w:sz w:val="24"/>
          <w:szCs w:val="24"/>
        </w:rPr>
      </w:pPr>
      <w:r w:rsidRPr="00EF7899">
        <w:rPr>
          <w:rFonts w:ascii="Times New Roman" w:hAnsi="Times New Roman" w:cs="Times New Roman"/>
          <w:color w:val="000000"/>
          <w:sz w:val="24"/>
          <w:szCs w:val="24"/>
        </w:rPr>
        <w:t>KFI będzie mógł być zarządzany zarówno przez towarzystwo funduszy inwestycyjnych (TFI) jak i przez zarządzającego alternatywną spółką inwestycyjną (ZASI), o ile będzie to zewnętrznie zarządzający ZASI.</w:t>
      </w:r>
      <w:r w:rsidR="00C6486A">
        <w:rPr>
          <w:rFonts w:ascii="Times New Roman" w:hAnsi="Times New Roman" w:cs="Times New Roman"/>
          <w:color w:val="000000"/>
          <w:sz w:val="24"/>
          <w:szCs w:val="24"/>
        </w:rPr>
        <w:t xml:space="preserve"> </w:t>
      </w:r>
      <w:r w:rsidRPr="00EF7899">
        <w:rPr>
          <w:rFonts w:ascii="Times New Roman" w:hAnsi="Times New Roman" w:cs="Times New Roman"/>
          <w:color w:val="000000"/>
          <w:sz w:val="24"/>
          <w:szCs w:val="24"/>
        </w:rPr>
        <w:t>Będzie to fundusz dostosowany do potrzeb prywatnego rynku kapitałowego</w:t>
      </w:r>
      <w:r w:rsidR="002F1AE9">
        <w:rPr>
          <w:rFonts w:ascii="Times New Roman" w:hAnsi="Times New Roman" w:cs="Times New Roman"/>
          <w:color w:val="000000"/>
          <w:sz w:val="24"/>
          <w:szCs w:val="24"/>
        </w:rPr>
        <w:t xml:space="preserve">, tj. </w:t>
      </w:r>
      <w:r w:rsidRPr="00C9304E">
        <w:rPr>
          <w:rFonts w:ascii="Times New Roman" w:hAnsi="Times New Roman" w:cs="Times New Roman"/>
          <w:color w:val="000000"/>
          <w:sz w:val="24"/>
          <w:szCs w:val="24"/>
        </w:rPr>
        <w:t xml:space="preserve">venture </w:t>
      </w:r>
      <w:proofErr w:type="spellStart"/>
      <w:r w:rsidRPr="00C9304E">
        <w:rPr>
          <w:rFonts w:ascii="Times New Roman" w:hAnsi="Times New Roman" w:cs="Times New Roman"/>
          <w:color w:val="000000"/>
          <w:sz w:val="24"/>
          <w:szCs w:val="24"/>
        </w:rPr>
        <w:t>capital</w:t>
      </w:r>
      <w:proofErr w:type="spellEnd"/>
      <w:r w:rsidRPr="00B64674">
        <w:rPr>
          <w:rFonts w:ascii="Times New Roman" w:hAnsi="Times New Roman" w:cs="Times New Roman"/>
          <w:color w:val="000000"/>
          <w:sz w:val="24"/>
          <w:szCs w:val="24"/>
        </w:rPr>
        <w:t xml:space="preserve"> , </w:t>
      </w:r>
      <w:proofErr w:type="spellStart"/>
      <w:r w:rsidRPr="00C9304E">
        <w:rPr>
          <w:rFonts w:ascii="Times New Roman" w:hAnsi="Times New Roman" w:cs="Times New Roman"/>
          <w:color w:val="000000"/>
          <w:sz w:val="24"/>
          <w:szCs w:val="24"/>
        </w:rPr>
        <w:t>private</w:t>
      </w:r>
      <w:proofErr w:type="spellEnd"/>
      <w:r w:rsidRPr="00C9304E">
        <w:rPr>
          <w:rFonts w:ascii="Times New Roman" w:hAnsi="Times New Roman" w:cs="Times New Roman"/>
          <w:color w:val="000000"/>
          <w:sz w:val="24"/>
          <w:szCs w:val="24"/>
        </w:rPr>
        <w:t xml:space="preserve"> equity</w:t>
      </w:r>
      <w:r w:rsidR="00C6486A">
        <w:rPr>
          <w:rFonts w:ascii="Times New Roman" w:hAnsi="Times New Roman" w:cs="Times New Roman"/>
          <w:color w:val="000000"/>
          <w:sz w:val="24"/>
          <w:szCs w:val="24"/>
        </w:rPr>
        <w:t xml:space="preserve"> </w:t>
      </w:r>
      <w:r w:rsidRPr="00EF7899">
        <w:rPr>
          <w:rFonts w:ascii="Times New Roman" w:hAnsi="Times New Roman" w:cs="Times New Roman"/>
          <w:color w:val="000000"/>
          <w:sz w:val="24"/>
          <w:szCs w:val="24"/>
        </w:rPr>
        <w:t>i projektów infrastrukturalnych. Tak jak wszystkie fundusze inwestycyjne KF</w:t>
      </w:r>
      <w:r w:rsidR="00AB2B34">
        <w:rPr>
          <w:rFonts w:ascii="Times New Roman" w:hAnsi="Times New Roman" w:cs="Times New Roman"/>
          <w:color w:val="000000"/>
          <w:sz w:val="24"/>
          <w:szCs w:val="24"/>
        </w:rPr>
        <w:t>I</w:t>
      </w:r>
      <w:r w:rsidRPr="00EF7899">
        <w:rPr>
          <w:rFonts w:ascii="Times New Roman" w:hAnsi="Times New Roman" w:cs="Times New Roman"/>
          <w:color w:val="000000"/>
          <w:sz w:val="24"/>
          <w:szCs w:val="24"/>
        </w:rPr>
        <w:t xml:space="preserve"> będzie miał osobowość prawną. </w:t>
      </w:r>
    </w:p>
    <w:p w14:paraId="5C0CF991" w14:textId="4923141A" w:rsidR="00E73658" w:rsidRPr="00EF7899" w:rsidRDefault="00E73658" w:rsidP="00EF7899">
      <w:pPr>
        <w:spacing w:before="120" w:after="120" w:line="240" w:lineRule="auto"/>
        <w:jc w:val="both"/>
        <w:rPr>
          <w:rFonts w:ascii="Times New Roman" w:eastAsia="Aptos" w:hAnsi="Times New Roman" w:cs="Times New Roman"/>
          <w:sz w:val="24"/>
          <w:szCs w:val="24"/>
        </w:rPr>
      </w:pPr>
      <w:r w:rsidRPr="00EF7899">
        <w:rPr>
          <w:rFonts w:ascii="Times New Roman" w:hAnsi="Times New Roman" w:cs="Times New Roman"/>
          <w:color w:val="000000"/>
          <w:sz w:val="24"/>
          <w:szCs w:val="24"/>
        </w:rPr>
        <w:t>Do</w:t>
      </w:r>
      <w:r w:rsidR="005527CC">
        <w:rPr>
          <w:rFonts w:ascii="Times New Roman" w:hAnsi="Times New Roman" w:cs="Times New Roman"/>
          <w:color w:val="000000"/>
          <w:sz w:val="24"/>
          <w:szCs w:val="24"/>
        </w:rPr>
        <w:t xml:space="preserve"> tworzenia</w:t>
      </w:r>
      <w:r w:rsidRPr="00EF7899">
        <w:rPr>
          <w:rFonts w:ascii="Times New Roman" w:hAnsi="Times New Roman" w:cs="Times New Roman"/>
          <w:color w:val="000000"/>
          <w:sz w:val="24"/>
          <w:szCs w:val="24"/>
        </w:rPr>
        <w:t xml:space="preserve"> i funkcjonowania w obrocie prawnym </w:t>
      </w:r>
      <w:r w:rsidR="005527CC">
        <w:rPr>
          <w:rFonts w:ascii="Times New Roman" w:hAnsi="Times New Roman" w:cs="Times New Roman"/>
          <w:color w:val="000000"/>
          <w:sz w:val="24"/>
          <w:szCs w:val="24"/>
        </w:rPr>
        <w:t xml:space="preserve">KFI </w:t>
      </w:r>
      <w:r w:rsidRPr="00EF7899">
        <w:rPr>
          <w:rFonts w:ascii="Times New Roman" w:hAnsi="Times New Roman" w:cs="Times New Roman"/>
          <w:color w:val="000000"/>
          <w:sz w:val="24"/>
          <w:szCs w:val="24"/>
        </w:rPr>
        <w:t>zastosowanie znajdą</w:t>
      </w:r>
      <w:r w:rsidR="005527CC">
        <w:rPr>
          <w:rFonts w:ascii="Times New Roman" w:hAnsi="Times New Roman" w:cs="Times New Roman"/>
          <w:color w:val="000000"/>
          <w:sz w:val="24"/>
          <w:szCs w:val="24"/>
        </w:rPr>
        <w:t>,</w:t>
      </w:r>
      <w:r w:rsidRPr="00EF7899">
        <w:rPr>
          <w:rFonts w:ascii="Times New Roman" w:hAnsi="Times New Roman" w:cs="Times New Roman"/>
          <w:color w:val="000000"/>
          <w:sz w:val="24"/>
          <w:szCs w:val="24"/>
        </w:rPr>
        <w:t xml:space="preserve"> co do zasady</w:t>
      </w:r>
      <w:r w:rsidR="005527CC">
        <w:rPr>
          <w:rFonts w:ascii="Times New Roman" w:hAnsi="Times New Roman" w:cs="Times New Roman"/>
          <w:color w:val="000000"/>
          <w:sz w:val="24"/>
          <w:szCs w:val="24"/>
        </w:rPr>
        <w:t>,</w:t>
      </w:r>
      <w:r w:rsidRPr="00EF7899">
        <w:rPr>
          <w:rFonts w:ascii="Times New Roman" w:hAnsi="Times New Roman" w:cs="Times New Roman"/>
          <w:color w:val="000000"/>
          <w:sz w:val="24"/>
          <w:szCs w:val="24"/>
        </w:rPr>
        <w:t xml:space="preserve"> te same przepisy i zasady, które mają zastosowanie do innych alternatywnych funduszy inwestycyjnych</w:t>
      </w:r>
      <w:r w:rsidR="005527CC">
        <w:rPr>
          <w:rFonts w:ascii="Times New Roman" w:hAnsi="Times New Roman" w:cs="Times New Roman"/>
          <w:color w:val="000000"/>
          <w:sz w:val="24"/>
          <w:szCs w:val="24"/>
        </w:rPr>
        <w:t>,</w:t>
      </w:r>
      <w:r w:rsidRPr="00EF7899">
        <w:rPr>
          <w:rFonts w:ascii="Times New Roman" w:hAnsi="Times New Roman" w:cs="Times New Roman"/>
          <w:color w:val="000000"/>
          <w:sz w:val="24"/>
          <w:szCs w:val="24"/>
        </w:rPr>
        <w:t xml:space="preserve"> z zastrzeżeniem odmienności wynikających z projektowanych przepisów. </w:t>
      </w:r>
      <w:r w:rsidRPr="00EF7899">
        <w:rPr>
          <w:rFonts w:ascii="Times New Roman" w:eastAsia="Aptos" w:hAnsi="Times New Roman" w:cs="Times New Roman"/>
          <w:sz w:val="24"/>
          <w:szCs w:val="24"/>
        </w:rPr>
        <w:t xml:space="preserve">Tworzenie KFI nie będzie wymagało odrębnego zezwolenia KNF i odbywać się będzie na </w:t>
      </w:r>
      <w:r w:rsidRPr="00EF7899">
        <w:rPr>
          <w:rFonts w:ascii="Times New Roman" w:eastAsia="Aptos" w:hAnsi="Times New Roman" w:cs="Times New Roman"/>
          <w:sz w:val="24"/>
          <w:szCs w:val="24"/>
        </w:rPr>
        <w:lastRenderedPageBreak/>
        <w:t xml:space="preserve">analogicznych zasadach do obowiązujących obecnie w stosunku do funduszy inwestycyjnych zamkniętych emitujących certyfikaty inwestycyjne w sposób niestanowiący oferty publicznej albo w drodze oferty publicznej, która nie wymaga sporządzenia prospektu. </w:t>
      </w:r>
    </w:p>
    <w:p w14:paraId="78CF265C" w14:textId="234DC006" w:rsidR="00E73658" w:rsidRPr="00EF7899" w:rsidRDefault="00E73658" w:rsidP="00EF7899">
      <w:pPr>
        <w:spacing w:before="120" w:after="120" w:line="240" w:lineRule="auto"/>
        <w:jc w:val="both"/>
        <w:rPr>
          <w:rFonts w:ascii="Times New Roman" w:hAnsi="Times New Roman" w:cs="Times New Roman"/>
          <w:color w:val="000000"/>
          <w:sz w:val="24"/>
          <w:szCs w:val="24"/>
        </w:rPr>
      </w:pPr>
      <w:r w:rsidRPr="00EF7899">
        <w:rPr>
          <w:rFonts w:ascii="Times New Roman" w:eastAsia="Aptos" w:hAnsi="Times New Roman" w:cs="Times New Roman"/>
          <w:sz w:val="24"/>
          <w:szCs w:val="24"/>
        </w:rPr>
        <w:t xml:space="preserve">Tytuły inwestycyjne emitowane przez KFI będą </w:t>
      </w:r>
      <w:r w:rsidRPr="00C9304E">
        <w:rPr>
          <w:rFonts w:ascii="Times New Roman" w:eastAsia="Aptos" w:hAnsi="Times New Roman" w:cs="Times New Roman"/>
          <w:b/>
          <w:bCs/>
          <w:sz w:val="24"/>
          <w:szCs w:val="24"/>
        </w:rPr>
        <w:t>instrumentami finansowymi</w:t>
      </w:r>
      <w:r w:rsidR="00675B41">
        <w:rPr>
          <w:rFonts w:ascii="Times New Roman" w:eastAsia="Aptos" w:hAnsi="Times New Roman" w:cs="Times New Roman"/>
          <w:sz w:val="24"/>
          <w:szCs w:val="24"/>
        </w:rPr>
        <w:t xml:space="preserve">, </w:t>
      </w:r>
      <w:r w:rsidRPr="00EF7899">
        <w:rPr>
          <w:rFonts w:ascii="Times New Roman" w:eastAsia="Aptos" w:hAnsi="Times New Roman" w:cs="Times New Roman"/>
          <w:sz w:val="24"/>
          <w:szCs w:val="24"/>
        </w:rPr>
        <w:t xml:space="preserve">nie będą </w:t>
      </w:r>
      <w:r w:rsidR="00675B41">
        <w:rPr>
          <w:rFonts w:ascii="Times New Roman" w:eastAsia="Aptos" w:hAnsi="Times New Roman" w:cs="Times New Roman"/>
          <w:sz w:val="24"/>
          <w:szCs w:val="24"/>
        </w:rPr>
        <w:t xml:space="preserve">jednak </w:t>
      </w:r>
      <w:r w:rsidRPr="00EF7899">
        <w:rPr>
          <w:rFonts w:ascii="Times New Roman" w:eastAsia="Aptos" w:hAnsi="Times New Roman" w:cs="Times New Roman"/>
          <w:sz w:val="24"/>
          <w:szCs w:val="24"/>
        </w:rPr>
        <w:t xml:space="preserve">papierem wartościowymi, nie będą podlegały przepisom o ofercie publicznej, z założenia nie będą </w:t>
      </w:r>
      <w:r w:rsidR="00675B41">
        <w:rPr>
          <w:rFonts w:ascii="Times New Roman" w:eastAsia="Aptos" w:hAnsi="Times New Roman" w:cs="Times New Roman"/>
          <w:sz w:val="24"/>
          <w:szCs w:val="24"/>
        </w:rPr>
        <w:t xml:space="preserve">także </w:t>
      </w:r>
      <w:r w:rsidRPr="00EF7899">
        <w:rPr>
          <w:rFonts w:ascii="Times New Roman" w:eastAsia="Aptos" w:hAnsi="Times New Roman" w:cs="Times New Roman"/>
          <w:sz w:val="24"/>
          <w:szCs w:val="24"/>
        </w:rPr>
        <w:t>przeznaczone do dopuszczenia do obrotu na rynku regulowanym ani wprowadzenia do alternatywnego systemu obrotu</w:t>
      </w:r>
      <w:r w:rsidR="00431736" w:rsidRPr="00EF7899">
        <w:rPr>
          <w:rFonts w:ascii="Times New Roman" w:eastAsia="Aptos" w:hAnsi="Times New Roman" w:cs="Times New Roman"/>
          <w:sz w:val="24"/>
          <w:szCs w:val="24"/>
        </w:rPr>
        <w:t xml:space="preserve"> (</w:t>
      </w:r>
      <w:r w:rsidR="00675B41">
        <w:rPr>
          <w:rFonts w:ascii="Times New Roman" w:eastAsia="Aptos" w:hAnsi="Times New Roman" w:cs="Times New Roman"/>
          <w:sz w:val="24"/>
          <w:szCs w:val="24"/>
        </w:rPr>
        <w:t xml:space="preserve">art. </w:t>
      </w:r>
      <w:r w:rsidR="00431736" w:rsidRPr="00EF7899">
        <w:rPr>
          <w:rFonts w:ascii="Times New Roman" w:eastAsia="Aptos" w:hAnsi="Times New Roman" w:cs="Times New Roman"/>
          <w:sz w:val="24"/>
          <w:szCs w:val="24"/>
        </w:rPr>
        <w:t>157</w:t>
      </w:r>
      <w:r w:rsidR="00AB2B34">
        <w:rPr>
          <w:rFonts w:ascii="Times New Roman" w:eastAsia="Aptos" w:hAnsi="Times New Roman" w:cs="Times New Roman"/>
          <w:sz w:val="24"/>
          <w:szCs w:val="24"/>
        </w:rPr>
        <w:t>l</w:t>
      </w:r>
      <w:r w:rsidR="00431736" w:rsidRPr="00EF7899">
        <w:rPr>
          <w:rFonts w:ascii="Times New Roman" w:eastAsia="Aptos" w:hAnsi="Times New Roman" w:cs="Times New Roman"/>
          <w:sz w:val="24"/>
          <w:szCs w:val="24"/>
        </w:rPr>
        <w:t>)</w:t>
      </w:r>
      <w:r w:rsidRPr="00EF7899">
        <w:rPr>
          <w:rFonts w:ascii="Times New Roman" w:eastAsia="Aptos" w:hAnsi="Times New Roman" w:cs="Times New Roman"/>
          <w:sz w:val="24"/>
          <w:szCs w:val="24"/>
        </w:rPr>
        <w:t>.</w:t>
      </w:r>
    </w:p>
    <w:p w14:paraId="3DFF8CD6" w14:textId="5CB47B0A" w:rsidR="00E73658" w:rsidRPr="00454A1A" w:rsidRDefault="00675B41" w:rsidP="00454A1A">
      <w:pPr>
        <w:spacing w:after="0" w:line="240" w:lineRule="auto"/>
        <w:jc w:val="both"/>
        <w:rPr>
          <w:rFonts w:ascii="Times New Roman" w:hAnsi="Times New Roman" w:cs="Times New Roman"/>
          <w:color w:val="000000"/>
          <w:sz w:val="24"/>
          <w:szCs w:val="24"/>
        </w:rPr>
      </w:pPr>
      <w:r w:rsidRPr="00454A1A">
        <w:rPr>
          <w:rFonts w:ascii="Times New Roman" w:hAnsi="Times New Roman" w:cs="Times New Roman"/>
          <w:color w:val="000000"/>
          <w:sz w:val="24"/>
          <w:szCs w:val="24"/>
        </w:rPr>
        <w:t>P</w:t>
      </w:r>
      <w:r w:rsidR="00E73658" w:rsidRPr="00454A1A">
        <w:rPr>
          <w:rFonts w:ascii="Times New Roman" w:hAnsi="Times New Roman" w:cs="Times New Roman"/>
          <w:color w:val="000000"/>
          <w:sz w:val="24"/>
          <w:szCs w:val="24"/>
        </w:rPr>
        <w:t xml:space="preserve">odstawą </w:t>
      </w:r>
      <w:r w:rsidRPr="00454A1A">
        <w:rPr>
          <w:rFonts w:ascii="Times New Roman" w:hAnsi="Times New Roman" w:cs="Times New Roman"/>
          <w:color w:val="000000"/>
          <w:sz w:val="24"/>
          <w:szCs w:val="24"/>
        </w:rPr>
        <w:t>działania</w:t>
      </w:r>
      <w:r w:rsidR="00C6486A">
        <w:rPr>
          <w:rFonts w:ascii="Times New Roman" w:hAnsi="Times New Roman" w:cs="Times New Roman"/>
          <w:color w:val="000000"/>
          <w:sz w:val="24"/>
          <w:szCs w:val="24"/>
        </w:rPr>
        <w:t xml:space="preserve"> </w:t>
      </w:r>
      <w:r w:rsidR="00E73658" w:rsidRPr="00454A1A">
        <w:rPr>
          <w:rFonts w:ascii="Times New Roman" w:hAnsi="Times New Roman" w:cs="Times New Roman"/>
          <w:color w:val="000000"/>
          <w:sz w:val="24"/>
          <w:szCs w:val="24"/>
        </w:rPr>
        <w:t>KFI będą (zgodnie z art. 157</w:t>
      </w:r>
      <w:r w:rsidR="00AB2B34">
        <w:rPr>
          <w:rFonts w:ascii="Times New Roman" w:hAnsi="Times New Roman" w:cs="Times New Roman"/>
          <w:color w:val="000000"/>
          <w:sz w:val="24"/>
          <w:szCs w:val="24"/>
        </w:rPr>
        <w:t>g</w:t>
      </w:r>
      <w:r w:rsidR="00E73658" w:rsidRPr="00454A1A">
        <w:rPr>
          <w:rFonts w:ascii="Times New Roman" w:hAnsi="Times New Roman" w:cs="Times New Roman"/>
          <w:color w:val="000000"/>
          <w:sz w:val="24"/>
          <w:szCs w:val="24"/>
        </w:rPr>
        <w:t xml:space="preserve"> i art. 157</w:t>
      </w:r>
      <w:r w:rsidR="00AB2B34">
        <w:rPr>
          <w:rFonts w:ascii="Times New Roman" w:hAnsi="Times New Roman" w:cs="Times New Roman"/>
          <w:color w:val="000000"/>
          <w:sz w:val="24"/>
          <w:szCs w:val="24"/>
        </w:rPr>
        <w:t>d</w:t>
      </w:r>
      <w:r w:rsidR="00E73658" w:rsidRPr="00454A1A">
        <w:rPr>
          <w:rFonts w:ascii="Times New Roman" w:hAnsi="Times New Roman" w:cs="Times New Roman"/>
          <w:color w:val="000000"/>
          <w:sz w:val="24"/>
          <w:szCs w:val="24"/>
        </w:rPr>
        <w:t>):</w:t>
      </w:r>
    </w:p>
    <w:p w14:paraId="0FCAB97F" w14:textId="59FB9DC3" w:rsidR="00E73658" w:rsidRPr="00EF7899" w:rsidRDefault="00E73658" w:rsidP="00C9304E">
      <w:pPr>
        <w:numPr>
          <w:ilvl w:val="1"/>
          <w:numId w:val="49"/>
        </w:numPr>
        <w:spacing w:after="0" w:line="240" w:lineRule="auto"/>
        <w:ind w:left="360"/>
        <w:jc w:val="both"/>
        <w:rPr>
          <w:rFonts w:ascii="Times New Roman" w:hAnsi="Times New Roman" w:cs="Times New Roman"/>
          <w:color w:val="000000"/>
          <w:sz w:val="24"/>
          <w:szCs w:val="24"/>
        </w:rPr>
      </w:pPr>
      <w:r w:rsidRPr="00EF7899">
        <w:rPr>
          <w:rFonts w:ascii="Times New Roman" w:hAnsi="Times New Roman" w:cs="Times New Roman"/>
          <w:color w:val="000000"/>
          <w:sz w:val="24"/>
          <w:szCs w:val="24"/>
        </w:rPr>
        <w:t xml:space="preserve">statut funduszu – podstawowy dokument określający zasady funkcjonowania KFI – w tym relacje wewnętrzne związane z uczestnictwem w funduszu oraz prawa i obowiązki jego inwestorów </w:t>
      </w:r>
      <w:r w:rsidR="00431736" w:rsidRPr="00EF7899">
        <w:rPr>
          <w:rFonts w:ascii="Times New Roman" w:hAnsi="Times New Roman" w:cs="Times New Roman"/>
          <w:color w:val="000000"/>
          <w:sz w:val="24"/>
          <w:szCs w:val="24"/>
        </w:rPr>
        <w:t>(art. 157</w:t>
      </w:r>
      <w:r w:rsidR="00AB2B34">
        <w:rPr>
          <w:rFonts w:ascii="Times New Roman" w:hAnsi="Times New Roman" w:cs="Times New Roman"/>
          <w:color w:val="000000"/>
          <w:sz w:val="24"/>
          <w:szCs w:val="24"/>
        </w:rPr>
        <w:t>g</w:t>
      </w:r>
      <w:r w:rsidR="00431736" w:rsidRPr="00EF7899">
        <w:rPr>
          <w:rFonts w:ascii="Times New Roman" w:hAnsi="Times New Roman" w:cs="Times New Roman"/>
          <w:color w:val="000000"/>
          <w:sz w:val="24"/>
          <w:szCs w:val="24"/>
        </w:rPr>
        <w:t xml:space="preserve">) </w:t>
      </w:r>
      <w:r w:rsidRPr="00EF7899">
        <w:rPr>
          <w:rFonts w:ascii="Times New Roman" w:hAnsi="Times New Roman" w:cs="Times New Roman"/>
          <w:color w:val="000000"/>
          <w:sz w:val="24"/>
          <w:szCs w:val="24"/>
        </w:rPr>
        <w:t>oraz</w:t>
      </w:r>
    </w:p>
    <w:p w14:paraId="6F3B091D" w14:textId="01E64D43" w:rsidR="00E73658" w:rsidRPr="00EF7899" w:rsidRDefault="00E73658" w:rsidP="00C9304E">
      <w:pPr>
        <w:numPr>
          <w:ilvl w:val="1"/>
          <w:numId w:val="49"/>
        </w:numPr>
        <w:spacing w:after="0" w:line="240" w:lineRule="auto"/>
        <w:ind w:left="360"/>
        <w:jc w:val="both"/>
        <w:rPr>
          <w:rFonts w:ascii="Times New Roman" w:hAnsi="Times New Roman" w:cs="Times New Roman"/>
          <w:color w:val="000000"/>
          <w:sz w:val="24"/>
          <w:szCs w:val="24"/>
        </w:rPr>
      </w:pPr>
      <w:r w:rsidRPr="00EF7899">
        <w:rPr>
          <w:rFonts w:ascii="Times New Roman" w:hAnsi="Times New Roman" w:cs="Times New Roman"/>
          <w:color w:val="000000"/>
          <w:sz w:val="24"/>
          <w:szCs w:val="24"/>
        </w:rPr>
        <w:t>umowa uczestnictwa – trójstronna umowa zawierana pomiędzy podmiotem zarządzającym, KFI i inwestorem przy przystąpieniu do funduszu</w:t>
      </w:r>
      <w:r w:rsidR="00431736" w:rsidRPr="00EF7899">
        <w:rPr>
          <w:rFonts w:ascii="Times New Roman" w:hAnsi="Times New Roman" w:cs="Times New Roman"/>
          <w:color w:val="000000"/>
          <w:sz w:val="24"/>
          <w:szCs w:val="24"/>
        </w:rPr>
        <w:t xml:space="preserve"> (art. 157d)</w:t>
      </w:r>
      <w:r w:rsidRPr="00EF7899">
        <w:rPr>
          <w:rFonts w:ascii="Times New Roman" w:hAnsi="Times New Roman" w:cs="Times New Roman"/>
          <w:color w:val="000000"/>
          <w:sz w:val="24"/>
          <w:szCs w:val="24"/>
        </w:rPr>
        <w:t xml:space="preserve">. </w:t>
      </w:r>
    </w:p>
    <w:p w14:paraId="46D97E6B" w14:textId="49DD84F6" w:rsidR="00E73658" w:rsidRPr="00EF7899" w:rsidRDefault="00E73658" w:rsidP="00EF7899">
      <w:pPr>
        <w:spacing w:before="120" w:after="120" w:line="240" w:lineRule="auto"/>
        <w:jc w:val="both"/>
        <w:rPr>
          <w:rFonts w:ascii="Times New Roman" w:hAnsi="Times New Roman" w:cs="Times New Roman"/>
          <w:color w:val="000000"/>
          <w:sz w:val="24"/>
          <w:szCs w:val="24"/>
        </w:rPr>
      </w:pPr>
      <w:r w:rsidRPr="00EF7899">
        <w:rPr>
          <w:rFonts w:ascii="Times New Roman" w:hAnsi="Times New Roman" w:cs="Times New Roman"/>
          <w:color w:val="000000"/>
          <w:sz w:val="24"/>
          <w:szCs w:val="24"/>
        </w:rPr>
        <w:t xml:space="preserve">W projekcie zaproponowano obligatoryjną zawartość statutu KFI, pozostawiając jednocześnie istotny zakres swobody inwestorom w kształtowaniu szczegółowych rozwiązań. Z założenia projektowania regulacja miała mieć charakter „szkieletowy”, umożliwiający w praktyce wypełnianie jej konkretnymi postanowieniami dostosowanymi do potrzeb funduszu, strategii inwestycyjnej, oczekiwań inwestorów i modelu zarządzania. </w:t>
      </w:r>
    </w:p>
    <w:p w14:paraId="77F1C777" w14:textId="1C4F04AD" w:rsidR="004B5FA1" w:rsidRPr="00EF7899" w:rsidRDefault="00E73658" w:rsidP="00EF7899">
      <w:pPr>
        <w:spacing w:before="120" w:after="120" w:line="240" w:lineRule="auto"/>
        <w:jc w:val="both"/>
        <w:rPr>
          <w:rFonts w:ascii="Times New Roman" w:hAnsi="Times New Roman" w:cs="Times New Roman"/>
          <w:color w:val="000000"/>
          <w:sz w:val="24"/>
          <w:szCs w:val="24"/>
        </w:rPr>
      </w:pPr>
      <w:r w:rsidRPr="00EF7899">
        <w:rPr>
          <w:rFonts w:ascii="Times New Roman" w:hAnsi="Times New Roman" w:cs="Times New Roman"/>
          <w:color w:val="000000"/>
          <w:sz w:val="24"/>
          <w:szCs w:val="24"/>
        </w:rPr>
        <w:t>Obok statutu funkcjonować ma</w:t>
      </w:r>
      <w:r w:rsidR="00675B41">
        <w:rPr>
          <w:rFonts w:ascii="Times New Roman" w:hAnsi="Times New Roman" w:cs="Times New Roman"/>
          <w:color w:val="000000"/>
          <w:sz w:val="24"/>
          <w:szCs w:val="24"/>
        </w:rPr>
        <w:t xml:space="preserve"> </w:t>
      </w:r>
      <w:r w:rsidRPr="00EF7899">
        <w:rPr>
          <w:rFonts w:ascii="Times New Roman" w:hAnsi="Times New Roman" w:cs="Times New Roman"/>
          <w:color w:val="000000"/>
          <w:sz w:val="24"/>
          <w:szCs w:val="24"/>
        </w:rPr>
        <w:t xml:space="preserve">również </w:t>
      </w:r>
      <w:r w:rsidRPr="00C9304E">
        <w:rPr>
          <w:rFonts w:ascii="Times New Roman" w:hAnsi="Times New Roman" w:cs="Times New Roman"/>
          <w:b/>
          <w:bCs/>
          <w:color w:val="000000"/>
          <w:sz w:val="24"/>
          <w:szCs w:val="24"/>
        </w:rPr>
        <w:t>umowa uczestnictwa</w:t>
      </w:r>
      <w:r w:rsidRPr="00EF7899">
        <w:rPr>
          <w:rFonts w:ascii="Times New Roman" w:hAnsi="Times New Roman" w:cs="Times New Roman"/>
          <w:color w:val="000000"/>
          <w:sz w:val="24"/>
          <w:szCs w:val="24"/>
        </w:rPr>
        <w:t xml:space="preserve"> mająca charakter trójstronny (fundusz – zarządzający – inwestor). Umowa ta będzie narzędziem pozwalającym na bardziej elastyczne uregulowanie relacji pomiędzy poszczególnymi inwestorami a zarządzającym, w szczególności w obszarach dotyczących praw informacyjnych, zasad współpracy operacyjnej czy elementów </w:t>
      </w:r>
      <w:proofErr w:type="spellStart"/>
      <w:r w:rsidRPr="00C9304E">
        <w:rPr>
          <w:rFonts w:ascii="Times New Roman" w:hAnsi="Times New Roman" w:cs="Times New Roman"/>
          <w:color w:val="000000"/>
          <w:sz w:val="24"/>
          <w:szCs w:val="24"/>
        </w:rPr>
        <w:t>governance</w:t>
      </w:r>
      <w:proofErr w:type="spellEnd"/>
      <w:r w:rsidRPr="00EF7899">
        <w:rPr>
          <w:rFonts w:ascii="Times New Roman" w:hAnsi="Times New Roman" w:cs="Times New Roman"/>
          <w:color w:val="000000"/>
          <w:sz w:val="24"/>
          <w:szCs w:val="24"/>
        </w:rPr>
        <w:t xml:space="preserve">. Zakres </w:t>
      </w:r>
      <w:r w:rsidR="00675B41">
        <w:rPr>
          <w:rFonts w:ascii="Times New Roman" w:hAnsi="Times New Roman" w:cs="Times New Roman"/>
          <w:color w:val="000000"/>
          <w:sz w:val="24"/>
          <w:szCs w:val="24"/>
        </w:rPr>
        <w:t>dopuszczalnych modyfikacji</w:t>
      </w:r>
      <w:r w:rsidR="00C6486A">
        <w:rPr>
          <w:rFonts w:ascii="Times New Roman" w:hAnsi="Times New Roman" w:cs="Times New Roman"/>
          <w:color w:val="000000"/>
          <w:sz w:val="24"/>
          <w:szCs w:val="24"/>
        </w:rPr>
        <w:t xml:space="preserve"> </w:t>
      </w:r>
      <w:r w:rsidRPr="00EF7899">
        <w:rPr>
          <w:rFonts w:ascii="Times New Roman" w:hAnsi="Times New Roman" w:cs="Times New Roman"/>
          <w:color w:val="000000"/>
          <w:sz w:val="24"/>
          <w:szCs w:val="24"/>
        </w:rPr>
        <w:t xml:space="preserve">będzie jednak </w:t>
      </w:r>
      <w:r w:rsidR="00675B41">
        <w:rPr>
          <w:rFonts w:ascii="Times New Roman" w:hAnsi="Times New Roman" w:cs="Times New Roman"/>
          <w:color w:val="000000"/>
          <w:sz w:val="24"/>
          <w:szCs w:val="24"/>
        </w:rPr>
        <w:t>ograniczony</w:t>
      </w:r>
      <w:r w:rsidR="00C6486A">
        <w:rPr>
          <w:rFonts w:ascii="Times New Roman" w:hAnsi="Times New Roman" w:cs="Times New Roman"/>
          <w:color w:val="000000"/>
          <w:sz w:val="24"/>
          <w:szCs w:val="24"/>
        </w:rPr>
        <w:t xml:space="preserve"> </w:t>
      </w:r>
      <w:r w:rsidRPr="00EF7899">
        <w:rPr>
          <w:rFonts w:ascii="Times New Roman" w:hAnsi="Times New Roman" w:cs="Times New Roman"/>
          <w:color w:val="000000"/>
          <w:sz w:val="24"/>
          <w:szCs w:val="24"/>
        </w:rPr>
        <w:t>– umowa nie będzie mogła różnicować praw</w:t>
      </w:r>
      <w:r w:rsidR="005527CC">
        <w:rPr>
          <w:rFonts w:ascii="Times New Roman" w:hAnsi="Times New Roman" w:cs="Times New Roman"/>
          <w:color w:val="000000"/>
          <w:sz w:val="24"/>
          <w:szCs w:val="24"/>
        </w:rPr>
        <w:t xml:space="preserve"> </w:t>
      </w:r>
      <w:r w:rsidRPr="00EF7899">
        <w:rPr>
          <w:rFonts w:ascii="Times New Roman" w:hAnsi="Times New Roman" w:cs="Times New Roman"/>
          <w:color w:val="000000"/>
          <w:sz w:val="24"/>
          <w:szCs w:val="24"/>
        </w:rPr>
        <w:t>ani obowiązków inwestorów w sferze majątkowej, które muszą pozostać ujednolicone i wynikać ze statutu funduszu.</w:t>
      </w:r>
      <w:r w:rsidR="00431736" w:rsidRPr="00EF7899">
        <w:rPr>
          <w:rFonts w:ascii="Times New Roman" w:hAnsi="Times New Roman" w:cs="Times New Roman"/>
          <w:color w:val="000000"/>
          <w:sz w:val="24"/>
          <w:szCs w:val="24"/>
        </w:rPr>
        <w:t xml:space="preserve"> </w:t>
      </w:r>
      <w:r w:rsidR="004B5FA1" w:rsidRPr="00EF7899">
        <w:rPr>
          <w:rFonts w:ascii="Times New Roman" w:hAnsi="Times New Roman" w:cs="Times New Roman"/>
          <w:color w:val="000000"/>
          <w:sz w:val="24"/>
          <w:szCs w:val="24"/>
        </w:rPr>
        <w:t>Każde odmienne ukształtowanie relacji inwestor</w:t>
      </w:r>
      <w:r w:rsidR="00675B41">
        <w:rPr>
          <w:rFonts w:ascii="Times New Roman" w:hAnsi="Times New Roman" w:cs="Times New Roman"/>
          <w:color w:val="000000"/>
          <w:sz w:val="24"/>
          <w:szCs w:val="24"/>
        </w:rPr>
        <w:t xml:space="preserve"> </w:t>
      </w:r>
      <w:r w:rsidR="004B5FA1" w:rsidRPr="00EF7899">
        <w:rPr>
          <w:rFonts w:ascii="Times New Roman" w:hAnsi="Times New Roman" w:cs="Times New Roman"/>
          <w:color w:val="000000"/>
          <w:sz w:val="24"/>
          <w:szCs w:val="24"/>
        </w:rPr>
        <w:t>–</w:t>
      </w:r>
      <w:r w:rsidR="00675B41">
        <w:rPr>
          <w:rFonts w:ascii="Times New Roman" w:hAnsi="Times New Roman" w:cs="Times New Roman"/>
          <w:color w:val="000000"/>
          <w:sz w:val="24"/>
          <w:szCs w:val="24"/>
        </w:rPr>
        <w:t xml:space="preserve"> </w:t>
      </w:r>
      <w:r w:rsidR="004B5FA1" w:rsidRPr="00EF7899">
        <w:rPr>
          <w:rFonts w:ascii="Times New Roman" w:hAnsi="Times New Roman" w:cs="Times New Roman"/>
          <w:color w:val="000000"/>
          <w:sz w:val="24"/>
          <w:szCs w:val="24"/>
        </w:rPr>
        <w:t xml:space="preserve">zarządzający dopuszczalne poza sferą majątkową będzie podlegało obowiązkowi ujawnienia pozostałym inwestorom, zgodnie z zasadą pełnej transparentności. Jest to jedna z kluczowych zasad funkcjonowania KFI, służąca ochronie uczestników i zapewnieniu, że wszyscy inwestorzy posiadają równy dostęp do informacji istotnych dla oceny swoich uprawnień i </w:t>
      </w:r>
      <w:proofErr w:type="spellStart"/>
      <w:r w:rsidR="004B5FA1" w:rsidRPr="00EF7899">
        <w:rPr>
          <w:rFonts w:ascii="Times New Roman" w:hAnsi="Times New Roman" w:cs="Times New Roman"/>
          <w:color w:val="000000"/>
          <w:sz w:val="24"/>
          <w:szCs w:val="24"/>
        </w:rPr>
        <w:t>ryzyk</w:t>
      </w:r>
      <w:proofErr w:type="spellEnd"/>
      <w:r w:rsidR="004B5FA1" w:rsidRPr="00EF7899">
        <w:rPr>
          <w:rFonts w:ascii="Times New Roman" w:hAnsi="Times New Roman" w:cs="Times New Roman"/>
          <w:color w:val="000000"/>
          <w:sz w:val="24"/>
          <w:szCs w:val="24"/>
        </w:rPr>
        <w:t xml:space="preserve">. </w:t>
      </w:r>
    </w:p>
    <w:p w14:paraId="7046F7C7" w14:textId="6B42C5A3" w:rsidR="00431736" w:rsidRPr="00454A1A" w:rsidRDefault="004B5FA1" w:rsidP="00454A1A">
      <w:pPr>
        <w:spacing w:after="0" w:line="240" w:lineRule="auto"/>
        <w:jc w:val="both"/>
        <w:rPr>
          <w:rFonts w:ascii="Times New Roman" w:hAnsi="Times New Roman" w:cs="Times New Roman"/>
          <w:color w:val="000000"/>
          <w:sz w:val="24"/>
          <w:szCs w:val="24"/>
        </w:rPr>
      </w:pPr>
      <w:r w:rsidRPr="00454A1A">
        <w:rPr>
          <w:rFonts w:ascii="Times New Roman" w:hAnsi="Times New Roman" w:cs="Times New Roman"/>
          <w:sz w:val="24"/>
          <w:szCs w:val="24"/>
        </w:rPr>
        <w:t>Zgodnie z art. 157d ust. 1 u</w:t>
      </w:r>
      <w:r w:rsidR="00431736" w:rsidRPr="00454A1A">
        <w:rPr>
          <w:rFonts w:ascii="Times New Roman" w:hAnsi="Times New Roman" w:cs="Times New Roman"/>
          <w:sz w:val="24"/>
          <w:szCs w:val="24"/>
        </w:rPr>
        <w:t>mowa uczestnictwa</w:t>
      </w:r>
      <w:r w:rsidR="00675B41" w:rsidRPr="00454A1A">
        <w:rPr>
          <w:rFonts w:ascii="Times New Roman" w:hAnsi="Times New Roman" w:cs="Times New Roman"/>
          <w:sz w:val="24"/>
          <w:szCs w:val="24"/>
        </w:rPr>
        <w:t xml:space="preserve"> będzie</w:t>
      </w:r>
      <w:r w:rsidR="00431736" w:rsidRPr="00454A1A">
        <w:rPr>
          <w:rFonts w:ascii="Times New Roman" w:hAnsi="Times New Roman" w:cs="Times New Roman"/>
          <w:sz w:val="24"/>
          <w:szCs w:val="24"/>
        </w:rPr>
        <w:t xml:space="preserve"> zawiera</w:t>
      </w:r>
      <w:r w:rsidR="00675B41" w:rsidRPr="00454A1A">
        <w:rPr>
          <w:rFonts w:ascii="Times New Roman" w:hAnsi="Times New Roman" w:cs="Times New Roman"/>
          <w:sz w:val="24"/>
          <w:szCs w:val="24"/>
        </w:rPr>
        <w:t>ć</w:t>
      </w:r>
      <w:r w:rsidR="00431736" w:rsidRPr="00454A1A">
        <w:rPr>
          <w:rFonts w:ascii="Times New Roman" w:hAnsi="Times New Roman" w:cs="Times New Roman"/>
          <w:sz w:val="24"/>
          <w:szCs w:val="24"/>
        </w:rPr>
        <w:t xml:space="preserve"> w szczególności:</w:t>
      </w:r>
    </w:p>
    <w:p w14:paraId="6D9C8A32" w14:textId="763F1FE8" w:rsidR="00431736" w:rsidRPr="00EF7899" w:rsidRDefault="00431736" w:rsidP="00454A1A">
      <w:pPr>
        <w:pStyle w:val="ZPKTzmpktartykuempunktem"/>
        <w:numPr>
          <w:ilvl w:val="0"/>
          <w:numId w:val="39"/>
        </w:numPr>
        <w:spacing w:line="240" w:lineRule="auto"/>
        <w:ind w:left="360"/>
        <w:rPr>
          <w:rFonts w:ascii="Times New Roman" w:hAnsi="Times New Roman" w:cs="Times New Roman"/>
          <w:szCs w:val="24"/>
        </w:rPr>
      </w:pPr>
      <w:r w:rsidRPr="00EF7899">
        <w:rPr>
          <w:rFonts w:ascii="Times New Roman" w:hAnsi="Times New Roman" w:cs="Times New Roman"/>
          <w:szCs w:val="24"/>
        </w:rPr>
        <w:t>zgodę uczestnika na brzmienie statutu funduszu</w:t>
      </w:r>
      <w:r w:rsidR="00675B41">
        <w:rPr>
          <w:rFonts w:ascii="Times New Roman" w:hAnsi="Times New Roman" w:cs="Times New Roman"/>
          <w:szCs w:val="24"/>
        </w:rPr>
        <w:t>,</w:t>
      </w:r>
    </w:p>
    <w:p w14:paraId="296E9893" w14:textId="39F7E5FE" w:rsidR="00431736" w:rsidRPr="00EF7899" w:rsidRDefault="00431736" w:rsidP="00454A1A">
      <w:pPr>
        <w:pStyle w:val="ZPKTzmpktartykuempunktem"/>
        <w:numPr>
          <w:ilvl w:val="0"/>
          <w:numId w:val="39"/>
        </w:numPr>
        <w:spacing w:line="240" w:lineRule="auto"/>
        <w:ind w:left="360"/>
        <w:rPr>
          <w:rFonts w:ascii="Times New Roman" w:hAnsi="Times New Roman" w:cs="Times New Roman"/>
          <w:szCs w:val="24"/>
        </w:rPr>
      </w:pPr>
      <w:r w:rsidRPr="00EF7899">
        <w:rPr>
          <w:rFonts w:ascii="Times New Roman" w:hAnsi="Times New Roman" w:cs="Times New Roman"/>
          <w:szCs w:val="24"/>
        </w:rPr>
        <w:t>określenie wartości zobowiązania inwestorskiego uczestnika</w:t>
      </w:r>
      <w:r w:rsidR="00675B41">
        <w:rPr>
          <w:rFonts w:ascii="Times New Roman" w:hAnsi="Times New Roman" w:cs="Times New Roman"/>
          <w:szCs w:val="24"/>
        </w:rPr>
        <w:t>,</w:t>
      </w:r>
    </w:p>
    <w:p w14:paraId="12E01559" w14:textId="73E52CE3" w:rsidR="00431736" w:rsidRPr="00EF7899" w:rsidRDefault="00431736" w:rsidP="00454A1A">
      <w:pPr>
        <w:pStyle w:val="ZPKTzmpktartykuempunktem"/>
        <w:numPr>
          <w:ilvl w:val="0"/>
          <w:numId w:val="39"/>
        </w:numPr>
        <w:spacing w:line="240" w:lineRule="auto"/>
        <w:ind w:left="360"/>
        <w:rPr>
          <w:rFonts w:ascii="Times New Roman" w:hAnsi="Times New Roman" w:cs="Times New Roman"/>
          <w:szCs w:val="24"/>
        </w:rPr>
      </w:pPr>
      <w:r w:rsidRPr="00EF7899">
        <w:rPr>
          <w:rFonts w:ascii="Times New Roman" w:hAnsi="Times New Roman" w:cs="Times New Roman"/>
          <w:szCs w:val="24"/>
        </w:rPr>
        <w:t>zobowiązanie zarządzającego KFI do prowadzenia działalności funduszu na zasadach przewidzianych w statucie funduszu</w:t>
      </w:r>
      <w:r w:rsidR="00675B41">
        <w:rPr>
          <w:rFonts w:ascii="Times New Roman" w:hAnsi="Times New Roman" w:cs="Times New Roman"/>
          <w:szCs w:val="24"/>
        </w:rPr>
        <w:t>,</w:t>
      </w:r>
    </w:p>
    <w:p w14:paraId="72A2F2BB" w14:textId="453242FD" w:rsidR="00431736" w:rsidRPr="00EF7899" w:rsidRDefault="00431736" w:rsidP="00454A1A">
      <w:pPr>
        <w:pStyle w:val="ZPKTzmpktartykuempunktem"/>
        <w:numPr>
          <w:ilvl w:val="0"/>
          <w:numId w:val="39"/>
        </w:numPr>
        <w:spacing w:line="240" w:lineRule="auto"/>
        <w:ind w:left="360"/>
        <w:rPr>
          <w:rFonts w:ascii="Times New Roman" w:hAnsi="Times New Roman" w:cs="Times New Roman"/>
          <w:szCs w:val="24"/>
        </w:rPr>
      </w:pPr>
      <w:r w:rsidRPr="00EF7899">
        <w:rPr>
          <w:rFonts w:ascii="Times New Roman" w:hAnsi="Times New Roman" w:cs="Times New Roman"/>
          <w:szCs w:val="24"/>
        </w:rPr>
        <w:t>zakres i formę oraz terminy udostępniania uczestnikom informacji związanych z działalnością, w tym informacji o poszczególnych składnikach lokat funduszu.</w:t>
      </w:r>
    </w:p>
    <w:p w14:paraId="6D373ECC" w14:textId="41E4EE8C" w:rsidR="00E73658" w:rsidRPr="00EF7899" w:rsidRDefault="00E73658" w:rsidP="00EF7899">
      <w:pPr>
        <w:spacing w:before="120" w:after="120" w:line="240" w:lineRule="auto"/>
        <w:jc w:val="both"/>
        <w:rPr>
          <w:rFonts w:ascii="Times New Roman" w:hAnsi="Times New Roman" w:cs="Times New Roman"/>
          <w:color w:val="000000"/>
          <w:sz w:val="24"/>
          <w:szCs w:val="24"/>
        </w:rPr>
      </w:pPr>
      <w:r w:rsidRPr="00EF7899">
        <w:rPr>
          <w:rFonts w:ascii="Times New Roman" w:hAnsi="Times New Roman" w:cs="Times New Roman"/>
          <w:color w:val="000000"/>
          <w:sz w:val="24"/>
          <w:szCs w:val="24"/>
        </w:rPr>
        <w:t>Co do zasady umowy uczestnictwa mają być zawierane na etapie tworzenia KFI. Zawieranie nowych umów uczestnictwa po dniu ostatecznego zamknięcia (określon</w:t>
      </w:r>
      <w:r w:rsidR="00675B41">
        <w:rPr>
          <w:rFonts w:ascii="Times New Roman" w:hAnsi="Times New Roman" w:cs="Times New Roman"/>
          <w:color w:val="000000"/>
          <w:sz w:val="24"/>
          <w:szCs w:val="24"/>
        </w:rPr>
        <w:t>ego</w:t>
      </w:r>
      <w:r w:rsidRPr="00EF7899">
        <w:rPr>
          <w:rFonts w:ascii="Times New Roman" w:hAnsi="Times New Roman" w:cs="Times New Roman"/>
          <w:color w:val="000000"/>
          <w:sz w:val="24"/>
          <w:szCs w:val="24"/>
        </w:rPr>
        <w:t xml:space="preserve"> w statucie funduszu) nie będzie</w:t>
      </w:r>
      <w:r w:rsidR="00675B41">
        <w:rPr>
          <w:rFonts w:ascii="Times New Roman" w:hAnsi="Times New Roman" w:cs="Times New Roman"/>
          <w:color w:val="000000"/>
          <w:sz w:val="24"/>
          <w:szCs w:val="24"/>
        </w:rPr>
        <w:t xml:space="preserve"> </w:t>
      </w:r>
      <w:r w:rsidRPr="00EF7899">
        <w:rPr>
          <w:rFonts w:ascii="Times New Roman" w:hAnsi="Times New Roman" w:cs="Times New Roman"/>
          <w:color w:val="000000"/>
          <w:sz w:val="24"/>
          <w:szCs w:val="24"/>
        </w:rPr>
        <w:t xml:space="preserve">możliwe, z </w:t>
      </w:r>
      <w:r w:rsidR="00675B41">
        <w:rPr>
          <w:rFonts w:ascii="Times New Roman" w:hAnsi="Times New Roman" w:cs="Times New Roman"/>
          <w:color w:val="000000"/>
          <w:sz w:val="24"/>
          <w:szCs w:val="24"/>
        </w:rPr>
        <w:t>wyjątkiem</w:t>
      </w:r>
      <w:r w:rsidR="00C6486A">
        <w:rPr>
          <w:rFonts w:ascii="Times New Roman" w:hAnsi="Times New Roman" w:cs="Times New Roman"/>
          <w:color w:val="000000"/>
          <w:sz w:val="24"/>
          <w:szCs w:val="24"/>
        </w:rPr>
        <w:t xml:space="preserve"> </w:t>
      </w:r>
      <w:r w:rsidRPr="00EF7899">
        <w:rPr>
          <w:rFonts w:ascii="Times New Roman" w:hAnsi="Times New Roman" w:cs="Times New Roman"/>
          <w:color w:val="000000"/>
          <w:sz w:val="24"/>
          <w:szCs w:val="24"/>
        </w:rPr>
        <w:t xml:space="preserve">obrotu wtórnego tytułami inwestycyjnymi KFI, </w:t>
      </w:r>
      <w:r w:rsidR="00675B41">
        <w:rPr>
          <w:rFonts w:ascii="Times New Roman" w:hAnsi="Times New Roman" w:cs="Times New Roman"/>
          <w:color w:val="000000"/>
          <w:sz w:val="24"/>
          <w:szCs w:val="24"/>
        </w:rPr>
        <w:t xml:space="preserve">w przypadku gdy </w:t>
      </w:r>
      <w:r w:rsidRPr="00EF7899">
        <w:rPr>
          <w:rFonts w:ascii="Times New Roman" w:hAnsi="Times New Roman" w:cs="Times New Roman"/>
          <w:color w:val="000000"/>
          <w:sz w:val="24"/>
          <w:szCs w:val="24"/>
        </w:rPr>
        <w:t xml:space="preserve">w ramach zbycia </w:t>
      </w:r>
      <w:r w:rsidR="00675B41">
        <w:rPr>
          <w:rFonts w:ascii="Times New Roman" w:hAnsi="Times New Roman" w:cs="Times New Roman"/>
          <w:color w:val="000000"/>
          <w:sz w:val="24"/>
          <w:szCs w:val="24"/>
        </w:rPr>
        <w:t>(</w:t>
      </w:r>
      <w:r w:rsidRPr="00EF7899">
        <w:rPr>
          <w:rFonts w:ascii="Times New Roman" w:hAnsi="Times New Roman" w:cs="Times New Roman"/>
          <w:color w:val="000000"/>
          <w:sz w:val="24"/>
          <w:szCs w:val="24"/>
        </w:rPr>
        <w:t>dobrowolnego lub zbycia w konsekwencji naruszenia zobowiązania inwestor</w:t>
      </w:r>
      <w:r w:rsidR="00675B41">
        <w:rPr>
          <w:rFonts w:ascii="Times New Roman" w:hAnsi="Times New Roman" w:cs="Times New Roman"/>
          <w:color w:val="000000"/>
          <w:sz w:val="24"/>
          <w:szCs w:val="24"/>
        </w:rPr>
        <w:t>)</w:t>
      </w:r>
      <w:r w:rsidRPr="00EF7899">
        <w:rPr>
          <w:rFonts w:ascii="Times New Roman" w:hAnsi="Times New Roman" w:cs="Times New Roman"/>
          <w:color w:val="000000"/>
          <w:sz w:val="24"/>
          <w:szCs w:val="24"/>
        </w:rPr>
        <w:t xml:space="preserve"> będzie dochodziło do zawarcia umowy uczestnictwa przez nabywcę tytułów inwestycyjnych, a więc kiedy umowa taka zawierana będzie z nowym inwestorem zastępującym dotychczasowego</w:t>
      </w:r>
      <w:r w:rsidR="004B5FA1" w:rsidRPr="00EF7899">
        <w:rPr>
          <w:rFonts w:ascii="Times New Roman" w:hAnsi="Times New Roman" w:cs="Times New Roman"/>
          <w:color w:val="000000"/>
          <w:sz w:val="24"/>
          <w:szCs w:val="24"/>
        </w:rPr>
        <w:t xml:space="preserve"> (art. </w:t>
      </w:r>
      <w:r w:rsidR="004B5FA1" w:rsidRPr="00EF7899">
        <w:rPr>
          <w:rFonts w:ascii="Times New Roman" w:hAnsi="Times New Roman" w:cs="Times New Roman"/>
          <w:sz w:val="24"/>
          <w:szCs w:val="24"/>
        </w:rPr>
        <w:t>157</w:t>
      </w:r>
      <w:r w:rsidR="00AB2B34">
        <w:rPr>
          <w:rFonts w:ascii="Times New Roman" w:hAnsi="Times New Roman" w:cs="Times New Roman"/>
          <w:sz w:val="24"/>
          <w:szCs w:val="24"/>
        </w:rPr>
        <w:t>q</w:t>
      </w:r>
      <w:r w:rsidR="004B5FA1" w:rsidRPr="00EF7899">
        <w:rPr>
          <w:rFonts w:ascii="Times New Roman" w:hAnsi="Times New Roman" w:cs="Times New Roman"/>
          <w:sz w:val="24"/>
          <w:szCs w:val="24"/>
        </w:rPr>
        <w:t xml:space="preserve">). </w:t>
      </w:r>
      <w:r w:rsidR="004B5FA1" w:rsidRPr="00EF7899">
        <w:rPr>
          <w:rFonts w:ascii="Times New Roman" w:hAnsi="Times New Roman" w:cs="Times New Roman"/>
          <w:color w:val="000000"/>
          <w:sz w:val="24"/>
          <w:szCs w:val="24"/>
        </w:rPr>
        <w:t>U</w:t>
      </w:r>
      <w:r w:rsidRPr="00EF7899">
        <w:rPr>
          <w:rFonts w:ascii="Times New Roman" w:hAnsi="Times New Roman" w:cs="Times New Roman"/>
          <w:color w:val="000000"/>
          <w:sz w:val="24"/>
          <w:szCs w:val="24"/>
        </w:rPr>
        <w:t>mowa uczestnictwa nie będzie zawierana</w:t>
      </w:r>
      <w:r w:rsidR="00675B41">
        <w:rPr>
          <w:rFonts w:ascii="Times New Roman" w:hAnsi="Times New Roman" w:cs="Times New Roman"/>
          <w:color w:val="000000"/>
          <w:sz w:val="24"/>
          <w:szCs w:val="24"/>
        </w:rPr>
        <w:t xml:space="preserve"> jeżeli </w:t>
      </w:r>
      <w:r w:rsidRPr="00EF7899">
        <w:rPr>
          <w:rFonts w:ascii="Times New Roman" w:hAnsi="Times New Roman" w:cs="Times New Roman"/>
          <w:color w:val="000000"/>
          <w:sz w:val="24"/>
          <w:szCs w:val="24"/>
        </w:rPr>
        <w:t xml:space="preserve">tytuły będą zbywane na rzecz podmiotu już będącego inwestorem, w takim przypadku dotychczasowa umowa z nim zawarta będzie aktualizowana </w:t>
      </w:r>
      <w:r w:rsidR="00675B41">
        <w:rPr>
          <w:rFonts w:ascii="Times New Roman" w:hAnsi="Times New Roman" w:cs="Times New Roman"/>
          <w:color w:val="000000"/>
          <w:sz w:val="24"/>
          <w:szCs w:val="24"/>
        </w:rPr>
        <w:t>w</w:t>
      </w:r>
      <w:r w:rsidRPr="00EF7899">
        <w:rPr>
          <w:rFonts w:ascii="Times New Roman" w:hAnsi="Times New Roman" w:cs="Times New Roman"/>
          <w:color w:val="000000"/>
          <w:sz w:val="24"/>
          <w:szCs w:val="24"/>
        </w:rPr>
        <w:t xml:space="preserve"> zakresie wysokości zobowiązania inwestorskiego</w:t>
      </w:r>
      <w:r w:rsidR="00AB2B34">
        <w:rPr>
          <w:rFonts w:ascii="Times New Roman" w:hAnsi="Times New Roman" w:cs="Times New Roman"/>
          <w:color w:val="000000"/>
          <w:sz w:val="24"/>
          <w:szCs w:val="24"/>
        </w:rPr>
        <w:t xml:space="preserve"> (art. 157p)</w:t>
      </w:r>
      <w:r w:rsidRPr="00EF7899">
        <w:rPr>
          <w:rFonts w:ascii="Times New Roman" w:hAnsi="Times New Roman" w:cs="Times New Roman"/>
          <w:color w:val="000000"/>
          <w:sz w:val="24"/>
          <w:szCs w:val="24"/>
        </w:rPr>
        <w:t xml:space="preserve">. </w:t>
      </w:r>
    </w:p>
    <w:p w14:paraId="7B710D12" w14:textId="2475B145" w:rsidR="00E73658" w:rsidRPr="00EF7899" w:rsidRDefault="00E73658" w:rsidP="00EF7899">
      <w:pPr>
        <w:spacing w:before="120" w:after="120" w:line="240" w:lineRule="auto"/>
        <w:jc w:val="both"/>
        <w:rPr>
          <w:rFonts w:ascii="Times New Roman" w:hAnsi="Times New Roman" w:cs="Times New Roman"/>
          <w:color w:val="000000"/>
          <w:sz w:val="24"/>
          <w:szCs w:val="24"/>
        </w:rPr>
      </w:pPr>
      <w:r w:rsidRPr="00EF7899">
        <w:rPr>
          <w:rFonts w:ascii="Times New Roman" w:hAnsi="Times New Roman" w:cs="Times New Roman"/>
          <w:color w:val="000000"/>
          <w:sz w:val="24"/>
          <w:szCs w:val="24"/>
        </w:rPr>
        <w:lastRenderedPageBreak/>
        <w:t>Do utworzenia KFI, zgodnie z art. 157c ust. 3</w:t>
      </w:r>
      <w:r w:rsidR="00675B41">
        <w:rPr>
          <w:rFonts w:ascii="Times New Roman" w:hAnsi="Times New Roman" w:cs="Times New Roman"/>
          <w:color w:val="000000"/>
          <w:sz w:val="24"/>
          <w:szCs w:val="24"/>
        </w:rPr>
        <w:t>,</w:t>
      </w:r>
      <w:r w:rsidRPr="00EF7899">
        <w:rPr>
          <w:rFonts w:ascii="Times New Roman" w:hAnsi="Times New Roman" w:cs="Times New Roman"/>
          <w:color w:val="000000"/>
          <w:sz w:val="24"/>
          <w:szCs w:val="24"/>
        </w:rPr>
        <w:t xml:space="preserve"> będzie dochodziło z chwilą wpisania go do rejestru funduszy inwestycyjnych prowadzonego przez sąd okręgowy w Warszawie (analogicznie jak w przypadku pozostałych funduszy inwestycyjnych). Rejestr ten będzie jawny, z wyjątkiem akt rejestrowych. Po dokonaniu wpisu </w:t>
      </w:r>
      <w:r w:rsidR="004B5FA1" w:rsidRPr="00EF7899">
        <w:rPr>
          <w:rFonts w:ascii="Times New Roman" w:hAnsi="Times New Roman" w:cs="Times New Roman"/>
          <w:color w:val="000000"/>
          <w:sz w:val="24"/>
          <w:szCs w:val="24"/>
        </w:rPr>
        <w:t xml:space="preserve">zarządzający KFI </w:t>
      </w:r>
      <w:r w:rsidRPr="00EF7899">
        <w:rPr>
          <w:rFonts w:ascii="Times New Roman" w:hAnsi="Times New Roman" w:cs="Times New Roman"/>
          <w:color w:val="000000"/>
          <w:sz w:val="24"/>
          <w:szCs w:val="24"/>
        </w:rPr>
        <w:t>będzie zobowiązany do niezwłocznego zawiadomienia KNF o utworzeniu funduszu.</w:t>
      </w:r>
    </w:p>
    <w:p w14:paraId="760BA5C9" w14:textId="5C23C501" w:rsidR="00675B41" w:rsidRDefault="00675B41" w:rsidP="00EF7899">
      <w:pPr>
        <w:spacing w:before="120" w:after="12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J</w:t>
      </w:r>
      <w:r w:rsidR="00E73658" w:rsidRPr="00EF7899">
        <w:rPr>
          <w:rFonts w:ascii="Times New Roman" w:hAnsi="Times New Roman" w:cs="Times New Roman"/>
          <w:color w:val="000000"/>
          <w:sz w:val="24"/>
          <w:szCs w:val="24"/>
        </w:rPr>
        <w:t xml:space="preserve">ednym z zasadniczych </w:t>
      </w:r>
      <w:r>
        <w:rPr>
          <w:rFonts w:ascii="Times New Roman" w:hAnsi="Times New Roman" w:cs="Times New Roman"/>
          <w:color w:val="000000"/>
          <w:sz w:val="24"/>
          <w:szCs w:val="24"/>
        </w:rPr>
        <w:t>założeń projektu</w:t>
      </w:r>
      <w:r w:rsidR="00C6486A">
        <w:rPr>
          <w:rFonts w:ascii="Times New Roman" w:hAnsi="Times New Roman" w:cs="Times New Roman"/>
          <w:color w:val="000000"/>
          <w:sz w:val="24"/>
          <w:szCs w:val="24"/>
        </w:rPr>
        <w:t xml:space="preserve"> </w:t>
      </w:r>
      <w:r w:rsidR="00E73658" w:rsidRPr="00EF7899">
        <w:rPr>
          <w:rFonts w:ascii="Times New Roman" w:hAnsi="Times New Roman" w:cs="Times New Roman"/>
          <w:color w:val="000000"/>
          <w:sz w:val="24"/>
          <w:szCs w:val="24"/>
        </w:rPr>
        <w:t xml:space="preserve">jest utrzymanie </w:t>
      </w:r>
      <w:r w:rsidR="00E73658" w:rsidRPr="00C9304E">
        <w:rPr>
          <w:rFonts w:ascii="Times New Roman" w:hAnsi="Times New Roman" w:cs="Times New Roman"/>
          <w:b/>
          <w:bCs/>
          <w:color w:val="000000"/>
          <w:sz w:val="24"/>
          <w:szCs w:val="24"/>
        </w:rPr>
        <w:t>spójności interesów</w:t>
      </w:r>
      <w:r w:rsidR="00E73658" w:rsidRPr="00EF7899">
        <w:rPr>
          <w:rFonts w:ascii="Times New Roman" w:hAnsi="Times New Roman" w:cs="Times New Roman"/>
          <w:color w:val="000000"/>
          <w:sz w:val="24"/>
          <w:szCs w:val="24"/>
        </w:rPr>
        <w:t xml:space="preserve"> </w:t>
      </w:r>
      <w:r w:rsidR="00E73658" w:rsidRPr="00C9304E">
        <w:rPr>
          <w:rFonts w:ascii="Times New Roman" w:hAnsi="Times New Roman" w:cs="Times New Roman"/>
          <w:b/>
          <w:bCs/>
          <w:color w:val="000000"/>
          <w:sz w:val="24"/>
          <w:szCs w:val="24"/>
        </w:rPr>
        <w:t>między zarządzającym a inwestorami</w:t>
      </w:r>
      <w:r w:rsidR="00E73658" w:rsidRPr="00EF7899">
        <w:rPr>
          <w:rFonts w:ascii="Times New Roman" w:hAnsi="Times New Roman" w:cs="Times New Roman"/>
          <w:color w:val="000000"/>
          <w:sz w:val="24"/>
          <w:szCs w:val="24"/>
        </w:rPr>
        <w:t xml:space="preserve">. Realizowane to będzie przez wymóg zaangażowania kapitałowego zarządzającego funduszem i kluczowego personelu zarządzającego w wysokości od 1% do 20% kapitału deklarowanego, przy czym poziom tego zaangażowania </w:t>
      </w:r>
      <w:r>
        <w:rPr>
          <w:rFonts w:ascii="Times New Roman" w:hAnsi="Times New Roman" w:cs="Times New Roman"/>
          <w:color w:val="000000"/>
          <w:sz w:val="24"/>
          <w:szCs w:val="24"/>
        </w:rPr>
        <w:t>będzie</w:t>
      </w:r>
      <w:r w:rsidR="00C6486A">
        <w:rPr>
          <w:rFonts w:ascii="Times New Roman" w:hAnsi="Times New Roman" w:cs="Times New Roman"/>
          <w:color w:val="000000"/>
          <w:sz w:val="24"/>
          <w:szCs w:val="24"/>
        </w:rPr>
        <w:t xml:space="preserve"> </w:t>
      </w:r>
      <w:r w:rsidR="00E73658" w:rsidRPr="00EF7899">
        <w:rPr>
          <w:rFonts w:ascii="Times New Roman" w:hAnsi="Times New Roman" w:cs="Times New Roman"/>
          <w:color w:val="000000"/>
          <w:sz w:val="24"/>
          <w:szCs w:val="24"/>
        </w:rPr>
        <w:t>zależeć od typu realizowanej przez fundusz strategii inwestycyjnej oraz wielkości funduszu</w:t>
      </w:r>
      <w:r>
        <w:rPr>
          <w:rFonts w:ascii="Times New Roman" w:hAnsi="Times New Roman" w:cs="Times New Roman"/>
          <w:color w:val="000000"/>
          <w:sz w:val="24"/>
          <w:szCs w:val="24"/>
        </w:rPr>
        <w:t xml:space="preserve">, </w:t>
      </w:r>
      <w:r w:rsidR="002F1AE9">
        <w:rPr>
          <w:rFonts w:ascii="Times New Roman" w:hAnsi="Times New Roman" w:cs="Times New Roman"/>
          <w:color w:val="000000"/>
          <w:sz w:val="24"/>
          <w:szCs w:val="24"/>
        </w:rPr>
        <w:t xml:space="preserve">który </w:t>
      </w:r>
      <w:r>
        <w:rPr>
          <w:rFonts w:ascii="Times New Roman" w:hAnsi="Times New Roman" w:cs="Times New Roman"/>
          <w:color w:val="000000"/>
          <w:sz w:val="24"/>
          <w:szCs w:val="24"/>
        </w:rPr>
        <w:t xml:space="preserve">będzie </w:t>
      </w:r>
      <w:r w:rsidR="00E73658" w:rsidRPr="00EF7899">
        <w:rPr>
          <w:rFonts w:ascii="Times New Roman" w:hAnsi="Times New Roman" w:cs="Times New Roman"/>
          <w:color w:val="000000"/>
          <w:sz w:val="24"/>
          <w:szCs w:val="24"/>
        </w:rPr>
        <w:t>określony w statucie</w:t>
      </w:r>
      <w:r>
        <w:rPr>
          <w:rFonts w:ascii="Times New Roman" w:hAnsi="Times New Roman" w:cs="Times New Roman"/>
          <w:color w:val="000000"/>
          <w:sz w:val="24"/>
          <w:szCs w:val="24"/>
        </w:rPr>
        <w:t xml:space="preserve"> funduszu</w:t>
      </w:r>
      <w:r w:rsidR="00E73658" w:rsidRPr="00EF7899">
        <w:rPr>
          <w:rFonts w:ascii="Times New Roman" w:hAnsi="Times New Roman" w:cs="Times New Roman"/>
          <w:color w:val="000000"/>
          <w:sz w:val="24"/>
          <w:szCs w:val="24"/>
        </w:rPr>
        <w:t xml:space="preserve">. </w:t>
      </w:r>
    </w:p>
    <w:p w14:paraId="3B0F5A35" w14:textId="3655EF2F" w:rsidR="00E73658" w:rsidRPr="00EF7899" w:rsidRDefault="00E73658" w:rsidP="00EF7899">
      <w:pPr>
        <w:spacing w:before="120" w:after="120" w:line="240" w:lineRule="auto"/>
        <w:jc w:val="both"/>
        <w:rPr>
          <w:rFonts w:ascii="Times New Roman" w:hAnsi="Times New Roman" w:cs="Times New Roman"/>
          <w:color w:val="000000"/>
          <w:sz w:val="24"/>
          <w:szCs w:val="24"/>
        </w:rPr>
      </w:pPr>
      <w:r w:rsidRPr="00EF7899">
        <w:rPr>
          <w:rFonts w:ascii="Times New Roman" w:hAnsi="Times New Roman" w:cs="Times New Roman"/>
          <w:color w:val="000000"/>
          <w:sz w:val="24"/>
          <w:szCs w:val="24"/>
        </w:rPr>
        <w:t xml:space="preserve">Wypłata dodatkowego wynagrodzenia zarządzającego (wynagrodzenie od zysku) </w:t>
      </w:r>
      <w:r w:rsidR="00675B41">
        <w:rPr>
          <w:rFonts w:ascii="Times New Roman" w:hAnsi="Times New Roman" w:cs="Times New Roman"/>
          <w:color w:val="000000"/>
          <w:sz w:val="24"/>
          <w:szCs w:val="24"/>
        </w:rPr>
        <w:t>będzie</w:t>
      </w:r>
      <w:r w:rsidR="00C6486A">
        <w:rPr>
          <w:rFonts w:ascii="Times New Roman" w:hAnsi="Times New Roman" w:cs="Times New Roman"/>
          <w:color w:val="000000"/>
          <w:sz w:val="24"/>
          <w:szCs w:val="24"/>
        </w:rPr>
        <w:t xml:space="preserve"> </w:t>
      </w:r>
      <w:r w:rsidRPr="00EF7899">
        <w:rPr>
          <w:rFonts w:ascii="Times New Roman" w:hAnsi="Times New Roman" w:cs="Times New Roman"/>
          <w:color w:val="000000"/>
          <w:sz w:val="24"/>
          <w:szCs w:val="24"/>
        </w:rPr>
        <w:t xml:space="preserve">możliwa dopiero po zwrocie inwestorom pełnej wartości zainwestowanego kapitału oraz osiągnięciu określonej minimalnej stopy zwrotu. </w:t>
      </w:r>
      <w:r w:rsidR="00675B41">
        <w:rPr>
          <w:rFonts w:ascii="Times New Roman" w:hAnsi="Times New Roman" w:cs="Times New Roman"/>
          <w:color w:val="000000"/>
          <w:sz w:val="24"/>
          <w:szCs w:val="24"/>
        </w:rPr>
        <w:t>P</w:t>
      </w:r>
      <w:r w:rsidRPr="00EF7899">
        <w:rPr>
          <w:rFonts w:ascii="Times New Roman" w:hAnsi="Times New Roman" w:cs="Times New Roman"/>
          <w:color w:val="000000"/>
          <w:sz w:val="24"/>
          <w:szCs w:val="24"/>
        </w:rPr>
        <w:t>rzewidzian</w:t>
      </w:r>
      <w:r w:rsidR="00675B41">
        <w:rPr>
          <w:rFonts w:ascii="Times New Roman" w:hAnsi="Times New Roman" w:cs="Times New Roman"/>
          <w:color w:val="000000"/>
          <w:sz w:val="24"/>
          <w:szCs w:val="24"/>
        </w:rPr>
        <w:t>o</w:t>
      </w:r>
      <w:r w:rsidR="00C6486A">
        <w:rPr>
          <w:rFonts w:ascii="Times New Roman" w:hAnsi="Times New Roman" w:cs="Times New Roman"/>
          <w:color w:val="000000"/>
          <w:sz w:val="24"/>
          <w:szCs w:val="24"/>
        </w:rPr>
        <w:t xml:space="preserve"> </w:t>
      </w:r>
      <w:r w:rsidRPr="00EF7899">
        <w:rPr>
          <w:rFonts w:ascii="Times New Roman" w:hAnsi="Times New Roman" w:cs="Times New Roman"/>
          <w:color w:val="000000"/>
          <w:sz w:val="24"/>
          <w:szCs w:val="24"/>
        </w:rPr>
        <w:t>również rozbudowane mechanizmy kontroli i nadzoru po stronie inwestorów, obejmujące konieczność uzyskania ich zgody na istotne zmiany dotyczące funkcjonowania funduszu oraz możliwość odwołania zarządzającego w sposób uniemożliwiający mu blokowanie tego procesu</w:t>
      </w:r>
      <w:r w:rsidR="00C450EA" w:rsidRPr="00EF7899">
        <w:rPr>
          <w:rFonts w:ascii="Times New Roman" w:hAnsi="Times New Roman" w:cs="Times New Roman"/>
          <w:color w:val="000000"/>
          <w:sz w:val="24"/>
          <w:szCs w:val="24"/>
        </w:rPr>
        <w:t xml:space="preserve"> (art. </w:t>
      </w:r>
      <w:r w:rsidR="00C450EA" w:rsidRPr="00EF7899">
        <w:rPr>
          <w:rFonts w:ascii="Times New Roman" w:hAnsi="Times New Roman" w:cs="Times New Roman"/>
          <w:sz w:val="24"/>
          <w:szCs w:val="24"/>
        </w:rPr>
        <w:t>157</w:t>
      </w:r>
      <w:r w:rsidR="0067394D">
        <w:rPr>
          <w:rFonts w:ascii="Times New Roman" w:hAnsi="Times New Roman" w:cs="Times New Roman"/>
          <w:sz w:val="24"/>
          <w:szCs w:val="24"/>
        </w:rPr>
        <w:t>h</w:t>
      </w:r>
      <w:r w:rsidR="00C450EA" w:rsidRPr="00EF7899">
        <w:rPr>
          <w:rFonts w:ascii="Times New Roman" w:hAnsi="Times New Roman" w:cs="Times New Roman"/>
          <w:sz w:val="24"/>
          <w:szCs w:val="24"/>
        </w:rPr>
        <w:t xml:space="preserve"> ust. 2)</w:t>
      </w:r>
      <w:r w:rsidRPr="00EF7899">
        <w:rPr>
          <w:rFonts w:ascii="Times New Roman" w:hAnsi="Times New Roman" w:cs="Times New Roman"/>
          <w:color w:val="000000"/>
          <w:sz w:val="24"/>
          <w:szCs w:val="24"/>
        </w:rPr>
        <w:t xml:space="preserve">. </w:t>
      </w:r>
    </w:p>
    <w:p w14:paraId="1796FCFB" w14:textId="77777777" w:rsidR="00D77217" w:rsidRDefault="00E73658" w:rsidP="00EF7899">
      <w:pPr>
        <w:spacing w:before="120" w:after="120" w:line="240" w:lineRule="auto"/>
        <w:jc w:val="both"/>
        <w:rPr>
          <w:rFonts w:ascii="Times New Roman" w:hAnsi="Times New Roman" w:cs="Times New Roman"/>
          <w:color w:val="000000"/>
          <w:sz w:val="24"/>
          <w:szCs w:val="24"/>
        </w:rPr>
      </w:pPr>
      <w:r w:rsidRPr="00EF7899">
        <w:rPr>
          <w:rFonts w:ascii="Times New Roman" w:hAnsi="Times New Roman" w:cs="Times New Roman"/>
          <w:color w:val="000000"/>
          <w:sz w:val="24"/>
          <w:szCs w:val="24"/>
        </w:rPr>
        <w:t xml:space="preserve">Standardem działalności KFI ma być także pełne zaangażowanie zawodowe kluczowego personelu odpowiedzialnej za podejmowanie decyzji inwestycyjnych. Zakłada się, że osoby te nie będą mogły prowadzić działalności niezwiązanej z zarządzaniem funduszem w stopniu, który mógłby wpłynąć negatywnie na ich dostępność i efektywność. Pełna dyspozycyjność jest uważana za niezbędną na rynku prywatnym, gdzie zarządzający aktywnie uczestniczą w procesach operacyjnych spółek portfelowych, wspierając ich rozwój, zdobywanie talentów, tworzenie strategii i pozyskiwanie finansowania. </w:t>
      </w:r>
    </w:p>
    <w:p w14:paraId="300DEB2B" w14:textId="4FA66F44" w:rsidR="00E73658" w:rsidRPr="00EF7899" w:rsidRDefault="00D77217" w:rsidP="00EF7899">
      <w:pPr>
        <w:spacing w:before="120" w:after="12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W związku z tym </w:t>
      </w:r>
      <w:r w:rsidR="00E73658" w:rsidRPr="00EF7899">
        <w:rPr>
          <w:rFonts w:ascii="Times New Roman" w:hAnsi="Times New Roman" w:cs="Times New Roman"/>
          <w:color w:val="000000"/>
          <w:sz w:val="24"/>
          <w:szCs w:val="24"/>
        </w:rPr>
        <w:t xml:space="preserve">liczba KFI, którymi będzie mógł jednocześnie zarządzać jeden zarządzający, będzie ograniczona, w zależności od tego, czy jest to ZASI rejestrowy, </w:t>
      </w:r>
      <w:r w:rsidR="002F1AE9">
        <w:rPr>
          <w:rFonts w:ascii="Times New Roman" w:hAnsi="Times New Roman" w:cs="Times New Roman"/>
          <w:color w:val="000000"/>
          <w:sz w:val="24"/>
          <w:szCs w:val="24"/>
        </w:rPr>
        <w:t xml:space="preserve">ZASI </w:t>
      </w:r>
      <w:r w:rsidR="00E73658" w:rsidRPr="00EF7899">
        <w:rPr>
          <w:rFonts w:ascii="Times New Roman" w:hAnsi="Times New Roman" w:cs="Times New Roman"/>
          <w:color w:val="000000"/>
          <w:sz w:val="24"/>
          <w:szCs w:val="24"/>
        </w:rPr>
        <w:t>licencjonowany czy TFI.</w:t>
      </w:r>
      <w:r w:rsidR="00E73658" w:rsidRPr="00EF7899">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W</w:t>
      </w:r>
      <w:r w:rsidR="00C6486A">
        <w:rPr>
          <w:rFonts w:ascii="Times New Roman" w:eastAsia="Times New Roman" w:hAnsi="Times New Roman" w:cs="Times New Roman"/>
          <w:sz w:val="24"/>
          <w:szCs w:val="24"/>
          <w:lang w:eastAsia="pl-PL"/>
        </w:rPr>
        <w:t xml:space="preserve"> </w:t>
      </w:r>
      <w:r w:rsidR="00E73658" w:rsidRPr="00EF7899">
        <w:rPr>
          <w:rFonts w:ascii="Times New Roman" w:eastAsia="Times New Roman" w:hAnsi="Times New Roman" w:cs="Times New Roman"/>
          <w:sz w:val="24"/>
          <w:szCs w:val="24"/>
          <w:lang w:eastAsia="pl-PL"/>
        </w:rPr>
        <w:t>art. 48 ust. 2b</w:t>
      </w:r>
      <w:r w:rsidR="00C450EA" w:rsidRPr="00EF7899">
        <w:rPr>
          <w:rFonts w:ascii="Times New Roman" w:eastAsia="Times New Roman" w:hAnsi="Times New Roman" w:cs="Times New Roman"/>
          <w:sz w:val="24"/>
          <w:szCs w:val="24"/>
          <w:lang w:eastAsia="pl-PL"/>
        </w:rPr>
        <w:t>a</w:t>
      </w:r>
      <w:r w:rsidR="00E73658" w:rsidRPr="00EF7899">
        <w:rPr>
          <w:rFonts w:ascii="Times New Roman" w:eastAsia="Times New Roman" w:hAnsi="Times New Roman" w:cs="Times New Roman"/>
          <w:sz w:val="24"/>
          <w:szCs w:val="24"/>
          <w:lang w:eastAsia="pl-PL"/>
        </w:rPr>
        <w:t xml:space="preserve"> i </w:t>
      </w:r>
      <w:r>
        <w:rPr>
          <w:rFonts w:ascii="Times New Roman" w:eastAsia="Times New Roman" w:hAnsi="Times New Roman" w:cs="Times New Roman"/>
          <w:sz w:val="24"/>
          <w:szCs w:val="24"/>
          <w:lang w:eastAsia="pl-PL"/>
        </w:rPr>
        <w:t xml:space="preserve">art. </w:t>
      </w:r>
      <w:r w:rsidR="00E73658" w:rsidRPr="00EF7899">
        <w:rPr>
          <w:rFonts w:ascii="Times New Roman" w:eastAsia="Times New Roman" w:hAnsi="Times New Roman" w:cs="Times New Roman"/>
          <w:sz w:val="24"/>
          <w:szCs w:val="24"/>
          <w:lang w:eastAsia="pl-PL"/>
        </w:rPr>
        <w:t>70l ust. 2a</w:t>
      </w:r>
      <w:r>
        <w:rPr>
          <w:rFonts w:ascii="Times New Roman" w:eastAsia="Times New Roman" w:hAnsi="Times New Roman" w:cs="Times New Roman"/>
          <w:sz w:val="24"/>
          <w:szCs w:val="24"/>
          <w:lang w:eastAsia="pl-PL"/>
        </w:rPr>
        <w:t xml:space="preserve"> przewidziano, że </w:t>
      </w:r>
      <w:r w:rsidR="00E73658" w:rsidRPr="00EF7899">
        <w:rPr>
          <w:rFonts w:ascii="Times New Roman" w:hAnsi="Times New Roman" w:cs="Times New Roman"/>
          <w:color w:val="000000"/>
          <w:sz w:val="24"/>
          <w:szCs w:val="24"/>
        </w:rPr>
        <w:t xml:space="preserve">w </w:t>
      </w:r>
      <w:r w:rsidR="00E73658" w:rsidRPr="00C9304E">
        <w:rPr>
          <w:rFonts w:ascii="Times New Roman" w:hAnsi="Times New Roman" w:cs="Times New Roman"/>
          <w:b/>
          <w:bCs/>
          <w:color w:val="000000"/>
          <w:sz w:val="24"/>
          <w:szCs w:val="24"/>
        </w:rPr>
        <w:t>aktywnym okresie inwestycyjnym</w:t>
      </w:r>
      <w:r>
        <w:rPr>
          <w:rFonts w:ascii="Times New Roman" w:hAnsi="Times New Roman" w:cs="Times New Roman"/>
          <w:color w:val="000000"/>
          <w:sz w:val="24"/>
          <w:szCs w:val="24"/>
        </w:rPr>
        <w:t xml:space="preserve"> </w:t>
      </w:r>
      <w:r w:rsidR="00E73658" w:rsidRPr="00EF7899">
        <w:rPr>
          <w:rFonts w:ascii="Times New Roman" w:hAnsi="Times New Roman" w:cs="Times New Roman"/>
          <w:color w:val="000000"/>
          <w:sz w:val="24"/>
          <w:szCs w:val="24"/>
        </w:rPr>
        <w:t>portfelem</w:t>
      </w:r>
      <w:r>
        <w:rPr>
          <w:rFonts w:ascii="Times New Roman" w:hAnsi="Times New Roman" w:cs="Times New Roman"/>
          <w:color w:val="000000"/>
          <w:sz w:val="24"/>
          <w:szCs w:val="24"/>
        </w:rPr>
        <w:t xml:space="preserve"> funduszu będzie </w:t>
      </w:r>
      <w:r w:rsidR="00E73658" w:rsidRPr="00EF7899">
        <w:rPr>
          <w:rFonts w:ascii="Times New Roman" w:hAnsi="Times New Roman" w:cs="Times New Roman"/>
          <w:color w:val="000000"/>
          <w:sz w:val="24"/>
          <w:szCs w:val="24"/>
        </w:rPr>
        <w:t xml:space="preserve">zajmować się osobny, wyłączny zespół, który nie powinien w tym samym czasie zarządzać żadnym innym funduszem. Ma to zapewnić pełną koncentrację </w:t>
      </w:r>
      <w:r>
        <w:rPr>
          <w:rFonts w:ascii="Times New Roman" w:hAnsi="Times New Roman" w:cs="Times New Roman"/>
          <w:color w:val="000000"/>
          <w:sz w:val="24"/>
          <w:szCs w:val="24"/>
        </w:rPr>
        <w:t xml:space="preserve">zespołu </w:t>
      </w:r>
      <w:r w:rsidR="00E73658" w:rsidRPr="00EF7899">
        <w:rPr>
          <w:rFonts w:ascii="Times New Roman" w:hAnsi="Times New Roman" w:cs="Times New Roman"/>
          <w:color w:val="000000"/>
          <w:sz w:val="24"/>
          <w:szCs w:val="24"/>
        </w:rPr>
        <w:t>na procesie inwestycyjnym. Dopiero po zakończeniu tego okresu wymagania sta</w:t>
      </w:r>
      <w:r>
        <w:rPr>
          <w:rFonts w:ascii="Times New Roman" w:hAnsi="Times New Roman" w:cs="Times New Roman"/>
          <w:color w:val="000000"/>
          <w:sz w:val="24"/>
          <w:szCs w:val="24"/>
        </w:rPr>
        <w:t>n</w:t>
      </w:r>
      <w:r w:rsidR="00E73658" w:rsidRPr="00EF7899">
        <w:rPr>
          <w:rFonts w:ascii="Times New Roman" w:hAnsi="Times New Roman" w:cs="Times New Roman"/>
          <w:color w:val="000000"/>
          <w:sz w:val="24"/>
          <w:szCs w:val="24"/>
        </w:rPr>
        <w:t xml:space="preserve">ą się bardziej elastyczne. Jeden zespół będzie mógł wówczas przejąć zarządzanie maksymalnie czterema KFI, ale tylko pod warunkiem, że okres inwestycyjny każdego z nich już minął. Jedynym wyjątkiem będzie sytuacja, w której w portfelu jednego z tych </w:t>
      </w:r>
      <w:r w:rsidR="00A76821">
        <w:rPr>
          <w:rFonts w:ascii="Times New Roman" w:hAnsi="Times New Roman" w:cs="Times New Roman"/>
          <w:color w:val="000000"/>
          <w:sz w:val="24"/>
          <w:szCs w:val="24"/>
        </w:rPr>
        <w:t xml:space="preserve">KFI </w:t>
      </w:r>
      <w:r w:rsidR="00E73658" w:rsidRPr="00EF7899">
        <w:rPr>
          <w:rFonts w:ascii="Times New Roman" w:hAnsi="Times New Roman" w:cs="Times New Roman"/>
          <w:color w:val="000000"/>
          <w:sz w:val="24"/>
          <w:szCs w:val="24"/>
        </w:rPr>
        <w:t>pozostaje więcej niż połowa spółek kupionych w okresie inwestycyjnym – wtedy w całej „grupie” będzie mógł być tylko jeden taki fundusz. W praktyce oznacza to system, który najpierw wymaga pełnej specjalizacji zespołu, a później pozwala na bardziej efektywne wykorzystanie zasobów</w:t>
      </w:r>
      <w:r>
        <w:rPr>
          <w:rFonts w:ascii="Times New Roman" w:hAnsi="Times New Roman" w:cs="Times New Roman"/>
          <w:color w:val="000000"/>
          <w:sz w:val="24"/>
          <w:szCs w:val="24"/>
        </w:rPr>
        <w:t xml:space="preserve"> w sytuacji </w:t>
      </w:r>
      <w:r w:rsidR="00E73658" w:rsidRPr="00EF7899">
        <w:rPr>
          <w:rFonts w:ascii="Times New Roman" w:hAnsi="Times New Roman" w:cs="Times New Roman"/>
          <w:color w:val="000000"/>
          <w:sz w:val="24"/>
          <w:szCs w:val="24"/>
        </w:rPr>
        <w:t>gdy intensywność zarządzania jest już mniejsza.</w:t>
      </w:r>
    </w:p>
    <w:p w14:paraId="42278C2B" w14:textId="3A669A7B" w:rsidR="00D77217" w:rsidRDefault="00E73658" w:rsidP="00EF7899">
      <w:pPr>
        <w:spacing w:before="120" w:after="120" w:line="240" w:lineRule="auto"/>
        <w:jc w:val="both"/>
        <w:rPr>
          <w:rFonts w:ascii="Times New Roman" w:hAnsi="Times New Roman" w:cs="Times New Roman"/>
          <w:color w:val="000000"/>
          <w:sz w:val="24"/>
          <w:szCs w:val="24"/>
        </w:rPr>
      </w:pPr>
      <w:r w:rsidRPr="00EF7899">
        <w:rPr>
          <w:rFonts w:ascii="Times New Roman" w:hAnsi="Times New Roman" w:cs="Times New Roman"/>
          <w:color w:val="000000"/>
          <w:sz w:val="24"/>
          <w:szCs w:val="24"/>
        </w:rPr>
        <w:t>Polityka inwestycyjna KFI, zgodnie z art. 157</w:t>
      </w:r>
      <w:r w:rsidR="0067394D">
        <w:rPr>
          <w:rFonts w:ascii="Times New Roman" w:hAnsi="Times New Roman" w:cs="Times New Roman"/>
          <w:color w:val="000000"/>
          <w:sz w:val="24"/>
          <w:szCs w:val="24"/>
        </w:rPr>
        <w:t>d ust. 1</w:t>
      </w:r>
      <w:r w:rsidRPr="00EF7899">
        <w:rPr>
          <w:rFonts w:ascii="Times New Roman" w:hAnsi="Times New Roman" w:cs="Times New Roman"/>
          <w:color w:val="000000"/>
          <w:sz w:val="24"/>
          <w:szCs w:val="24"/>
        </w:rPr>
        <w:t xml:space="preserve"> i art. 157</w:t>
      </w:r>
      <w:r w:rsidR="00C450EA" w:rsidRPr="00EF7899">
        <w:rPr>
          <w:rFonts w:ascii="Times New Roman" w:hAnsi="Times New Roman" w:cs="Times New Roman"/>
          <w:color w:val="000000"/>
          <w:sz w:val="24"/>
          <w:szCs w:val="24"/>
        </w:rPr>
        <w:t>s</w:t>
      </w:r>
      <w:r w:rsidRPr="00EF7899">
        <w:rPr>
          <w:rFonts w:ascii="Times New Roman" w:hAnsi="Times New Roman" w:cs="Times New Roman"/>
          <w:color w:val="000000"/>
          <w:sz w:val="24"/>
          <w:szCs w:val="24"/>
        </w:rPr>
        <w:t xml:space="preserve">, </w:t>
      </w:r>
      <w:r w:rsidR="00D77217">
        <w:rPr>
          <w:rFonts w:ascii="Times New Roman" w:hAnsi="Times New Roman" w:cs="Times New Roman"/>
          <w:color w:val="000000"/>
          <w:sz w:val="24"/>
          <w:szCs w:val="24"/>
        </w:rPr>
        <w:t xml:space="preserve">będzie </w:t>
      </w:r>
      <w:r w:rsidRPr="00EF7899">
        <w:rPr>
          <w:rFonts w:ascii="Times New Roman" w:hAnsi="Times New Roman" w:cs="Times New Roman"/>
          <w:color w:val="000000"/>
          <w:sz w:val="24"/>
          <w:szCs w:val="24"/>
        </w:rPr>
        <w:t xml:space="preserve">wyznaczona jedynie przez określenie podstawowych ram, z jednoczesnym pozostawieniem możliwości (i obowiązku) jej uszczegółowienia w statucie funduszu. </w:t>
      </w:r>
    </w:p>
    <w:p w14:paraId="4F57B254" w14:textId="1C0C0799" w:rsidR="00D77217" w:rsidRDefault="00E73658" w:rsidP="00EF7899">
      <w:pPr>
        <w:spacing w:before="120" w:after="120" w:line="240" w:lineRule="auto"/>
        <w:jc w:val="both"/>
        <w:rPr>
          <w:rFonts w:ascii="Times New Roman" w:hAnsi="Times New Roman" w:cs="Times New Roman"/>
          <w:color w:val="000000"/>
          <w:sz w:val="24"/>
          <w:szCs w:val="24"/>
        </w:rPr>
      </w:pPr>
      <w:r w:rsidRPr="00EF7899">
        <w:rPr>
          <w:rFonts w:ascii="Times New Roman" w:hAnsi="Times New Roman" w:cs="Times New Roman"/>
          <w:color w:val="000000"/>
          <w:sz w:val="24"/>
          <w:szCs w:val="24"/>
        </w:rPr>
        <w:t xml:space="preserve">Kluczowym wymogiem będzie przeznaczanie co najmniej 70% kapitału deklarowanego funduszu w </w:t>
      </w:r>
      <w:r w:rsidRPr="00C9304E">
        <w:rPr>
          <w:rFonts w:ascii="Times New Roman" w:hAnsi="Times New Roman" w:cs="Times New Roman"/>
          <w:b/>
          <w:bCs/>
          <w:color w:val="000000"/>
          <w:sz w:val="24"/>
          <w:szCs w:val="24"/>
        </w:rPr>
        <w:t>kwalifikowane inwestycje</w:t>
      </w:r>
      <w:r w:rsidRPr="00EF7899">
        <w:rPr>
          <w:rFonts w:ascii="Times New Roman" w:hAnsi="Times New Roman" w:cs="Times New Roman"/>
          <w:color w:val="000000"/>
          <w:sz w:val="24"/>
          <w:szCs w:val="24"/>
        </w:rPr>
        <w:t xml:space="preserve"> w rozumieniu art. 3 lit. e rozporządzenia Parlamentu Europejskiego i Rady (UE) nr 345/2013 z dnia 17 kwietnia 2013 r. w sprawie europejskich funduszy venture </w:t>
      </w:r>
      <w:proofErr w:type="spellStart"/>
      <w:r w:rsidRPr="00EF7899">
        <w:rPr>
          <w:rFonts w:ascii="Times New Roman" w:hAnsi="Times New Roman" w:cs="Times New Roman"/>
          <w:color w:val="000000"/>
          <w:sz w:val="24"/>
          <w:szCs w:val="24"/>
        </w:rPr>
        <w:t>capital</w:t>
      </w:r>
      <w:proofErr w:type="spellEnd"/>
      <w:r w:rsidRPr="00EF7899">
        <w:rPr>
          <w:rFonts w:ascii="Times New Roman" w:hAnsi="Times New Roman" w:cs="Times New Roman"/>
          <w:color w:val="000000"/>
          <w:sz w:val="24"/>
          <w:szCs w:val="24"/>
        </w:rPr>
        <w:t xml:space="preserve"> (EUVECA) (Dz.</w:t>
      </w:r>
      <w:r w:rsidR="00D77217">
        <w:rPr>
          <w:rFonts w:ascii="Times New Roman" w:hAnsi="Times New Roman" w:cs="Times New Roman"/>
          <w:color w:val="000000"/>
          <w:sz w:val="24"/>
          <w:szCs w:val="24"/>
        </w:rPr>
        <w:t xml:space="preserve"> </w:t>
      </w:r>
      <w:r w:rsidRPr="00EF7899">
        <w:rPr>
          <w:rFonts w:ascii="Times New Roman" w:hAnsi="Times New Roman" w:cs="Times New Roman"/>
          <w:color w:val="000000"/>
          <w:sz w:val="24"/>
          <w:szCs w:val="24"/>
        </w:rPr>
        <w:t xml:space="preserve">Urz. </w:t>
      </w:r>
      <w:r w:rsidR="002F1AE9">
        <w:rPr>
          <w:rFonts w:ascii="Times New Roman" w:hAnsi="Times New Roman" w:cs="Times New Roman"/>
          <w:color w:val="000000"/>
          <w:sz w:val="24"/>
          <w:szCs w:val="24"/>
        </w:rPr>
        <w:t xml:space="preserve">UE </w:t>
      </w:r>
      <w:r w:rsidRPr="00EF7899">
        <w:rPr>
          <w:rFonts w:ascii="Times New Roman" w:hAnsi="Times New Roman" w:cs="Times New Roman"/>
          <w:color w:val="000000"/>
          <w:sz w:val="24"/>
          <w:szCs w:val="24"/>
        </w:rPr>
        <w:t>L 115 z 25.</w:t>
      </w:r>
      <w:r w:rsidR="00D77217">
        <w:rPr>
          <w:rFonts w:ascii="Times New Roman" w:hAnsi="Times New Roman" w:cs="Times New Roman"/>
          <w:color w:val="000000"/>
          <w:sz w:val="24"/>
          <w:szCs w:val="24"/>
        </w:rPr>
        <w:t>0</w:t>
      </w:r>
      <w:r w:rsidRPr="00EF7899">
        <w:rPr>
          <w:rFonts w:ascii="Times New Roman" w:hAnsi="Times New Roman" w:cs="Times New Roman"/>
          <w:color w:val="000000"/>
          <w:sz w:val="24"/>
          <w:szCs w:val="24"/>
        </w:rPr>
        <w:t>4.2013, str. 1</w:t>
      </w:r>
      <w:r w:rsidR="00D77217">
        <w:rPr>
          <w:rFonts w:ascii="Times New Roman" w:hAnsi="Times New Roman" w:cs="Times New Roman"/>
          <w:color w:val="000000"/>
          <w:sz w:val="24"/>
          <w:szCs w:val="24"/>
        </w:rPr>
        <w:t xml:space="preserve">, </w:t>
      </w:r>
      <w:r w:rsidRPr="00EF7899">
        <w:rPr>
          <w:rFonts w:ascii="Times New Roman" w:hAnsi="Times New Roman" w:cs="Times New Roman"/>
          <w:color w:val="000000"/>
          <w:sz w:val="24"/>
          <w:szCs w:val="24"/>
        </w:rPr>
        <w:t xml:space="preserve">z </w:t>
      </w:r>
      <w:proofErr w:type="spellStart"/>
      <w:r w:rsidR="00D77217">
        <w:rPr>
          <w:rFonts w:ascii="Times New Roman" w:hAnsi="Times New Roman" w:cs="Times New Roman"/>
          <w:color w:val="000000"/>
          <w:sz w:val="24"/>
          <w:szCs w:val="24"/>
        </w:rPr>
        <w:t>późn</w:t>
      </w:r>
      <w:proofErr w:type="spellEnd"/>
      <w:r w:rsidR="00D77217">
        <w:rPr>
          <w:rFonts w:ascii="Times New Roman" w:hAnsi="Times New Roman" w:cs="Times New Roman"/>
          <w:color w:val="000000"/>
          <w:sz w:val="24"/>
          <w:szCs w:val="24"/>
        </w:rPr>
        <w:t xml:space="preserve">. </w:t>
      </w:r>
      <w:r w:rsidRPr="00EF7899">
        <w:rPr>
          <w:rFonts w:ascii="Times New Roman" w:hAnsi="Times New Roman" w:cs="Times New Roman"/>
          <w:color w:val="000000"/>
          <w:sz w:val="24"/>
          <w:szCs w:val="24"/>
        </w:rPr>
        <w:t xml:space="preserve">zm.), składające się na portfel inwestycyjny, w skład którego wchodzić będą nie mniej niż cztery przedsiębiorstwa. </w:t>
      </w:r>
      <w:r w:rsidR="00D77217">
        <w:rPr>
          <w:rFonts w:ascii="Times New Roman" w:hAnsi="Times New Roman" w:cs="Times New Roman"/>
          <w:color w:val="000000"/>
          <w:sz w:val="24"/>
          <w:szCs w:val="24"/>
        </w:rPr>
        <w:t>I</w:t>
      </w:r>
      <w:r w:rsidRPr="00EF7899">
        <w:rPr>
          <w:rFonts w:ascii="Times New Roman" w:hAnsi="Times New Roman" w:cs="Times New Roman"/>
          <w:color w:val="000000"/>
          <w:sz w:val="24"/>
          <w:szCs w:val="24"/>
        </w:rPr>
        <w:t xml:space="preserve">nwestycje będą dokonywane przez KFI z wykorzystaniem instrumentów udziałowych i instrumentów o charakterze quasi-udziałowym, a także pożyczek do wysokości niewniesionego kapitału deklarowanego. KFI będzie mógł również inwestować w </w:t>
      </w:r>
      <w:r w:rsidRPr="00EF7899">
        <w:rPr>
          <w:rFonts w:ascii="Times New Roman" w:hAnsi="Times New Roman" w:cs="Times New Roman"/>
          <w:color w:val="000000"/>
          <w:sz w:val="24"/>
          <w:szCs w:val="24"/>
        </w:rPr>
        <w:lastRenderedPageBreak/>
        <w:t>ograniczonym zakresie w instytucje wspólnego inwestowania,</w:t>
      </w:r>
      <w:r w:rsidR="00C6486A">
        <w:rPr>
          <w:rFonts w:ascii="Times New Roman" w:hAnsi="Times New Roman" w:cs="Times New Roman"/>
          <w:color w:val="000000"/>
          <w:sz w:val="24"/>
          <w:szCs w:val="24"/>
        </w:rPr>
        <w:t xml:space="preserve"> </w:t>
      </w:r>
      <w:r w:rsidRPr="00EF7899">
        <w:rPr>
          <w:rFonts w:ascii="Times New Roman" w:hAnsi="Times New Roman" w:cs="Times New Roman"/>
          <w:color w:val="000000"/>
          <w:sz w:val="24"/>
          <w:szCs w:val="24"/>
        </w:rPr>
        <w:t xml:space="preserve">nie będzie natomiast mógł prowadzić działalności z wykorzystaniem instrumentów pochodnych, emitować obligacji, wystawiać ani nabywać weksli oraz nabywać wierzytelności. </w:t>
      </w:r>
    </w:p>
    <w:p w14:paraId="5D685F4D" w14:textId="5EDACC12" w:rsidR="00E73658" w:rsidRPr="00EF7899" w:rsidRDefault="00E73658" w:rsidP="00EF7899">
      <w:pPr>
        <w:spacing w:before="120" w:after="120" w:line="240" w:lineRule="auto"/>
        <w:jc w:val="both"/>
        <w:rPr>
          <w:rFonts w:ascii="Times New Roman" w:hAnsi="Times New Roman" w:cs="Times New Roman"/>
          <w:color w:val="000000"/>
          <w:sz w:val="24"/>
          <w:szCs w:val="24"/>
        </w:rPr>
      </w:pPr>
      <w:r w:rsidRPr="00EF7899">
        <w:rPr>
          <w:rFonts w:ascii="Times New Roman" w:hAnsi="Times New Roman" w:cs="Times New Roman"/>
          <w:color w:val="000000"/>
          <w:sz w:val="24"/>
          <w:szCs w:val="24"/>
        </w:rPr>
        <w:t xml:space="preserve">W pozostałym zakresie zasady polityki inwestycyjnej określać będzie statut KFI – analogicznie jak ma to miejsce w większości </w:t>
      </w:r>
      <w:r w:rsidR="00454A1A">
        <w:rPr>
          <w:rFonts w:ascii="Times New Roman" w:hAnsi="Times New Roman" w:cs="Times New Roman"/>
          <w:color w:val="000000"/>
          <w:sz w:val="24"/>
          <w:szCs w:val="24"/>
        </w:rPr>
        <w:t>państw</w:t>
      </w:r>
      <w:r w:rsidRPr="00EF7899">
        <w:rPr>
          <w:rFonts w:ascii="Times New Roman" w:hAnsi="Times New Roman" w:cs="Times New Roman"/>
          <w:color w:val="000000"/>
          <w:sz w:val="24"/>
          <w:szCs w:val="24"/>
        </w:rPr>
        <w:t xml:space="preserve"> gdzie rozwinięte zasady polityki inwestycyjnej określane są w dokumentacji danego wehikułu inwestycyjnego</w:t>
      </w:r>
      <w:r w:rsidR="00C450EA" w:rsidRPr="00EF7899">
        <w:rPr>
          <w:rFonts w:ascii="Times New Roman" w:hAnsi="Times New Roman" w:cs="Times New Roman"/>
          <w:color w:val="000000"/>
          <w:sz w:val="24"/>
          <w:szCs w:val="24"/>
        </w:rPr>
        <w:t>,</w:t>
      </w:r>
      <w:r w:rsidRPr="00EF7899">
        <w:rPr>
          <w:rFonts w:ascii="Times New Roman" w:hAnsi="Times New Roman" w:cs="Times New Roman"/>
          <w:color w:val="000000"/>
          <w:sz w:val="24"/>
          <w:szCs w:val="24"/>
        </w:rPr>
        <w:t xml:space="preserve"> co oznacza inwestowanie przede wszystkim w przedsiębiorstwa na wczesnym etapie rozwoju. Powyższy element ma zagwarantować, że KFI będzie rzeczywiście funkcjonował jako wehikuł inwestycyjny typowy dla rynku prywatnego, a zarządzający będzie mógł kształtować strategię inwestycyjną w sposób odpowiadający jego doświadczeniu oraz specjalizacji.</w:t>
      </w:r>
    </w:p>
    <w:p w14:paraId="25E78C79" w14:textId="182A527A" w:rsidR="00E73658" w:rsidRPr="00EF7899" w:rsidRDefault="00E73658" w:rsidP="00EF7899">
      <w:pPr>
        <w:spacing w:before="120" w:after="120" w:line="240" w:lineRule="auto"/>
        <w:jc w:val="both"/>
        <w:rPr>
          <w:rFonts w:ascii="Times New Roman" w:hAnsi="Times New Roman" w:cs="Times New Roman"/>
          <w:color w:val="000000"/>
          <w:sz w:val="24"/>
          <w:szCs w:val="24"/>
        </w:rPr>
      </w:pPr>
      <w:r w:rsidRPr="00EF7899">
        <w:rPr>
          <w:rFonts w:ascii="Times New Roman" w:hAnsi="Times New Roman" w:cs="Times New Roman"/>
          <w:color w:val="000000"/>
          <w:sz w:val="24"/>
          <w:szCs w:val="24"/>
        </w:rPr>
        <w:t>W art. 157</w:t>
      </w:r>
      <w:r w:rsidR="0067394D">
        <w:rPr>
          <w:rFonts w:ascii="Times New Roman" w:hAnsi="Times New Roman" w:cs="Times New Roman"/>
          <w:color w:val="000000"/>
          <w:sz w:val="24"/>
          <w:szCs w:val="24"/>
        </w:rPr>
        <w:t>e</w:t>
      </w:r>
      <w:r w:rsidRPr="00EF7899">
        <w:rPr>
          <w:rFonts w:ascii="Times New Roman" w:hAnsi="Times New Roman" w:cs="Times New Roman"/>
          <w:color w:val="000000"/>
          <w:sz w:val="24"/>
          <w:szCs w:val="24"/>
        </w:rPr>
        <w:t xml:space="preserve"> proponuje się uregulowanie dopuszczalnego grona inwestorów KFI oraz mechanizmów, które mają zapewnić bezpieczeństwo, profesjonalny charakter i zgodność działania KFI ze standardami prywatnego rynku kapitałowego. Przyjęta konstrukcja KFI zakłada, że inwestorami będą wyłącznie podmioty o odpowiednim poziomie wiedzy, doświadczenia i świadomości ryzyka, co wynika ze specyfiki inwestowania w przedsiębiorstwa znajdujące się na wczesnym etapie rozwoju i z natury charakteryzujące się wyższą zmiennością i ryzykiem. KFI nie będzie funduszem przeznaczonym dla szerokiego, detalicznego grona uczestników, </w:t>
      </w:r>
      <w:r w:rsidR="00D77217">
        <w:rPr>
          <w:rFonts w:ascii="Times New Roman" w:hAnsi="Times New Roman" w:cs="Times New Roman"/>
          <w:color w:val="000000"/>
          <w:sz w:val="24"/>
          <w:szCs w:val="24"/>
        </w:rPr>
        <w:t xml:space="preserve">ale </w:t>
      </w:r>
      <w:r w:rsidRPr="00EF7899">
        <w:rPr>
          <w:rFonts w:ascii="Times New Roman" w:hAnsi="Times New Roman" w:cs="Times New Roman"/>
          <w:color w:val="000000"/>
          <w:sz w:val="24"/>
          <w:szCs w:val="24"/>
        </w:rPr>
        <w:t>dla ograniczonej grupy profesjonalnych inwestorów, którzy dysponują odpowiednim przygotowaniem oraz możliwością oceny ryzyka inwestycyjnego.</w:t>
      </w:r>
    </w:p>
    <w:p w14:paraId="3F04C836" w14:textId="7866C741" w:rsidR="00E73658" w:rsidRPr="00EF7899" w:rsidRDefault="00E73658" w:rsidP="00EF7899">
      <w:pPr>
        <w:spacing w:before="120" w:after="120" w:line="240" w:lineRule="auto"/>
        <w:jc w:val="both"/>
        <w:rPr>
          <w:rFonts w:ascii="Times New Roman" w:hAnsi="Times New Roman" w:cs="Times New Roman"/>
          <w:color w:val="000000"/>
          <w:sz w:val="24"/>
          <w:szCs w:val="24"/>
        </w:rPr>
      </w:pPr>
      <w:r w:rsidRPr="00EF7899">
        <w:rPr>
          <w:rFonts w:ascii="Times New Roman" w:hAnsi="Times New Roman" w:cs="Times New Roman"/>
          <w:color w:val="000000"/>
          <w:sz w:val="24"/>
          <w:szCs w:val="24"/>
        </w:rPr>
        <w:t xml:space="preserve">W KFI będzie mogło uczestniczyć nie mniej niż trzech i nie więcej niż pięćdziesięciu </w:t>
      </w:r>
      <w:r w:rsidRPr="00C9304E">
        <w:rPr>
          <w:rFonts w:ascii="Times New Roman" w:hAnsi="Times New Roman" w:cs="Times New Roman"/>
          <w:b/>
          <w:bCs/>
          <w:color w:val="000000"/>
          <w:sz w:val="24"/>
          <w:szCs w:val="24"/>
        </w:rPr>
        <w:t>inwestorów niepowiązanych ze sobą</w:t>
      </w:r>
      <w:r w:rsidRPr="00EF7899">
        <w:rPr>
          <w:rFonts w:ascii="Times New Roman" w:hAnsi="Times New Roman" w:cs="Times New Roman"/>
          <w:color w:val="000000"/>
          <w:sz w:val="24"/>
          <w:szCs w:val="24"/>
        </w:rPr>
        <w:t xml:space="preserve">, co ma zapobiegać traktowaniu funduszu jako produktu masowego i zachować jego charakter właściwy dla rynku prywatnego. Nabycie statusu inwestora będzie następowało z chwilą dokonania wpisu do ewidencji inwestorów. Katalog podmiotów dopuszczonych do uczestnictwa obejmie wyłącznie klientów profesjonalnych w rozumieniu UFI </w:t>
      </w:r>
      <w:r w:rsidR="00D77217">
        <w:rPr>
          <w:rFonts w:ascii="Times New Roman" w:hAnsi="Times New Roman" w:cs="Times New Roman"/>
          <w:color w:val="000000"/>
          <w:sz w:val="24"/>
          <w:szCs w:val="24"/>
        </w:rPr>
        <w:t>−</w:t>
      </w:r>
      <w:r w:rsidRPr="00EF7899">
        <w:rPr>
          <w:rFonts w:ascii="Times New Roman" w:hAnsi="Times New Roman" w:cs="Times New Roman"/>
          <w:color w:val="000000"/>
          <w:sz w:val="24"/>
          <w:szCs w:val="24"/>
        </w:rPr>
        <w:t xml:space="preserve"> zarówno tych, którzy mają taki status z mocy prawa (klienci profesjonalni </w:t>
      </w:r>
      <w:r w:rsidRPr="00EF7899">
        <w:rPr>
          <w:rFonts w:ascii="Times New Roman" w:hAnsi="Times New Roman" w:cs="Times New Roman"/>
          <w:i/>
          <w:iCs/>
          <w:color w:val="000000"/>
          <w:sz w:val="24"/>
          <w:szCs w:val="24"/>
        </w:rPr>
        <w:t xml:space="preserve">per </w:t>
      </w:r>
      <w:proofErr w:type="spellStart"/>
      <w:r w:rsidRPr="00EF7899">
        <w:rPr>
          <w:rFonts w:ascii="Times New Roman" w:hAnsi="Times New Roman" w:cs="Times New Roman"/>
          <w:i/>
          <w:iCs/>
          <w:color w:val="000000"/>
          <w:sz w:val="24"/>
          <w:szCs w:val="24"/>
        </w:rPr>
        <w:t>se</w:t>
      </w:r>
      <w:proofErr w:type="spellEnd"/>
      <w:r w:rsidRPr="00EF7899">
        <w:rPr>
          <w:rFonts w:ascii="Times New Roman" w:hAnsi="Times New Roman" w:cs="Times New Roman"/>
          <w:color w:val="000000"/>
          <w:sz w:val="24"/>
          <w:szCs w:val="24"/>
        </w:rPr>
        <w:t>), jak i tych, którzy zostaną uznani za profesjonalnych na żądanie, pod warunkiem spełnienia określonych wymogów</w:t>
      </w:r>
      <w:r w:rsidR="00C450EA" w:rsidRPr="00EF7899">
        <w:rPr>
          <w:rFonts w:ascii="Times New Roman" w:hAnsi="Times New Roman" w:cs="Times New Roman"/>
          <w:color w:val="000000"/>
          <w:sz w:val="24"/>
          <w:szCs w:val="24"/>
        </w:rPr>
        <w:t xml:space="preserve"> (art. 157</w:t>
      </w:r>
      <w:r w:rsidR="0067394D">
        <w:rPr>
          <w:rFonts w:ascii="Times New Roman" w:hAnsi="Times New Roman" w:cs="Times New Roman"/>
          <w:color w:val="000000"/>
          <w:sz w:val="24"/>
          <w:szCs w:val="24"/>
        </w:rPr>
        <w:t>e</w:t>
      </w:r>
      <w:r w:rsidR="00C450EA" w:rsidRPr="00EF7899">
        <w:rPr>
          <w:rFonts w:ascii="Times New Roman" w:hAnsi="Times New Roman" w:cs="Times New Roman"/>
          <w:color w:val="000000"/>
          <w:sz w:val="24"/>
          <w:szCs w:val="24"/>
        </w:rPr>
        <w:t xml:space="preserve"> ust. 2)</w:t>
      </w:r>
      <w:r w:rsidRPr="00EF7899">
        <w:rPr>
          <w:rFonts w:ascii="Times New Roman" w:hAnsi="Times New Roman" w:cs="Times New Roman"/>
          <w:color w:val="000000"/>
          <w:sz w:val="24"/>
          <w:szCs w:val="24"/>
        </w:rPr>
        <w:t xml:space="preserve">. Podmioty ubiegające się o taki status będą musiały wykazać odpowiednią wiedzę i doświadczenie inwestycyjne, złożyć oświadczenie o świadomości ryzyka oraz zadeklarować zobowiązanie inwestycyjne w wysokości nie mniejszej niż 100 000 euro jednak nie większej niż 50% wartości kapitału deklarowanego funduszu, przy czym udział tej kategorii inwestorów (łącznie) nie będzie mógł przekroczyć łącznej wartości zobowiązań inwestorów będących klientami profesjonalnymi </w:t>
      </w:r>
      <w:r w:rsidRPr="00EF7899">
        <w:rPr>
          <w:rFonts w:ascii="Times New Roman" w:hAnsi="Times New Roman" w:cs="Times New Roman"/>
          <w:i/>
          <w:iCs/>
          <w:color w:val="000000"/>
          <w:sz w:val="24"/>
          <w:szCs w:val="24"/>
        </w:rPr>
        <w:t xml:space="preserve">per </w:t>
      </w:r>
      <w:proofErr w:type="spellStart"/>
      <w:r w:rsidRPr="00EF7899">
        <w:rPr>
          <w:rFonts w:ascii="Times New Roman" w:hAnsi="Times New Roman" w:cs="Times New Roman"/>
          <w:i/>
          <w:iCs/>
          <w:color w:val="000000"/>
          <w:sz w:val="24"/>
          <w:szCs w:val="24"/>
        </w:rPr>
        <w:t>se</w:t>
      </w:r>
      <w:proofErr w:type="spellEnd"/>
      <w:r w:rsidRPr="00EF7899">
        <w:rPr>
          <w:rFonts w:ascii="Times New Roman" w:hAnsi="Times New Roman" w:cs="Times New Roman"/>
          <w:color w:val="000000"/>
          <w:sz w:val="24"/>
          <w:szCs w:val="24"/>
        </w:rPr>
        <w:t>.</w:t>
      </w:r>
    </w:p>
    <w:p w14:paraId="358199AF" w14:textId="77777777" w:rsidR="00E73658" w:rsidRPr="00EF7899" w:rsidRDefault="00E73658" w:rsidP="00EF7899">
      <w:pPr>
        <w:spacing w:before="120" w:after="120" w:line="240" w:lineRule="auto"/>
        <w:jc w:val="both"/>
        <w:rPr>
          <w:rFonts w:ascii="Times New Roman" w:hAnsi="Times New Roman" w:cs="Times New Roman"/>
          <w:color w:val="000000"/>
          <w:sz w:val="24"/>
          <w:szCs w:val="24"/>
        </w:rPr>
      </w:pPr>
      <w:r w:rsidRPr="00EF7899">
        <w:rPr>
          <w:rFonts w:ascii="Times New Roman" w:hAnsi="Times New Roman" w:cs="Times New Roman"/>
          <w:color w:val="000000"/>
          <w:sz w:val="24"/>
          <w:szCs w:val="24"/>
        </w:rPr>
        <w:t xml:space="preserve">Powyższe zasady mają zapewnić, że inwestorzy KFI będą w stanie samodzielnie ocenić konsekwencje wynikające z udziału w funduszu, w tym ryzyko związane z koniecznością dokonywania wpłat na wezwanie zarządzającego oraz brak możliwości wcześniejszego wycofania środków i polityką inwestycyjną funduszu. </w:t>
      </w:r>
    </w:p>
    <w:p w14:paraId="34259B50" w14:textId="612F855C" w:rsidR="00E73658" w:rsidRPr="00EF7899" w:rsidRDefault="00E73658" w:rsidP="00EF7899">
      <w:pPr>
        <w:spacing w:before="120" w:after="120" w:line="240" w:lineRule="auto"/>
        <w:jc w:val="both"/>
        <w:rPr>
          <w:rFonts w:ascii="Times New Roman" w:hAnsi="Times New Roman" w:cs="Times New Roman"/>
          <w:color w:val="000000"/>
          <w:sz w:val="24"/>
          <w:szCs w:val="24"/>
        </w:rPr>
      </w:pPr>
      <w:r w:rsidRPr="00EF7899">
        <w:rPr>
          <w:rFonts w:ascii="Times New Roman" w:hAnsi="Times New Roman" w:cs="Times New Roman"/>
          <w:color w:val="000000"/>
          <w:sz w:val="24"/>
          <w:szCs w:val="24"/>
        </w:rPr>
        <w:t xml:space="preserve">Zasadą będzie również to, że inwestorzy będą musieli finansować swoje zobowiązania wyłącznie ze środków własnych. Osoby fizyczne nie będą mogły korzystać z pożyczek ani darowizn otrzymanych od KFI, zarządzającego lub podmiotów powiązanych. Wyjątek obejmie jedynie członków kluczowego personelu zarządzającego, ponieważ w ich przypadku </w:t>
      </w:r>
      <w:r w:rsidR="002F1AE9" w:rsidRPr="00EF7899">
        <w:rPr>
          <w:rFonts w:ascii="Times New Roman" w:hAnsi="Times New Roman" w:cs="Times New Roman"/>
          <w:color w:val="000000"/>
          <w:sz w:val="24"/>
          <w:szCs w:val="24"/>
        </w:rPr>
        <w:t xml:space="preserve">– </w:t>
      </w:r>
      <w:r w:rsidRPr="00EF7899">
        <w:rPr>
          <w:rFonts w:ascii="Times New Roman" w:hAnsi="Times New Roman" w:cs="Times New Roman"/>
          <w:color w:val="000000"/>
          <w:sz w:val="24"/>
          <w:szCs w:val="24"/>
        </w:rPr>
        <w:t xml:space="preserve">jako osób bezpośrednio zaangażowanych w działalność inwestycyjną </w:t>
      </w:r>
      <w:r w:rsidR="002F1AE9" w:rsidRPr="00EF7899">
        <w:rPr>
          <w:rFonts w:ascii="Times New Roman" w:hAnsi="Times New Roman" w:cs="Times New Roman"/>
          <w:color w:val="000000"/>
          <w:sz w:val="24"/>
          <w:szCs w:val="24"/>
        </w:rPr>
        <w:t>–</w:t>
      </w:r>
      <w:r w:rsidR="00C6486A">
        <w:rPr>
          <w:rFonts w:ascii="Times New Roman" w:hAnsi="Times New Roman" w:cs="Times New Roman"/>
          <w:color w:val="000000"/>
          <w:sz w:val="24"/>
          <w:szCs w:val="24"/>
        </w:rPr>
        <w:t xml:space="preserve"> </w:t>
      </w:r>
      <w:r w:rsidRPr="00EF7899">
        <w:rPr>
          <w:rFonts w:ascii="Times New Roman" w:hAnsi="Times New Roman" w:cs="Times New Roman"/>
          <w:color w:val="000000"/>
          <w:sz w:val="24"/>
          <w:szCs w:val="24"/>
        </w:rPr>
        <w:t>nie zachodzi potrzeba stosowania takich samych środków ochronnych</w:t>
      </w:r>
      <w:r w:rsidR="00B44A50" w:rsidRPr="00EF7899">
        <w:rPr>
          <w:rFonts w:ascii="Times New Roman" w:hAnsi="Times New Roman" w:cs="Times New Roman"/>
          <w:color w:val="000000"/>
          <w:sz w:val="24"/>
          <w:szCs w:val="24"/>
        </w:rPr>
        <w:t xml:space="preserve"> (art. 157</w:t>
      </w:r>
      <w:r w:rsidR="0067394D">
        <w:rPr>
          <w:rFonts w:ascii="Times New Roman" w:hAnsi="Times New Roman" w:cs="Times New Roman"/>
          <w:color w:val="000000"/>
          <w:sz w:val="24"/>
          <w:szCs w:val="24"/>
        </w:rPr>
        <w:t>e</w:t>
      </w:r>
      <w:r w:rsidR="00B44A50" w:rsidRPr="00EF7899">
        <w:rPr>
          <w:rFonts w:ascii="Times New Roman" w:hAnsi="Times New Roman" w:cs="Times New Roman"/>
          <w:color w:val="000000"/>
          <w:sz w:val="24"/>
          <w:szCs w:val="24"/>
        </w:rPr>
        <w:t xml:space="preserve"> ust. 6)</w:t>
      </w:r>
      <w:r w:rsidRPr="00EF7899">
        <w:rPr>
          <w:rFonts w:ascii="Times New Roman" w:hAnsi="Times New Roman" w:cs="Times New Roman"/>
          <w:color w:val="000000"/>
          <w:sz w:val="24"/>
          <w:szCs w:val="24"/>
        </w:rPr>
        <w:t xml:space="preserve">. </w:t>
      </w:r>
    </w:p>
    <w:p w14:paraId="21C40CA7" w14:textId="00D95925" w:rsidR="00E73658" w:rsidRPr="00454A1A" w:rsidRDefault="001C1443" w:rsidP="00EF7899">
      <w:pPr>
        <w:spacing w:before="120" w:after="12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Z</w:t>
      </w:r>
      <w:r w:rsidR="00E73658" w:rsidRPr="00EF7899">
        <w:rPr>
          <w:rFonts w:ascii="Times New Roman" w:hAnsi="Times New Roman" w:cs="Times New Roman"/>
          <w:color w:val="000000"/>
          <w:sz w:val="24"/>
          <w:szCs w:val="24"/>
        </w:rPr>
        <w:t>godnie z art. 157</w:t>
      </w:r>
      <w:r w:rsidR="0067394D">
        <w:rPr>
          <w:rFonts w:ascii="Times New Roman" w:hAnsi="Times New Roman" w:cs="Times New Roman"/>
          <w:color w:val="000000"/>
          <w:sz w:val="24"/>
          <w:szCs w:val="24"/>
        </w:rPr>
        <w:t>h</w:t>
      </w:r>
      <w:r w:rsidR="00E73658" w:rsidRPr="00EF7899">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w KFI </w:t>
      </w:r>
      <w:r w:rsidR="00E73658" w:rsidRPr="00EF7899">
        <w:rPr>
          <w:rFonts w:ascii="Times New Roman" w:hAnsi="Times New Roman" w:cs="Times New Roman"/>
          <w:color w:val="000000"/>
          <w:sz w:val="24"/>
          <w:szCs w:val="24"/>
        </w:rPr>
        <w:t xml:space="preserve">funkcjonować będzie organ pozwalający inwestorom na kontrolę najważniejszych aspektów funkcjonowania funduszu. Organ ten – </w:t>
      </w:r>
      <w:r w:rsidR="00E73658" w:rsidRPr="00C9304E">
        <w:rPr>
          <w:rFonts w:ascii="Times New Roman" w:hAnsi="Times New Roman" w:cs="Times New Roman"/>
          <w:b/>
          <w:bCs/>
          <w:color w:val="000000"/>
          <w:sz w:val="24"/>
          <w:szCs w:val="24"/>
        </w:rPr>
        <w:t>zebranie inwestorów</w:t>
      </w:r>
      <w:r w:rsidR="00E73658" w:rsidRPr="00EF7899">
        <w:rPr>
          <w:rFonts w:ascii="Times New Roman" w:hAnsi="Times New Roman" w:cs="Times New Roman"/>
          <w:color w:val="000000"/>
          <w:sz w:val="24"/>
          <w:szCs w:val="24"/>
        </w:rPr>
        <w:t xml:space="preserve"> – będzie miał kompetencje określone statutem, przy czym minimalny ich zakres obejmować będzie udzielanie zgody (pod sankcją nieważności czynności prawnej) na</w:t>
      </w:r>
      <w:r w:rsidR="00454A1A">
        <w:rPr>
          <w:rFonts w:ascii="Times New Roman" w:hAnsi="Times New Roman" w:cs="Times New Roman"/>
          <w:color w:val="000000"/>
          <w:sz w:val="24"/>
          <w:szCs w:val="24"/>
        </w:rPr>
        <w:t xml:space="preserve"> </w:t>
      </w:r>
      <w:r w:rsidR="00454A1A" w:rsidRPr="00454A1A">
        <w:rPr>
          <w:rFonts w:ascii="Times New Roman" w:hAnsi="Times New Roman" w:cs="Times New Roman"/>
          <w:color w:val="000000"/>
          <w:sz w:val="24"/>
          <w:szCs w:val="24"/>
        </w:rPr>
        <w:t xml:space="preserve">zmianę statutu </w:t>
      </w:r>
      <w:r w:rsidR="00454A1A" w:rsidRPr="004F0C6F">
        <w:rPr>
          <w:rFonts w:ascii="Times New Roman" w:hAnsi="Times New Roman" w:cs="Times New Roman"/>
          <w:color w:val="000000"/>
          <w:sz w:val="24"/>
          <w:szCs w:val="24"/>
        </w:rPr>
        <w:t>w zakresie regulacji podstawowych kwestii takich jak polityka i strategia inwestycyjną</w:t>
      </w:r>
      <w:r w:rsidR="00454A1A" w:rsidRPr="004E078F">
        <w:rPr>
          <w:rFonts w:ascii="Times New Roman" w:hAnsi="Times New Roman" w:cs="Times New Roman"/>
          <w:color w:val="000000"/>
          <w:sz w:val="24"/>
          <w:szCs w:val="24"/>
        </w:rPr>
        <w:t xml:space="preserve"> czy wydłużenie okresu na jaki KFI został utworzony</w:t>
      </w:r>
      <w:r w:rsidR="002F1AE9">
        <w:rPr>
          <w:rFonts w:ascii="Times New Roman" w:hAnsi="Times New Roman" w:cs="Times New Roman"/>
          <w:color w:val="000000"/>
          <w:sz w:val="24"/>
          <w:szCs w:val="24"/>
        </w:rPr>
        <w:t>,</w:t>
      </w:r>
      <w:r w:rsidR="00454A1A" w:rsidRPr="004E078F">
        <w:rPr>
          <w:rFonts w:ascii="Times New Roman" w:hAnsi="Times New Roman" w:cs="Times New Roman"/>
          <w:color w:val="000000"/>
          <w:sz w:val="24"/>
          <w:szCs w:val="24"/>
        </w:rPr>
        <w:t xml:space="preserve"> a także </w:t>
      </w:r>
      <w:r w:rsidR="00454A1A" w:rsidRPr="00A76821">
        <w:rPr>
          <w:rFonts w:ascii="Times New Roman" w:hAnsi="Times New Roman" w:cs="Times New Roman"/>
          <w:sz w:val="24"/>
          <w:szCs w:val="24"/>
        </w:rPr>
        <w:t xml:space="preserve">podjęcie decyzji inwestycyjnych w </w:t>
      </w:r>
      <w:r w:rsidR="00454A1A" w:rsidRPr="00A76821">
        <w:rPr>
          <w:rFonts w:ascii="Times New Roman" w:hAnsi="Times New Roman" w:cs="Times New Roman"/>
          <w:sz w:val="24"/>
          <w:szCs w:val="24"/>
        </w:rPr>
        <w:lastRenderedPageBreak/>
        <w:t xml:space="preserve">zakresie strategii inwestycyjnej określonej w statucie, przejęcie zarządzania przez innego zarządzającego KFI czy zmianę depozytariusza. </w:t>
      </w:r>
    </w:p>
    <w:p w14:paraId="48613747" w14:textId="09959C10" w:rsidR="00E73658" w:rsidRPr="00EF7899" w:rsidRDefault="00E73658" w:rsidP="00EF7899">
      <w:pPr>
        <w:spacing w:before="120" w:after="120" w:line="240" w:lineRule="auto"/>
        <w:jc w:val="both"/>
        <w:rPr>
          <w:rFonts w:ascii="Times New Roman" w:hAnsi="Times New Roman" w:cs="Times New Roman"/>
          <w:color w:val="000000"/>
          <w:sz w:val="24"/>
          <w:szCs w:val="24"/>
        </w:rPr>
      </w:pPr>
      <w:r w:rsidRPr="00EF7899">
        <w:rPr>
          <w:rFonts w:ascii="Times New Roman" w:hAnsi="Times New Roman" w:cs="Times New Roman"/>
          <w:color w:val="000000"/>
          <w:sz w:val="24"/>
          <w:szCs w:val="24"/>
        </w:rPr>
        <w:t>Do zadań zebrania inwestorów należeć będzie również zatwierdzenie rocznego sprawozdania finansowego KFI. Ta ostatnia kompetencja przechodzić będzie na organ stanowiący zarządzającego KFI w przypadku gdy zebranie inwestorów nie będzie w stanie podjąć uchwały wskutek braku wymaganego kworum (art. 37 ust. 2b).</w:t>
      </w:r>
      <w:r w:rsidR="00C6486A">
        <w:rPr>
          <w:rFonts w:ascii="Times New Roman" w:hAnsi="Times New Roman" w:cs="Times New Roman"/>
          <w:color w:val="000000"/>
          <w:sz w:val="24"/>
          <w:szCs w:val="24"/>
        </w:rPr>
        <w:t xml:space="preserve"> </w:t>
      </w:r>
    </w:p>
    <w:p w14:paraId="549272A3" w14:textId="77777777" w:rsidR="00E73658" w:rsidRPr="00EF7899" w:rsidRDefault="00E73658" w:rsidP="00EF7899">
      <w:pPr>
        <w:spacing w:before="120" w:after="120" w:line="240" w:lineRule="auto"/>
        <w:jc w:val="both"/>
        <w:rPr>
          <w:rFonts w:ascii="Times New Roman" w:hAnsi="Times New Roman" w:cs="Times New Roman"/>
          <w:color w:val="000000"/>
          <w:sz w:val="24"/>
          <w:szCs w:val="24"/>
        </w:rPr>
      </w:pPr>
      <w:r w:rsidRPr="00EF7899">
        <w:rPr>
          <w:rFonts w:ascii="Times New Roman" w:hAnsi="Times New Roman" w:cs="Times New Roman"/>
          <w:color w:val="000000"/>
          <w:sz w:val="24"/>
          <w:szCs w:val="24"/>
        </w:rPr>
        <w:t xml:space="preserve">Statut funduszu będzie mógł dodatkowo rozszerzyć zakres kompetencji zebrania inwestorów, przy czym jeśli wymóg zgody zebrania inwestorów wynikać będzie wyłącznie ze statutu funduszu, czynność dokonana bez jej tej zgody nie będzie nieważna, inaczej niż w przypadku czynności wymagających zgody zebrania na mocy ustawy. </w:t>
      </w:r>
    </w:p>
    <w:p w14:paraId="51A65EDA" w14:textId="5134F306" w:rsidR="00E73658" w:rsidRPr="00EF7899" w:rsidRDefault="00E73658" w:rsidP="00EF7899">
      <w:pPr>
        <w:spacing w:before="120" w:after="120" w:line="240" w:lineRule="auto"/>
        <w:jc w:val="both"/>
        <w:rPr>
          <w:rFonts w:ascii="Times New Roman" w:hAnsi="Times New Roman" w:cs="Times New Roman"/>
          <w:color w:val="000000"/>
          <w:sz w:val="24"/>
          <w:szCs w:val="24"/>
        </w:rPr>
      </w:pPr>
      <w:r w:rsidRPr="00EF7899">
        <w:rPr>
          <w:rFonts w:ascii="Times New Roman" w:hAnsi="Times New Roman" w:cs="Times New Roman"/>
          <w:color w:val="000000"/>
          <w:sz w:val="24"/>
          <w:szCs w:val="24"/>
        </w:rPr>
        <w:t>Uprawniony do udziału w zebraniu inwestorów będzie każdy inwestor wpisany do ewidencji inwestorów, według stanu na dzień zebrania inwestorów</w:t>
      </w:r>
      <w:r w:rsidR="00B44A50" w:rsidRPr="00EF7899">
        <w:rPr>
          <w:rFonts w:ascii="Times New Roman" w:hAnsi="Times New Roman" w:cs="Times New Roman"/>
          <w:color w:val="000000"/>
          <w:sz w:val="24"/>
          <w:szCs w:val="24"/>
        </w:rPr>
        <w:t xml:space="preserve"> (art. </w:t>
      </w:r>
      <w:r w:rsidR="00B44A50" w:rsidRPr="00EF7899">
        <w:rPr>
          <w:rFonts w:ascii="Times New Roman" w:hAnsi="Times New Roman" w:cs="Times New Roman"/>
          <w:sz w:val="24"/>
          <w:szCs w:val="24"/>
        </w:rPr>
        <w:t>157</w:t>
      </w:r>
      <w:r w:rsidR="0067394D">
        <w:rPr>
          <w:rFonts w:ascii="Times New Roman" w:hAnsi="Times New Roman" w:cs="Times New Roman"/>
          <w:sz w:val="24"/>
          <w:szCs w:val="24"/>
        </w:rPr>
        <w:t>i</w:t>
      </w:r>
      <w:r w:rsidR="00B44A50" w:rsidRPr="00EF7899">
        <w:rPr>
          <w:rFonts w:ascii="Times New Roman" w:hAnsi="Times New Roman" w:cs="Times New Roman"/>
          <w:sz w:val="24"/>
          <w:szCs w:val="24"/>
        </w:rPr>
        <w:t>)</w:t>
      </w:r>
      <w:r w:rsidRPr="00EF7899">
        <w:rPr>
          <w:rFonts w:ascii="Times New Roman" w:hAnsi="Times New Roman" w:cs="Times New Roman"/>
          <w:color w:val="000000"/>
          <w:sz w:val="24"/>
          <w:szCs w:val="24"/>
        </w:rPr>
        <w:t xml:space="preserve">. Zasadą będzie, że każdemu pełnemu tytułowi inwestycyjnemu odpowiadać będzie jeden głos na zebraniu inwestorów, z zastrzeżeniem braku prawa głosu w przypadku tytułów inwestycyjnych obejmowanych przez zarządzającego i kluczowy personel zarządzającego i braku możliwości wykonywania prawa głosu w przypadku niedokonania kolejnej wpłaty w ramach zobowiązania inwestora. Statut funduszu będzie regulował co do zasady sposób działania zebrania inwestorów, w tym podejmowania uchwał, z tym zastrzeżeniem, że najistotniejsze (zgoda na przejęcie zarządzania funduszem i na rozwiązanie funduszu) podejmowane </w:t>
      </w:r>
      <w:r w:rsidR="001C1443">
        <w:rPr>
          <w:rFonts w:ascii="Times New Roman" w:hAnsi="Times New Roman" w:cs="Times New Roman"/>
          <w:color w:val="000000"/>
          <w:sz w:val="24"/>
          <w:szCs w:val="24"/>
        </w:rPr>
        <w:t>będą</w:t>
      </w:r>
      <w:r w:rsidR="00C6486A">
        <w:rPr>
          <w:rFonts w:ascii="Times New Roman" w:hAnsi="Times New Roman" w:cs="Times New Roman"/>
          <w:color w:val="000000"/>
          <w:sz w:val="24"/>
          <w:szCs w:val="24"/>
        </w:rPr>
        <w:t xml:space="preserve"> </w:t>
      </w:r>
      <w:r w:rsidRPr="00EF7899">
        <w:rPr>
          <w:rFonts w:ascii="Times New Roman" w:hAnsi="Times New Roman" w:cs="Times New Roman"/>
          <w:color w:val="000000"/>
          <w:sz w:val="24"/>
          <w:szCs w:val="24"/>
        </w:rPr>
        <w:t>większością dwóch trzecich głosów a pozostałe</w:t>
      </w:r>
      <w:r w:rsidR="00A76821">
        <w:rPr>
          <w:rFonts w:ascii="Times New Roman" w:hAnsi="Times New Roman" w:cs="Times New Roman"/>
          <w:color w:val="000000"/>
          <w:sz w:val="24"/>
          <w:szCs w:val="24"/>
        </w:rPr>
        <w:t xml:space="preserve"> </w:t>
      </w:r>
      <w:r w:rsidRPr="00EF7899">
        <w:rPr>
          <w:rFonts w:ascii="Times New Roman" w:hAnsi="Times New Roman" w:cs="Times New Roman"/>
          <w:color w:val="000000"/>
          <w:sz w:val="24"/>
          <w:szCs w:val="24"/>
        </w:rPr>
        <w:t>– zwykłą większością głosów.</w:t>
      </w:r>
      <w:r w:rsidR="00C6486A">
        <w:rPr>
          <w:rFonts w:ascii="Times New Roman" w:hAnsi="Times New Roman" w:cs="Times New Roman"/>
          <w:color w:val="000000"/>
          <w:sz w:val="24"/>
          <w:szCs w:val="24"/>
        </w:rPr>
        <w:t xml:space="preserve"> </w:t>
      </w:r>
    </w:p>
    <w:p w14:paraId="7691C03D" w14:textId="08A5D5E9" w:rsidR="00E73658" w:rsidRPr="00EF7899" w:rsidRDefault="001C1443" w:rsidP="00EF7899">
      <w:pPr>
        <w:spacing w:before="120" w:after="12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P</w:t>
      </w:r>
      <w:r w:rsidR="00E73658" w:rsidRPr="00EF7899">
        <w:rPr>
          <w:rFonts w:ascii="Times New Roman" w:hAnsi="Times New Roman" w:cs="Times New Roman"/>
          <w:color w:val="000000"/>
          <w:sz w:val="24"/>
          <w:szCs w:val="24"/>
        </w:rPr>
        <w:t xml:space="preserve">odstawę konstrukcyjną KFI ma stanowić mechanizm </w:t>
      </w:r>
      <w:r w:rsidR="00E73658" w:rsidRPr="00C9304E">
        <w:rPr>
          <w:rFonts w:ascii="Times New Roman" w:hAnsi="Times New Roman" w:cs="Times New Roman"/>
          <w:b/>
          <w:bCs/>
          <w:color w:val="000000"/>
          <w:sz w:val="24"/>
          <w:szCs w:val="24"/>
        </w:rPr>
        <w:t>kapitału deklarowanego</w:t>
      </w:r>
      <w:r w:rsidR="00B44A50" w:rsidRPr="00EF7899">
        <w:rPr>
          <w:rFonts w:ascii="Times New Roman" w:hAnsi="Times New Roman" w:cs="Times New Roman"/>
          <w:color w:val="000000"/>
          <w:sz w:val="24"/>
          <w:szCs w:val="24"/>
        </w:rPr>
        <w:t xml:space="preserve"> (art. 157</w:t>
      </w:r>
      <w:r w:rsidR="0067394D">
        <w:rPr>
          <w:rFonts w:ascii="Times New Roman" w:hAnsi="Times New Roman" w:cs="Times New Roman"/>
          <w:color w:val="000000"/>
          <w:sz w:val="24"/>
          <w:szCs w:val="24"/>
        </w:rPr>
        <w:t>a</w:t>
      </w:r>
      <w:r w:rsidR="00B44A50" w:rsidRPr="00EF7899">
        <w:rPr>
          <w:rFonts w:ascii="Times New Roman" w:hAnsi="Times New Roman" w:cs="Times New Roman"/>
          <w:color w:val="000000"/>
          <w:sz w:val="24"/>
          <w:szCs w:val="24"/>
        </w:rPr>
        <w:t xml:space="preserve"> ust. 1 pkt 1)</w:t>
      </w:r>
      <w:r w:rsidR="00E73658" w:rsidRPr="00EF7899">
        <w:rPr>
          <w:rFonts w:ascii="Times New Roman" w:hAnsi="Times New Roman" w:cs="Times New Roman"/>
          <w:color w:val="000000"/>
          <w:sz w:val="24"/>
          <w:szCs w:val="24"/>
        </w:rPr>
        <w:t>. Kapitał ten</w:t>
      </w:r>
      <w:r>
        <w:rPr>
          <w:rFonts w:ascii="Times New Roman" w:hAnsi="Times New Roman" w:cs="Times New Roman"/>
          <w:color w:val="000000"/>
          <w:sz w:val="24"/>
          <w:szCs w:val="24"/>
        </w:rPr>
        <w:t xml:space="preserve"> będzie</w:t>
      </w:r>
      <w:r w:rsidR="00E73658" w:rsidRPr="00EF7899">
        <w:rPr>
          <w:rFonts w:ascii="Times New Roman" w:hAnsi="Times New Roman" w:cs="Times New Roman"/>
          <w:color w:val="000000"/>
          <w:sz w:val="24"/>
          <w:szCs w:val="24"/>
        </w:rPr>
        <w:t xml:space="preserve"> oznaczać sumę zobowiązań inwestorów do dokonywania wpłat na poczet tytułów inwestycyjnych KFI, przy czym jego minimalna wartość wymagana do utworzenia funduszu będzie w każdym przypadku musiała wynosić nie mniej niż równowartość 10</w:t>
      </w:r>
      <w:r>
        <w:rPr>
          <w:rFonts w:ascii="Times New Roman" w:hAnsi="Times New Roman" w:cs="Times New Roman"/>
          <w:color w:val="000000"/>
          <w:sz w:val="24"/>
          <w:szCs w:val="24"/>
        </w:rPr>
        <w:t> 000 000 euro</w:t>
      </w:r>
      <w:r w:rsidR="00A76821">
        <w:rPr>
          <w:rFonts w:ascii="Times New Roman" w:hAnsi="Times New Roman" w:cs="Times New Roman"/>
          <w:color w:val="000000"/>
          <w:sz w:val="24"/>
          <w:szCs w:val="24"/>
        </w:rPr>
        <w:t xml:space="preserve"> </w:t>
      </w:r>
      <w:r w:rsidR="00E73658" w:rsidRPr="00EF7899">
        <w:rPr>
          <w:rFonts w:ascii="Times New Roman" w:hAnsi="Times New Roman" w:cs="Times New Roman"/>
          <w:color w:val="000000"/>
          <w:sz w:val="24"/>
          <w:szCs w:val="24"/>
        </w:rPr>
        <w:t>(art. 157c</w:t>
      </w:r>
      <w:r w:rsidR="0067394D">
        <w:rPr>
          <w:rFonts w:ascii="Times New Roman" w:hAnsi="Times New Roman" w:cs="Times New Roman"/>
          <w:color w:val="000000"/>
          <w:sz w:val="24"/>
          <w:szCs w:val="24"/>
        </w:rPr>
        <w:t xml:space="preserve"> ust. 3</w:t>
      </w:r>
      <w:r w:rsidR="00E73658" w:rsidRPr="00EF7899">
        <w:rPr>
          <w:rFonts w:ascii="Times New Roman" w:hAnsi="Times New Roman" w:cs="Times New Roman"/>
          <w:color w:val="000000"/>
          <w:sz w:val="24"/>
          <w:szCs w:val="24"/>
        </w:rPr>
        <w:t>). Wartość kapitału deklarowanego będzie stała i ujawniana w ewidencji inwestorów oraz w rejestrze funduszy inwestycyjnych, a jej wysokość będzie determinowała między innymi limity inwestycyjne oraz zasady dywersyfikacji lokat KFI. Faktyczna wartość wpłat będzie natomiast zmienna i zależna od wezwań kierowanych przez zarządzającego funduszem zgodnie z zapotrzebowaniem inwestycyjnym funduszu (wezwania kapitałowe) do inwestorów, na zasadach określonych w statucie funduszu.</w:t>
      </w:r>
    </w:p>
    <w:p w14:paraId="52F31AAC" w14:textId="1F21AC87" w:rsidR="00B44A50" w:rsidRPr="00EF7899" w:rsidRDefault="00E73658" w:rsidP="004F0C6F">
      <w:pPr>
        <w:spacing w:before="120" w:after="120" w:line="240" w:lineRule="auto"/>
        <w:jc w:val="both"/>
        <w:rPr>
          <w:rFonts w:ascii="Times New Roman" w:hAnsi="Times New Roman" w:cs="Times New Roman"/>
          <w:szCs w:val="24"/>
        </w:rPr>
      </w:pPr>
      <w:r w:rsidRPr="00EF7899">
        <w:rPr>
          <w:rFonts w:ascii="Times New Roman" w:hAnsi="Times New Roman" w:cs="Times New Roman"/>
          <w:color w:val="000000"/>
          <w:sz w:val="24"/>
          <w:szCs w:val="24"/>
        </w:rPr>
        <w:t>Tytuły inwestycyjne KFI</w:t>
      </w:r>
      <w:r w:rsidR="004747DE">
        <w:rPr>
          <w:rFonts w:ascii="Times New Roman" w:hAnsi="Times New Roman" w:cs="Times New Roman"/>
          <w:color w:val="000000"/>
          <w:sz w:val="24"/>
          <w:szCs w:val="24"/>
        </w:rPr>
        <w:t xml:space="preserve"> </w:t>
      </w:r>
      <w:r w:rsidRPr="00EF7899">
        <w:rPr>
          <w:rFonts w:ascii="Times New Roman" w:hAnsi="Times New Roman" w:cs="Times New Roman"/>
          <w:color w:val="000000"/>
          <w:sz w:val="24"/>
          <w:szCs w:val="24"/>
        </w:rPr>
        <w:t>będą powstawały z chwilą dokonania wpłaty przez inwestora i wpisania do ewidencji inwestorów. Ewidencja inwestorów, która będzie miała kluczowe znaczenie dla identyfikacji przysługujących inwestorom praw oraz dla zapewnienia transparentności struktury uczestnictwa, będzie prowadzona przez zarządzającego KFI lub, na zlecenie zarządzającego, firmę inwestycyjną albo bank powierniczy</w:t>
      </w:r>
      <w:r w:rsidR="00B44A50" w:rsidRPr="00EF7899">
        <w:rPr>
          <w:rFonts w:ascii="Times New Roman" w:hAnsi="Times New Roman" w:cs="Times New Roman"/>
          <w:color w:val="000000"/>
          <w:sz w:val="24"/>
          <w:szCs w:val="24"/>
        </w:rPr>
        <w:t xml:space="preserve"> (art. 157</w:t>
      </w:r>
      <w:r w:rsidR="004747DE">
        <w:rPr>
          <w:rFonts w:ascii="Times New Roman" w:hAnsi="Times New Roman" w:cs="Times New Roman"/>
          <w:color w:val="000000"/>
          <w:sz w:val="24"/>
          <w:szCs w:val="24"/>
        </w:rPr>
        <w:t>f</w:t>
      </w:r>
      <w:r w:rsidR="00B44A50" w:rsidRPr="00EF7899">
        <w:rPr>
          <w:rFonts w:ascii="Times New Roman" w:hAnsi="Times New Roman" w:cs="Times New Roman"/>
          <w:color w:val="000000"/>
          <w:sz w:val="24"/>
          <w:szCs w:val="24"/>
        </w:rPr>
        <w:t>)</w:t>
      </w:r>
      <w:r w:rsidRPr="00EF7899">
        <w:rPr>
          <w:rFonts w:ascii="Times New Roman" w:hAnsi="Times New Roman" w:cs="Times New Roman"/>
          <w:color w:val="000000"/>
          <w:sz w:val="24"/>
          <w:szCs w:val="24"/>
        </w:rPr>
        <w:t>. Ewidencja będzie zawierała</w:t>
      </w:r>
      <w:r w:rsidR="007D0907">
        <w:rPr>
          <w:rFonts w:ascii="Times New Roman" w:hAnsi="Times New Roman" w:cs="Times New Roman"/>
          <w:color w:val="000000"/>
          <w:sz w:val="24"/>
          <w:szCs w:val="24"/>
        </w:rPr>
        <w:t xml:space="preserve"> </w:t>
      </w:r>
      <w:r w:rsidR="004F0C6F">
        <w:rPr>
          <w:rFonts w:ascii="Times New Roman" w:hAnsi="Times New Roman" w:cs="Times New Roman"/>
          <w:color w:val="000000"/>
          <w:sz w:val="24"/>
          <w:szCs w:val="24"/>
        </w:rPr>
        <w:t>przede wszystkim dane identyfikujące uczestnika KFI, podstawowe informacje dotyczące tytułów inwestycyjnych takie jak liczba czy informacja o braku prawa głosu z tytułów inwestycyjnych lub jego zawieszeniu, a także informacje o dotyczące zobowiązań inwestorskich i wezwań kapitałowych.</w:t>
      </w:r>
      <w:r w:rsidR="00C6486A">
        <w:rPr>
          <w:rFonts w:ascii="Times New Roman" w:hAnsi="Times New Roman" w:cs="Times New Roman"/>
          <w:color w:val="000000"/>
          <w:sz w:val="24"/>
          <w:szCs w:val="24"/>
        </w:rPr>
        <w:t xml:space="preserve"> </w:t>
      </w:r>
    </w:p>
    <w:p w14:paraId="05012343" w14:textId="6B5DC5FA" w:rsidR="00E73658" w:rsidRPr="00EF7899" w:rsidRDefault="00E73658" w:rsidP="00EF7899">
      <w:pPr>
        <w:spacing w:before="120" w:after="120" w:line="240" w:lineRule="auto"/>
        <w:jc w:val="both"/>
        <w:rPr>
          <w:rFonts w:ascii="Times New Roman" w:hAnsi="Times New Roman" w:cs="Times New Roman"/>
          <w:color w:val="000000"/>
          <w:sz w:val="24"/>
          <w:szCs w:val="24"/>
        </w:rPr>
      </w:pPr>
      <w:r w:rsidRPr="00EF7899">
        <w:rPr>
          <w:rFonts w:ascii="Times New Roman" w:hAnsi="Times New Roman" w:cs="Times New Roman"/>
          <w:color w:val="000000"/>
          <w:sz w:val="24"/>
          <w:szCs w:val="24"/>
        </w:rPr>
        <w:t>Wpisy do ewidencji będą dokonywane niezwłocznie, z zachowaniem krótkich terminów maksymalnych (niezwłocznie, nie później niż w ciągu 7 dni od dnia wystąpienia zdarzenia)</w:t>
      </w:r>
      <w:r w:rsidR="001C1443">
        <w:rPr>
          <w:rFonts w:ascii="Times New Roman" w:hAnsi="Times New Roman" w:cs="Times New Roman"/>
          <w:color w:val="000000"/>
          <w:sz w:val="24"/>
          <w:szCs w:val="24"/>
        </w:rPr>
        <w:t xml:space="preserve">, co przewidziano w </w:t>
      </w:r>
      <w:r w:rsidR="00B44A50" w:rsidRPr="00EF7899">
        <w:rPr>
          <w:rFonts w:ascii="Times New Roman" w:hAnsi="Times New Roman" w:cs="Times New Roman"/>
          <w:color w:val="000000"/>
          <w:sz w:val="24"/>
          <w:szCs w:val="24"/>
        </w:rPr>
        <w:t>art. 157</w:t>
      </w:r>
      <w:r w:rsidR="004747DE">
        <w:rPr>
          <w:rFonts w:ascii="Times New Roman" w:hAnsi="Times New Roman" w:cs="Times New Roman"/>
          <w:color w:val="000000"/>
          <w:sz w:val="24"/>
          <w:szCs w:val="24"/>
        </w:rPr>
        <w:t>f</w:t>
      </w:r>
      <w:r w:rsidR="00B44A50" w:rsidRPr="00EF7899">
        <w:rPr>
          <w:rFonts w:ascii="Times New Roman" w:hAnsi="Times New Roman" w:cs="Times New Roman"/>
          <w:color w:val="000000"/>
          <w:sz w:val="24"/>
          <w:szCs w:val="24"/>
        </w:rPr>
        <w:t xml:space="preserve"> ust. </w:t>
      </w:r>
      <w:r w:rsidR="004747DE">
        <w:rPr>
          <w:rFonts w:ascii="Times New Roman" w:hAnsi="Times New Roman" w:cs="Times New Roman"/>
          <w:color w:val="000000"/>
          <w:sz w:val="24"/>
          <w:szCs w:val="24"/>
        </w:rPr>
        <w:t>3</w:t>
      </w:r>
      <w:r w:rsidRPr="00EF7899">
        <w:rPr>
          <w:rFonts w:ascii="Times New Roman" w:hAnsi="Times New Roman" w:cs="Times New Roman"/>
          <w:color w:val="000000"/>
          <w:sz w:val="24"/>
          <w:szCs w:val="24"/>
        </w:rPr>
        <w:t>.</w:t>
      </w:r>
    </w:p>
    <w:p w14:paraId="5A665BDC" w14:textId="722C58B6" w:rsidR="00E73658" w:rsidRPr="00EF7899" w:rsidRDefault="001C1443" w:rsidP="00EF7899">
      <w:pPr>
        <w:pStyle w:val="ZUSTzmustartykuempunktem"/>
        <w:spacing w:after="120" w:line="240" w:lineRule="auto"/>
        <w:ind w:left="0" w:firstLine="0"/>
        <w:rPr>
          <w:rFonts w:ascii="Times New Roman" w:hAnsi="Times New Roman" w:cs="Times New Roman"/>
          <w:szCs w:val="24"/>
        </w:rPr>
      </w:pPr>
      <w:r>
        <w:rPr>
          <w:rFonts w:ascii="Times New Roman" w:hAnsi="Times New Roman" w:cs="Times New Roman"/>
          <w:color w:val="000000"/>
          <w:szCs w:val="24"/>
        </w:rPr>
        <w:t xml:space="preserve">W </w:t>
      </w:r>
      <w:r w:rsidR="00E73658" w:rsidRPr="00EF7899">
        <w:rPr>
          <w:rFonts w:ascii="Times New Roman" w:hAnsi="Times New Roman" w:cs="Times New Roman"/>
          <w:color w:val="000000"/>
          <w:szCs w:val="24"/>
        </w:rPr>
        <w:t>art. 157</w:t>
      </w:r>
      <w:r w:rsidR="004747DE">
        <w:rPr>
          <w:rFonts w:ascii="Times New Roman" w:hAnsi="Times New Roman" w:cs="Times New Roman"/>
          <w:color w:val="000000"/>
          <w:szCs w:val="24"/>
        </w:rPr>
        <w:t>m</w:t>
      </w:r>
      <w:r w:rsidR="0016034B" w:rsidRPr="00EF7899">
        <w:rPr>
          <w:rFonts w:ascii="Times New Roman" w:hAnsi="Times New Roman" w:cs="Times New Roman"/>
          <w:color w:val="000000"/>
          <w:szCs w:val="24"/>
        </w:rPr>
        <w:t xml:space="preserve"> </w:t>
      </w:r>
      <w:r w:rsidR="00E73658" w:rsidRPr="00EF7899">
        <w:rPr>
          <w:rFonts w:ascii="Times New Roman" w:hAnsi="Times New Roman" w:cs="Times New Roman"/>
          <w:color w:val="000000"/>
          <w:szCs w:val="24"/>
        </w:rPr>
        <w:t xml:space="preserve">wprowadza </w:t>
      </w:r>
      <w:r>
        <w:rPr>
          <w:rFonts w:ascii="Times New Roman" w:hAnsi="Times New Roman" w:cs="Times New Roman"/>
          <w:color w:val="000000"/>
          <w:szCs w:val="24"/>
        </w:rPr>
        <w:t xml:space="preserve">się </w:t>
      </w:r>
      <w:r w:rsidR="00E73658" w:rsidRPr="00C9304E">
        <w:rPr>
          <w:rFonts w:ascii="Times New Roman" w:hAnsi="Times New Roman" w:cs="Times New Roman"/>
          <w:b/>
          <w:bCs/>
          <w:color w:val="000000"/>
          <w:szCs w:val="24"/>
        </w:rPr>
        <w:t>zakaz różnicowania praw inwestorów</w:t>
      </w:r>
      <w:r w:rsidR="00E73658" w:rsidRPr="00EF7899">
        <w:rPr>
          <w:rFonts w:ascii="Times New Roman" w:hAnsi="Times New Roman" w:cs="Times New Roman"/>
          <w:color w:val="000000"/>
          <w:szCs w:val="24"/>
        </w:rPr>
        <w:t xml:space="preserve"> w ramach jednej serii tytułów inwestycyjnych, z zastrzeżeniem, że tytuły inwestycyjne przeznaczone do objęcia przez kluczowy personel zarządzającego, zarządzającego lub jednostki powiązane zarządzającego w rozumieniu przepisów o rachunkowości będą podporządkowane, czyli środki uzyskiwane przez KFI z tytułu zbycia lokat, umorzenia lub innych form wyjścia z inwestycji</w:t>
      </w:r>
      <w:r>
        <w:rPr>
          <w:rFonts w:ascii="Times New Roman" w:hAnsi="Times New Roman" w:cs="Times New Roman"/>
          <w:color w:val="000000"/>
          <w:szCs w:val="24"/>
        </w:rPr>
        <w:t>,</w:t>
      </w:r>
      <w:r w:rsidR="00E73658" w:rsidRPr="00EF7899">
        <w:rPr>
          <w:rFonts w:ascii="Times New Roman" w:hAnsi="Times New Roman" w:cs="Times New Roman"/>
          <w:color w:val="000000"/>
          <w:szCs w:val="24"/>
        </w:rPr>
        <w:t xml:space="preserve"> </w:t>
      </w:r>
      <w:r w:rsidR="00E73658" w:rsidRPr="00EF7899">
        <w:rPr>
          <w:rFonts w:ascii="Times New Roman" w:hAnsi="Times New Roman" w:cs="Times New Roman"/>
          <w:color w:val="000000"/>
          <w:szCs w:val="24"/>
        </w:rPr>
        <w:lastRenderedPageBreak/>
        <w:t>będą w pierwszej kolejności przeznaczane na wypłatę na rzecz pozostałych inwestorów (posiadających tytuły inwestycyjne niepodporządkowane) do wysokości odpowiadającej wniesionym przez nich wkładom</w:t>
      </w:r>
      <w:r w:rsidR="0016034B" w:rsidRPr="00EF7899">
        <w:rPr>
          <w:rFonts w:ascii="Times New Roman" w:hAnsi="Times New Roman" w:cs="Times New Roman"/>
          <w:color w:val="000000"/>
          <w:szCs w:val="24"/>
        </w:rPr>
        <w:t>.</w:t>
      </w:r>
      <w:r w:rsidR="0016034B" w:rsidRPr="00EF7899">
        <w:rPr>
          <w:rFonts w:ascii="Times New Roman" w:hAnsi="Times New Roman" w:cs="Times New Roman"/>
          <w:szCs w:val="24"/>
        </w:rPr>
        <w:t xml:space="preserve"> Roszczenia uczestników funduszu posiadających podporządkowane tytuły inwestycyjne </w:t>
      </w:r>
      <w:r>
        <w:rPr>
          <w:rFonts w:ascii="Times New Roman" w:hAnsi="Times New Roman" w:cs="Times New Roman"/>
          <w:szCs w:val="24"/>
        </w:rPr>
        <w:t xml:space="preserve">będą </w:t>
      </w:r>
      <w:r w:rsidR="007D0907" w:rsidRPr="00EF7899">
        <w:rPr>
          <w:rFonts w:ascii="Times New Roman" w:hAnsi="Times New Roman" w:cs="Times New Roman"/>
          <w:szCs w:val="24"/>
        </w:rPr>
        <w:t>mog</w:t>
      </w:r>
      <w:r w:rsidR="007D0907">
        <w:rPr>
          <w:rFonts w:ascii="Times New Roman" w:hAnsi="Times New Roman" w:cs="Times New Roman"/>
          <w:szCs w:val="24"/>
        </w:rPr>
        <w:t>ły</w:t>
      </w:r>
      <w:r w:rsidR="00C6486A">
        <w:rPr>
          <w:rFonts w:ascii="Times New Roman" w:hAnsi="Times New Roman" w:cs="Times New Roman"/>
          <w:szCs w:val="24"/>
        </w:rPr>
        <w:t xml:space="preserve"> </w:t>
      </w:r>
      <w:r w:rsidR="007D0907">
        <w:rPr>
          <w:rFonts w:ascii="Times New Roman" w:hAnsi="Times New Roman" w:cs="Times New Roman"/>
          <w:szCs w:val="24"/>
        </w:rPr>
        <w:t>być</w:t>
      </w:r>
      <w:r w:rsidR="00C6486A">
        <w:rPr>
          <w:rFonts w:ascii="Times New Roman" w:hAnsi="Times New Roman" w:cs="Times New Roman"/>
          <w:szCs w:val="24"/>
        </w:rPr>
        <w:t xml:space="preserve"> </w:t>
      </w:r>
      <w:r w:rsidR="0016034B" w:rsidRPr="00EF7899">
        <w:rPr>
          <w:rFonts w:ascii="Times New Roman" w:hAnsi="Times New Roman" w:cs="Times New Roman"/>
          <w:szCs w:val="24"/>
        </w:rPr>
        <w:t xml:space="preserve">zaspokojone wyłącznie po zaspokojeniu przez fundusz w całości roszczeń pozostałych uczestników z tytułu wpłaconego przez nich kapitału oraz ustalonych minimalnych stóp zwrotu z kapitału, do wysokości odpowiadającej wniesionym przez nich wkładom. </w:t>
      </w:r>
      <w:r w:rsidR="00E73658" w:rsidRPr="00EF7899">
        <w:rPr>
          <w:rFonts w:ascii="Times New Roman" w:hAnsi="Times New Roman" w:cs="Times New Roman"/>
          <w:color w:val="000000"/>
          <w:szCs w:val="24"/>
        </w:rPr>
        <w:t xml:space="preserve">Rozwiązania </w:t>
      </w:r>
      <w:r>
        <w:rPr>
          <w:rFonts w:ascii="Times New Roman" w:hAnsi="Times New Roman" w:cs="Times New Roman"/>
          <w:color w:val="000000"/>
          <w:szCs w:val="24"/>
        </w:rPr>
        <w:t xml:space="preserve">te </w:t>
      </w:r>
      <w:r w:rsidR="00E73658" w:rsidRPr="00EF7899">
        <w:rPr>
          <w:rFonts w:ascii="Times New Roman" w:hAnsi="Times New Roman" w:cs="Times New Roman"/>
          <w:color w:val="000000"/>
          <w:szCs w:val="24"/>
        </w:rPr>
        <w:t>mają służyć zachowaniu równowagi interesów oraz eliminacji konfliktów na tle struktury właścicielskiej.</w:t>
      </w:r>
    </w:p>
    <w:p w14:paraId="5F297D12" w14:textId="7A21CE52" w:rsidR="001C1443" w:rsidRDefault="001C1443" w:rsidP="00EF7899">
      <w:pPr>
        <w:spacing w:before="120" w:after="12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I</w:t>
      </w:r>
      <w:r w:rsidR="00E73658" w:rsidRPr="00EF7899">
        <w:rPr>
          <w:rFonts w:ascii="Times New Roman" w:hAnsi="Times New Roman" w:cs="Times New Roman"/>
          <w:color w:val="000000"/>
          <w:sz w:val="24"/>
          <w:szCs w:val="24"/>
        </w:rPr>
        <w:t xml:space="preserve">nwestor będzie przystępował do KFI przez zawarcie umowy uczestnictwa, w której określi </w:t>
      </w:r>
      <w:r>
        <w:rPr>
          <w:rFonts w:ascii="Times New Roman" w:hAnsi="Times New Roman" w:cs="Times New Roman"/>
          <w:color w:val="000000"/>
          <w:sz w:val="24"/>
          <w:szCs w:val="24"/>
        </w:rPr>
        <w:t xml:space="preserve">m. in. </w:t>
      </w:r>
      <w:r w:rsidR="00E73658" w:rsidRPr="00EF7899">
        <w:rPr>
          <w:rFonts w:ascii="Times New Roman" w:hAnsi="Times New Roman" w:cs="Times New Roman"/>
          <w:color w:val="000000"/>
          <w:sz w:val="24"/>
          <w:szCs w:val="24"/>
        </w:rPr>
        <w:t xml:space="preserve">swoje zobowiązanie do dokonywania wpłat do funduszu (zobowiązanie inwestorskie). Nabywanie tytułów inwestycyjnych będzie następowało wyłącznie w zamian za wkłady pieniężne, po wezwaniu skierowanym przez zarządzającego KFI zgodnie z potrzebami inwestycyjnymi funduszu. Przydział tytułów inwestycyjnych będzie miał charakter konstytutywny i będzie następował z chwilą dokonania wpisu do ewidencji inwestorów. </w:t>
      </w:r>
    </w:p>
    <w:p w14:paraId="23DEFBD0" w14:textId="7DA2790D" w:rsidR="00E73658" w:rsidRPr="00EF7899" w:rsidRDefault="00E73658" w:rsidP="00EF7899">
      <w:pPr>
        <w:spacing w:before="120" w:after="120" w:line="240" w:lineRule="auto"/>
        <w:jc w:val="both"/>
        <w:rPr>
          <w:rFonts w:ascii="Times New Roman" w:hAnsi="Times New Roman" w:cs="Times New Roman"/>
          <w:color w:val="000000"/>
          <w:sz w:val="24"/>
          <w:szCs w:val="24"/>
        </w:rPr>
      </w:pPr>
      <w:r w:rsidRPr="00EF7899">
        <w:rPr>
          <w:rFonts w:ascii="Times New Roman" w:hAnsi="Times New Roman" w:cs="Times New Roman"/>
          <w:color w:val="000000"/>
          <w:sz w:val="24"/>
          <w:szCs w:val="24"/>
        </w:rPr>
        <w:t xml:space="preserve">W przypadku przystąpienia nowego inwestora po rozpoczęciu działalności KFI konieczne będzie wyrównanie poziomu wykorzystania zobowiązań tak, aby wszyscy inwestorzy uczestniczyli w zwrotach w sposób proporcjonalny. </w:t>
      </w:r>
      <w:r w:rsidR="001C1443">
        <w:rPr>
          <w:rFonts w:ascii="Times New Roman" w:hAnsi="Times New Roman" w:cs="Times New Roman"/>
          <w:color w:val="000000"/>
          <w:sz w:val="24"/>
          <w:szCs w:val="24"/>
        </w:rPr>
        <w:t>S</w:t>
      </w:r>
      <w:r w:rsidRPr="00EF7899">
        <w:rPr>
          <w:rFonts w:ascii="Times New Roman" w:hAnsi="Times New Roman" w:cs="Times New Roman"/>
          <w:color w:val="000000"/>
          <w:sz w:val="24"/>
          <w:szCs w:val="24"/>
        </w:rPr>
        <w:t xml:space="preserve">tatut funduszu </w:t>
      </w:r>
      <w:r w:rsidR="001C1443">
        <w:rPr>
          <w:rFonts w:ascii="Times New Roman" w:hAnsi="Times New Roman" w:cs="Times New Roman"/>
          <w:color w:val="000000"/>
          <w:sz w:val="24"/>
          <w:szCs w:val="24"/>
        </w:rPr>
        <w:t>będzie określać</w:t>
      </w:r>
      <w:r w:rsidR="00C6486A">
        <w:rPr>
          <w:rFonts w:ascii="Times New Roman" w:hAnsi="Times New Roman" w:cs="Times New Roman"/>
          <w:color w:val="000000"/>
          <w:sz w:val="24"/>
          <w:szCs w:val="24"/>
        </w:rPr>
        <w:t xml:space="preserve"> </w:t>
      </w:r>
      <w:r w:rsidRPr="00EF7899">
        <w:rPr>
          <w:rFonts w:ascii="Times New Roman" w:hAnsi="Times New Roman" w:cs="Times New Roman"/>
          <w:color w:val="000000"/>
          <w:sz w:val="24"/>
          <w:szCs w:val="24"/>
        </w:rPr>
        <w:t>skutki niewykonania przez inwestora zobowiązania inwestorskiego w ramach wezwania kapitałowego</w:t>
      </w:r>
      <w:r w:rsidR="001C1443">
        <w:rPr>
          <w:rFonts w:ascii="Times New Roman" w:hAnsi="Times New Roman" w:cs="Times New Roman"/>
          <w:color w:val="000000"/>
          <w:sz w:val="24"/>
          <w:szCs w:val="24"/>
        </w:rPr>
        <w:t>,</w:t>
      </w:r>
      <w:r w:rsidRPr="00EF7899">
        <w:rPr>
          <w:rFonts w:ascii="Times New Roman" w:hAnsi="Times New Roman" w:cs="Times New Roman"/>
          <w:color w:val="000000"/>
          <w:sz w:val="24"/>
          <w:szCs w:val="24"/>
        </w:rPr>
        <w:t xml:space="preserve"> w tym środki dyscyplinujące, takie jak odsetki, kary, ograniczenie praw głosu lub umorzenie części tytułów (obszar ten </w:t>
      </w:r>
      <w:r w:rsidR="001C1443">
        <w:rPr>
          <w:rFonts w:ascii="Times New Roman" w:hAnsi="Times New Roman" w:cs="Times New Roman"/>
          <w:color w:val="000000"/>
          <w:sz w:val="24"/>
          <w:szCs w:val="24"/>
        </w:rPr>
        <w:t>będzie</w:t>
      </w:r>
      <w:r w:rsidRPr="00EF7899">
        <w:rPr>
          <w:rFonts w:ascii="Times New Roman" w:hAnsi="Times New Roman" w:cs="Times New Roman"/>
          <w:color w:val="000000"/>
          <w:sz w:val="24"/>
          <w:szCs w:val="24"/>
        </w:rPr>
        <w:t xml:space="preserve"> regulowany w sposób dostosowany do istoty funduszu i rodzaju inwestorów).</w:t>
      </w:r>
    </w:p>
    <w:p w14:paraId="7CC7630B" w14:textId="0678E089" w:rsidR="00E73658" w:rsidRPr="00EF7899" w:rsidRDefault="00E73658" w:rsidP="00EF7899">
      <w:pPr>
        <w:spacing w:before="120" w:after="120" w:line="240" w:lineRule="auto"/>
        <w:jc w:val="both"/>
        <w:rPr>
          <w:rFonts w:ascii="Times New Roman" w:hAnsi="Times New Roman" w:cs="Times New Roman"/>
          <w:color w:val="000000"/>
          <w:sz w:val="24"/>
          <w:szCs w:val="24"/>
        </w:rPr>
      </w:pPr>
      <w:r w:rsidRPr="00EF7899">
        <w:rPr>
          <w:rFonts w:ascii="Times New Roman" w:hAnsi="Times New Roman" w:cs="Times New Roman"/>
          <w:color w:val="000000"/>
          <w:sz w:val="24"/>
          <w:szCs w:val="24"/>
        </w:rPr>
        <w:t>Zgodnie z art. 157</w:t>
      </w:r>
      <w:r w:rsidR="0016034B" w:rsidRPr="00EF7899">
        <w:rPr>
          <w:rFonts w:ascii="Times New Roman" w:hAnsi="Times New Roman" w:cs="Times New Roman"/>
          <w:color w:val="000000"/>
          <w:sz w:val="24"/>
          <w:szCs w:val="24"/>
        </w:rPr>
        <w:t>r</w:t>
      </w:r>
      <w:r w:rsidR="007D0907">
        <w:rPr>
          <w:rFonts w:ascii="Times New Roman" w:hAnsi="Times New Roman" w:cs="Times New Roman"/>
          <w:color w:val="000000"/>
          <w:sz w:val="24"/>
          <w:szCs w:val="24"/>
        </w:rPr>
        <w:t>.</w:t>
      </w:r>
      <w:r w:rsidRPr="00EF7899">
        <w:rPr>
          <w:rFonts w:ascii="Times New Roman" w:hAnsi="Times New Roman" w:cs="Times New Roman"/>
          <w:color w:val="000000"/>
          <w:sz w:val="24"/>
          <w:szCs w:val="24"/>
        </w:rPr>
        <w:t xml:space="preserve"> tytuły inwestycyjne KFI nie będą podlegać wykupowi na żądanie inwestora</w:t>
      </w:r>
      <w:r w:rsidR="001C1443">
        <w:rPr>
          <w:rFonts w:ascii="Times New Roman" w:hAnsi="Times New Roman" w:cs="Times New Roman"/>
          <w:color w:val="000000"/>
          <w:sz w:val="24"/>
          <w:szCs w:val="24"/>
        </w:rPr>
        <w:t xml:space="preserve"> – </w:t>
      </w:r>
      <w:r w:rsidRPr="00EF7899">
        <w:rPr>
          <w:rFonts w:ascii="Times New Roman" w:hAnsi="Times New Roman" w:cs="Times New Roman"/>
          <w:color w:val="000000"/>
          <w:sz w:val="24"/>
          <w:szCs w:val="24"/>
        </w:rPr>
        <w:t xml:space="preserve">decyzję o wykupie podejmować będzie zarządzający na zasadach określonych w statucie funduszu. Zasady wykupu będą musiały być równe dla wszystkich posiadaczy niepodporządkowanych tytułów inwestycyjnych, a wykup powinien być dokonywany w formie pieniężnej i następować co najmniej po zakończeniu inwestycji w określonego przedsiębiorcę portfelowego, ze środków uzyskanych z tej inwestycji. </w:t>
      </w:r>
      <w:r w:rsidR="0016034B" w:rsidRPr="00EF7899">
        <w:rPr>
          <w:rFonts w:ascii="Times New Roman" w:hAnsi="Times New Roman" w:cs="Times New Roman"/>
          <w:sz w:val="24"/>
          <w:szCs w:val="24"/>
        </w:rPr>
        <w:t xml:space="preserve">Wykup tytułów inwestycyjnych </w:t>
      </w:r>
      <w:r w:rsidR="001C1443">
        <w:rPr>
          <w:rFonts w:ascii="Times New Roman" w:hAnsi="Times New Roman" w:cs="Times New Roman"/>
          <w:sz w:val="24"/>
          <w:szCs w:val="24"/>
        </w:rPr>
        <w:t xml:space="preserve">będzie </w:t>
      </w:r>
      <w:r w:rsidR="0016034B" w:rsidRPr="00EF7899">
        <w:rPr>
          <w:rFonts w:ascii="Times New Roman" w:hAnsi="Times New Roman" w:cs="Times New Roman"/>
          <w:sz w:val="24"/>
          <w:szCs w:val="24"/>
        </w:rPr>
        <w:t>następ</w:t>
      </w:r>
      <w:r w:rsidR="001C1443">
        <w:rPr>
          <w:rFonts w:ascii="Times New Roman" w:hAnsi="Times New Roman" w:cs="Times New Roman"/>
          <w:sz w:val="24"/>
          <w:szCs w:val="24"/>
        </w:rPr>
        <w:t xml:space="preserve">ować </w:t>
      </w:r>
      <w:r w:rsidR="0016034B" w:rsidRPr="00EF7899">
        <w:rPr>
          <w:rFonts w:ascii="Times New Roman" w:hAnsi="Times New Roman" w:cs="Times New Roman"/>
          <w:sz w:val="24"/>
          <w:szCs w:val="24"/>
        </w:rPr>
        <w:t xml:space="preserve">po cenie ustalonej na podstawie wartości aktywów netto przypadających na tytuł inwestycyjny kwalifikowanego funduszu inwestycyjnego zgodnie ze statutem tego funduszu oraz umową uczestnictwa. </w:t>
      </w:r>
      <w:r w:rsidRPr="00EF7899">
        <w:rPr>
          <w:rFonts w:ascii="Times New Roman" w:hAnsi="Times New Roman" w:cs="Times New Roman"/>
          <w:color w:val="000000"/>
          <w:sz w:val="24"/>
          <w:szCs w:val="24"/>
        </w:rPr>
        <w:t xml:space="preserve">Zarządzający funduszem </w:t>
      </w:r>
      <w:r w:rsidR="001C1443">
        <w:rPr>
          <w:rFonts w:ascii="Times New Roman" w:hAnsi="Times New Roman" w:cs="Times New Roman"/>
          <w:color w:val="000000"/>
          <w:sz w:val="24"/>
          <w:szCs w:val="24"/>
        </w:rPr>
        <w:t>będzie zobowiązany</w:t>
      </w:r>
      <w:r w:rsidR="00C6486A">
        <w:rPr>
          <w:rFonts w:ascii="Times New Roman" w:hAnsi="Times New Roman" w:cs="Times New Roman"/>
          <w:color w:val="000000"/>
          <w:sz w:val="24"/>
          <w:szCs w:val="24"/>
        </w:rPr>
        <w:t xml:space="preserve"> </w:t>
      </w:r>
      <w:r w:rsidRPr="00EF7899">
        <w:rPr>
          <w:rFonts w:ascii="Times New Roman" w:hAnsi="Times New Roman" w:cs="Times New Roman"/>
          <w:color w:val="000000"/>
          <w:sz w:val="24"/>
          <w:szCs w:val="24"/>
        </w:rPr>
        <w:t>działać z należytą starannością, maksymalizując środki na wykup z uwzględnieniem interesu inwestorów</w:t>
      </w:r>
      <w:r w:rsidR="001C1443">
        <w:rPr>
          <w:rFonts w:ascii="Times New Roman" w:hAnsi="Times New Roman" w:cs="Times New Roman"/>
          <w:color w:val="000000"/>
          <w:sz w:val="24"/>
          <w:szCs w:val="24"/>
        </w:rPr>
        <w:t>. W</w:t>
      </w:r>
      <w:r w:rsidRPr="00EF7899">
        <w:rPr>
          <w:rFonts w:ascii="Times New Roman" w:hAnsi="Times New Roman" w:cs="Times New Roman"/>
          <w:color w:val="000000"/>
          <w:sz w:val="24"/>
          <w:szCs w:val="24"/>
        </w:rPr>
        <w:t xml:space="preserve">ykup </w:t>
      </w:r>
      <w:r w:rsidR="001C1443">
        <w:rPr>
          <w:rFonts w:ascii="Times New Roman" w:hAnsi="Times New Roman" w:cs="Times New Roman"/>
          <w:color w:val="000000"/>
          <w:sz w:val="24"/>
          <w:szCs w:val="24"/>
        </w:rPr>
        <w:t xml:space="preserve">będzie </w:t>
      </w:r>
      <w:r w:rsidRPr="00EF7899">
        <w:rPr>
          <w:rFonts w:ascii="Times New Roman" w:hAnsi="Times New Roman" w:cs="Times New Roman"/>
          <w:color w:val="000000"/>
          <w:sz w:val="24"/>
          <w:szCs w:val="24"/>
        </w:rPr>
        <w:t>realizowany w formie pieniężnej.</w:t>
      </w:r>
    </w:p>
    <w:p w14:paraId="5C533025" w14:textId="575DAF9E" w:rsidR="001C1443" w:rsidRDefault="00E73658" w:rsidP="00EF7899">
      <w:pPr>
        <w:spacing w:before="120" w:after="120" w:line="240" w:lineRule="auto"/>
        <w:jc w:val="both"/>
        <w:rPr>
          <w:rFonts w:ascii="Times New Roman" w:hAnsi="Times New Roman" w:cs="Times New Roman"/>
          <w:color w:val="000000"/>
          <w:sz w:val="24"/>
          <w:szCs w:val="24"/>
        </w:rPr>
      </w:pPr>
      <w:r w:rsidRPr="00EF7899">
        <w:rPr>
          <w:rFonts w:ascii="Times New Roman" w:hAnsi="Times New Roman" w:cs="Times New Roman"/>
          <w:color w:val="000000"/>
          <w:sz w:val="24"/>
          <w:szCs w:val="24"/>
        </w:rPr>
        <w:t xml:space="preserve">Zasady </w:t>
      </w:r>
      <w:r w:rsidRPr="00C9304E">
        <w:rPr>
          <w:rFonts w:ascii="Times New Roman" w:hAnsi="Times New Roman" w:cs="Times New Roman"/>
          <w:b/>
          <w:bCs/>
          <w:color w:val="000000"/>
          <w:sz w:val="24"/>
          <w:szCs w:val="24"/>
        </w:rPr>
        <w:t>wyceny aktywów</w:t>
      </w:r>
      <w:r w:rsidRPr="00EF7899">
        <w:rPr>
          <w:rFonts w:ascii="Times New Roman" w:hAnsi="Times New Roman" w:cs="Times New Roman"/>
          <w:color w:val="000000"/>
          <w:sz w:val="24"/>
          <w:szCs w:val="24"/>
        </w:rPr>
        <w:t xml:space="preserve"> KFI </w:t>
      </w:r>
      <w:r w:rsidR="001C1443">
        <w:rPr>
          <w:rFonts w:ascii="Times New Roman" w:hAnsi="Times New Roman" w:cs="Times New Roman"/>
          <w:color w:val="000000"/>
          <w:sz w:val="24"/>
          <w:szCs w:val="24"/>
        </w:rPr>
        <w:t>określone</w:t>
      </w:r>
      <w:r w:rsidR="007D0907">
        <w:rPr>
          <w:rFonts w:ascii="Times New Roman" w:hAnsi="Times New Roman" w:cs="Times New Roman"/>
          <w:color w:val="000000"/>
          <w:sz w:val="24"/>
          <w:szCs w:val="24"/>
        </w:rPr>
        <w:t xml:space="preserve"> </w:t>
      </w:r>
      <w:r w:rsidR="001C1443">
        <w:rPr>
          <w:rFonts w:ascii="Times New Roman" w:hAnsi="Times New Roman" w:cs="Times New Roman"/>
          <w:color w:val="000000"/>
          <w:sz w:val="24"/>
          <w:szCs w:val="24"/>
        </w:rPr>
        <w:t xml:space="preserve">w </w:t>
      </w:r>
      <w:r w:rsidRPr="00EF7899">
        <w:rPr>
          <w:rFonts w:ascii="Times New Roman" w:hAnsi="Times New Roman" w:cs="Times New Roman"/>
          <w:color w:val="000000"/>
          <w:sz w:val="24"/>
          <w:szCs w:val="24"/>
        </w:rPr>
        <w:t>art. 157</w:t>
      </w:r>
      <w:r w:rsidR="004747DE">
        <w:rPr>
          <w:rFonts w:ascii="Times New Roman" w:hAnsi="Times New Roman" w:cs="Times New Roman"/>
          <w:color w:val="000000"/>
          <w:sz w:val="24"/>
          <w:szCs w:val="24"/>
        </w:rPr>
        <w:t>k</w:t>
      </w:r>
      <w:r w:rsidR="007D0907">
        <w:rPr>
          <w:rFonts w:ascii="Times New Roman" w:hAnsi="Times New Roman" w:cs="Times New Roman"/>
          <w:color w:val="000000"/>
          <w:sz w:val="24"/>
          <w:szCs w:val="24"/>
        </w:rPr>
        <w:t xml:space="preserve"> </w:t>
      </w:r>
      <w:r w:rsidRPr="00EF7899">
        <w:rPr>
          <w:rFonts w:ascii="Times New Roman" w:hAnsi="Times New Roman" w:cs="Times New Roman"/>
          <w:color w:val="000000"/>
          <w:sz w:val="24"/>
          <w:szCs w:val="24"/>
        </w:rPr>
        <w:t xml:space="preserve">oparte zostały na rozwiązaniach stosowanych wobec alternatywnych spółek inwestycyjnych oraz funduszy inwestycyjnych zamkniętych, jednak z dostosowaniem do specyfiki KFI. Aktywa będą podlegały wycenie dokonywanej zgodnie ze statutem oraz przepisami </w:t>
      </w:r>
      <w:r w:rsidR="004F0C6F">
        <w:rPr>
          <w:rFonts w:ascii="Times New Roman" w:hAnsi="Times New Roman" w:cs="Times New Roman"/>
          <w:color w:val="000000"/>
          <w:sz w:val="24"/>
          <w:szCs w:val="24"/>
        </w:rPr>
        <w:t xml:space="preserve">ustawy </w:t>
      </w:r>
      <w:r w:rsidR="004F0C6F" w:rsidRPr="007B3677">
        <w:rPr>
          <w:rFonts w:ascii="Times New Roman" w:hAnsi="Times New Roman" w:cs="Times New Roman"/>
          <w:sz w:val="24"/>
          <w:szCs w:val="24"/>
        </w:rPr>
        <w:t xml:space="preserve">z dnia 29 września 1994 r. </w:t>
      </w:r>
      <w:r w:rsidRPr="00EF7899">
        <w:rPr>
          <w:rFonts w:ascii="Times New Roman" w:hAnsi="Times New Roman" w:cs="Times New Roman"/>
          <w:color w:val="000000"/>
          <w:sz w:val="24"/>
          <w:szCs w:val="24"/>
        </w:rPr>
        <w:t>o rachunkowości, przy czym wycena będzie mogła być przeprowadzana przez zarządzającego</w:t>
      </w:r>
      <w:r w:rsidR="00835ED8" w:rsidRPr="00EF7899">
        <w:rPr>
          <w:rFonts w:ascii="Times New Roman" w:hAnsi="Times New Roman" w:cs="Times New Roman"/>
          <w:color w:val="000000"/>
          <w:sz w:val="24"/>
          <w:szCs w:val="24"/>
        </w:rPr>
        <w:t xml:space="preserve"> KFI</w:t>
      </w:r>
      <w:r w:rsidRPr="00EF7899">
        <w:rPr>
          <w:rFonts w:ascii="Times New Roman" w:hAnsi="Times New Roman" w:cs="Times New Roman"/>
          <w:color w:val="000000"/>
          <w:sz w:val="24"/>
          <w:szCs w:val="24"/>
        </w:rPr>
        <w:t>, o ile zapewni on niezależność procesu wyceny od działalności inwestycyjnej, albo przez zewnętrzny podmiot wyceniający, który spełnia wymogi niezależności i rzetelności</w:t>
      </w:r>
      <w:r w:rsidR="00835ED8" w:rsidRPr="00EF7899">
        <w:rPr>
          <w:rFonts w:ascii="Times New Roman" w:hAnsi="Times New Roman" w:cs="Times New Roman"/>
          <w:color w:val="000000"/>
          <w:sz w:val="24"/>
          <w:szCs w:val="24"/>
        </w:rPr>
        <w:t xml:space="preserve"> (art. 157</w:t>
      </w:r>
      <w:r w:rsidR="004747DE">
        <w:rPr>
          <w:rFonts w:ascii="Times New Roman" w:hAnsi="Times New Roman" w:cs="Times New Roman"/>
          <w:color w:val="000000"/>
          <w:sz w:val="24"/>
          <w:szCs w:val="24"/>
        </w:rPr>
        <w:t>k</w:t>
      </w:r>
      <w:r w:rsidR="00C6486A">
        <w:rPr>
          <w:rFonts w:ascii="Times New Roman" w:hAnsi="Times New Roman" w:cs="Times New Roman"/>
          <w:color w:val="000000"/>
          <w:sz w:val="24"/>
          <w:szCs w:val="24"/>
        </w:rPr>
        <w:t xml:space="preserve"> </w:t>
      </w:r>
      <w:r w:rsidR="00835ED8" w:rsidRPr="00EF7899">
        <w:rPr>
          <w:rFonts w:ascii="Times New Roman" w:hAnsi="Times New Roman" w:cs="Times New Roman"/>
          <w:color w:val="000000"/>
          <w:sz w:val="24"/>
          <w:szCs w:val="24"/>
        </w:rPr>
        <w:t>ust. 3)</w:t>
      </w:r>
      <w:r w:rsidRPr="00EF7899">
        <w:rPr>
          <w:rFonts w:ascii="Times New Roman" w:hAnsi="Times New Roman" w:cs="Times New Roman"/>
          <w:color w:val="000000"/>
          <w:sz w:val="24"/>
          <w:szCs w:val="24"/>
        </w:rPr>
        <w:t xml:space="preserve">. </w:t>
      </w:r>
    </w:p>
    <w:p w14:paraId="082FA3A5" w14:textId="7740D6F0" w:rsidR="00E73658" w:rsidRPr="00EF7899" w:rsidRDefault="00E73658" w:rsidP="00EF7899">
      <w:pPr>
        <w:spacing w:before="120" w:after="120" w:line="240" w:lineRule="auto"/>
        <w:jc w:val="both"/>
        <w:rPr>
          <w:rFonts w:ascii="Times New Roman" w:hAnsi="Times New Roman" w:cs="Times New Roman"/>
          <w:color w:val="000000"/>
          <w:sz w:val="24"/>
          <w:szCs w:val="24"/>
        </w:rPr>
      </w:pPr>
      <w:r w:rsidRPr="00EF7899">
        <w:rPr>
          <w:rFonts w:ascii="Times New Roman" w:hAnsi="Times New Roman" w:cs="Times New Roman"/>
          <w:color w:val="000000"/>
          <w:sz w:val="24"/>
          <w:szCs w:val="24"/>
        </w:rPr>
        <w:t>Zarządzający KFI będzie zobowiązany do opracowania i wdrożenia zasad oraz procedur wyceny aktywów</w:t>
      </w:r>
      <w:r w:rsidR="001C1443">
        <w:rPr>
          <w:rFonts w:ascii="Times New Roman" w:hAnsi="Times New Roman" w:cs="Times New Roman"/>
          <w:color w:val="000000"/>
          <w:sz w:val="24"/>
          <w:szCs w:val="24"/>
        </w:rPr>
        <w:t>. W</w:t>
      </w:r>
      <w:r w:rsidRPr="00EF7899">
        <w:rPr>
          <w:rFonts w:ascii="Times New Roman" w:hAnsi="Times New Roman" w:cs="Times New Roman"/>
          <w:color w:val="000000"/>
          <w:sz w:val="24"/>
          <w:szCs w:val="24"/>
        </w:rPr>
        <w:t>ycena będzie musiała być wykonywana co najmniej raz w roku oraz każdorazowo w dniu wprowadzania tytułów inwestycyjnych do obrotu albo ich wykupu, a także w przypadku zmiany wartości aktywów KFI</w:t>
      </w:r>
      <w:r w:rsidR="00835ED8" w:rsidRPr="00EF7899">
        <w:rPr>
          <w:rFonts w:ascii="Times New Roman" w:hAnsi="Times New Roman" w:cs="Times New Roman"/>
          <w:color w:val="000000"/>
          <w:sz w:val="24"/>
          <w:szCs w:val="24"/>
        </w:rPr>
        <w:t xml:space="preserve"> (art. 157</w:t>
      </w:r>
      <w:r w:rsidR="004747DE">
        <w:rPr>
          <w:rFonts w:ascii="Times New Roman" w:hAnsi="Times New Roman" w:cs="Times New Roman"/>
          <w:color w:val="000000"/>
          <w:sz w:val="24"/>
          <w:szCs w:val="24"/>
        </w:rPr>
        <w:t>k</w:t>
      </w:r>
      <w:r w:rsidR="00835ED8" w:rsidRPr="00EF7899">
        <w:rPr>
          <w:rFonts w:ascii="Times New Roman" w:hAnsi="Times New Roman" w:cs="Times New Roman"/>
          <w:color w:val="000000"/>
          <w:sz w:val="24"/>
          <w:szCs w:val="24"/>
        </w:rPr>
        <w:t xml:space="preserve"> ust. 1)</w:t>
      </w:r>
      <w:r w:rsidRPr="00EF7899">
        <w:rPr>
          <w:rFonts w:ascii="Times New Roman" w:hAnsi="Times New Roman" w:cs="Times New Roman"/>
          <w:color w:val="000000"/>
          <w:sz w:val="24"/>
          <w:szCs w:val="24"/>
        </w:rPr>
        <w:t>. Wyniki wyceny będą musiały być przekazywane inwestorom w sposób określony w statucie funduszu. Zarządzający będzie ponadto ustalał wartość aktywów netto oraz wartość aktywów netto przypadających na tytuł inwestycyjny w częstotliwości przewidzianej w statucie KFI, nie rzadziej niż raz w roku.</w:t>
      </w:r>
    </w:p>
    <w:p w14:paraId="39F1ED8A" w14:textId="1C3FDDEE" w:rsidR="009F2652" w:rsidRDefault="00E73658" w:rsidP="00EF7899">
      <w:pPr>
        <w:spacing w:before="120" w:after="120" w:line="240" w:lineRule="auto"/>
        <w:jc w:val="both"/>
        <w:rPr>
          <w:rFonts w:ascii="Times New Roman" w:hAnsi="Times New Roman" w:cs="Times New Roman"/>
          <w:color w:val="000000"/>
          <w:sz w:val="24"/>
          <w:szCs w:val="24"/>
        </w:rPr>
      </w:pPr>
      <w:r w:rsidRPr="00EF7899">
        <w:rPr>
          <w:rFonts w:ascii="Times New Roman" w:hAnsi="Times New Roman" w:cs="Times New Roman"/>
          <w:color w:val="000000"/>
          <w:sz w:val="24"/>
          <w:szCs w:val="24"/>
        </w:rPr>
        <w:lastRenderedPageBreak/>
        <w:t xml:space="preserve">Zgodnie z art. 238aa zmiana zarządzającego </w:t>
      </w:r>
      <w:r w:rsidR="009F2652">
        <w:rPr>
          <w:rFonts w:ascii="Times New Roman" w:hAnsi="Times New Roman" w:cs="Times New Roman"/>
          <w:color w:val="000000"/>
          <w:sz w:val="24"/>
          <w:szCs w:val="24"/>
        </w:rPr>
        <w:t xml:space="preserve">KFI </w:t>
      </w:r>
      <w:r w:rsidRPr="00EF7899">
        <w:rPr>
          <w:rFonts w:ascii="Times New Roman" w:hAnsi="Times New Roman" w:cs="Times New Roman"/>
          <w:color w:val="000000"/>
          <w:sz w:val="24"/>
          <w:szCs w:val="24"/>
        </w:rPr>
        <w:t>będzie mogła zostać przeprowadzona zarówno z inicjatywy samego zarządzającego, jak i z inicjatywy inwestorów</w:t>
      </w:r>
      <w:r w:rsidR="009F2652">
        <w:rPr>
          <w:rFonts w:ascii="Times New Roman" w:hAnsi="Times New Roman" w:cs="Times New Roman"/>
          <w:color w:val="000000"/>
          <w:sz w:val="24"/>
          <w:szCs w:val="24"/>
        </w:rPr>
        <w:t>. W przypadkach</w:t>
      </w:r>
      <w:r w:rsidR="00C6486A">
        <w:rPr>
          <w:rFonts w:ascii="Times New Roman" w:hAnsi="Times New Roman" w:cs="Times New Roman"/>
          <w:color w:val="000000"/>
          <w:sz w:val="24"/>
          <w:szCs w:val="24"/>
        </w:rPr>
        <w:t xml:space="preserve"> </w:t>
      </w:r>
      <w:r w:rsidRPr="00EF7899">
        <w:rPr>
          <w:rFonts w:ascii="Times New Roman" w:hAnsi="Times New Roman" w:cs="Times New Roman"/>
          <w:color w:val="000000"/>
          <w:sz w:val="24"/>
          <w:szCs w:val="24"/>
        </w:rPr>
        <w:t>sytuacjach inicjowanych przez inwestorów zarządzającemu będzie co do zasady przysługiwała należna opłata</w:t>
      </w:r>
      <w:r w:rsidR="009F2652">
        <w:rPr>
          <w:rFonts w:ascii="Times New Roman" w:hAnsi="Times New Roman" w:cs="Times New Roman"/>
          <w:color w:val="000000"/>
          <w:sz w:val="24"/>
          <w:szCs w:val="24"/>
        </w:rPr>
        <w:t>, której wysokość i tryb wypłaty oraz</w:t>
      </w:r>
      <w:r w:rsidR="00C6486A">
        <w:rPr>
          <w:rFonts w:ascii="Times New Roman" w:hAnsi="Times New Roman" w:cs="Times New Roman"/>
          <w:color w:val="000000"/>
          <w:sz w:val="24"/>
          <w:szCs w:val="24"/>
        </w:rPr>
        <w:t xml:space="preserve"> </w:t>
      </w:r>
      <w:r w:rsidRPr="00EF7899">
        <w:rPr>
          <w:rFonts w:ascii="Times New Roman" w:hAnsi="Times New Roman" w:cs="Times New Roman"/>
          <w:color w:val="000000"/>
          <w:sz w:val="24"/>
          <w:szCs w:val="24"/>
        </w:rPr>
        <w:t>okoliczności wyłączające</w:t>
      </w:r>
      <w:r w:rsidR="009F2652">
        <w:rPr>
          <w:rFonts w:ascii="Times New Roman" w:hAnsi="Times New Roman" w:cs="Times New Roman"/>
          <w:color w:val="000000"/>
          <w:sz w:val="24"/>
          <w:szCs w:val="24"/>
        </w:rPr>
        <w:t xml:space="preserve"> obowiązek jej uiszczenia określi </w:t>
      </w:r>
      <w:r w:rsidRPr="00EF7899">
        <w:rPr>
          <w:rFonts w:ascii="Times New Roman" w:hAnsi="Times New Roman" w:cs="Times New Roman"/>
          <w:color w:val="000000"/>
          <w:sz w:val="24"/>
          <w:szCs w:val="24"/>
        </w:rPr>
        <w:t>statu</w:t>
      </w:r>
      <w:r w:rsidR="009F2652">
        <w:rPr>
          <w:rFonts w:ascii="Times New Roman" w:hAnsi="Times New Roman" w:cs="Times New Roman"/>
          <w:color w:val="000000"/>
          <w:sz w:val="24"/>
          <w:szCs w:val="24"/>
        </w:rPr>
        <w:t>t</w:t>
      </w:r>
      <w:r w:rsidRPr="00EF7899">
        <w:rPr>
          <w:rFonts w:ascii="Times New Roman" w:hAnsi="Times New Roman" w:cs="Times New Roman"/>
          <w:color w:val="000000"/>
          <w:sz w:val="24"/>
          <w:szCs w:val="24"/>
        </w:rPr>
        <w:t xml:space="preserve"> funduszu. </w:t>
      </w:r>
    </w:p>
    <w:p w14:paraId="0C9EF84F" w14:textId="48775261" w:rsidR="009F2652" w:rsidRDefault="00E73658" w:rsidP="00EF7899">
      <w:pPr>
        <w:spacing w:before="120" w:after="120" w:line="240" w:lineRule="auto"/>
        <w:jc w:val="both"/>
        <w:rPr>
          <w:rFonts w:ascii="Times New Roman" w:hAnsi="Times New Roman" w:cs="Times New Roman"/>
          <w:color w:val="000000"/>
          <w:sz w:val="24"/>
          <w:szCs w:val="24"/>
        </w:rPr>
      </w:pPr>
      <w:r w:rsidRPr="00EF7899">
        <w:rPr>
          <w:rFonts w:ascii="Times New Roman" w:hAnsi="Times New Roman" w:cs="Times New Roman"/>
          <w:color w:val="000000"/>
          <w:sz w:val="24"/>
          <w:szCs w:val="24"/>
        </w:rPr>
        <w:t xml:space="preserve">Przejęcie zarządzania KFI nie będzie wymagało zgody KNF, ponieważ proces ten traktowany </w:t>
      </w:r>
      <w:r w:rsidR="009F2652">
        <w:rPr>
          <w:rFonts w:ascii="Times New Roman" w:hAnsi="Times New Roman" w:cs="Times New Roman"/>
          <w:color w:val="000000"/>
          <w:sz w:val="24"/>
          <w:szCs w:val="24"/>
        </w:rPr>
        <w:t xml:space="preserve">będzie </w:t>
      </w:r>
      <w:r w:rsidRPr="00EF7899">
        <w:rPr>
          <w:rFonts w:ascii="Times New Roman" w:hAnsi="Times New Roman" w:cs="Times New Roman"/>
          <w:color w:val="000000"/>
          <w:sz w:val="24"/>
          <w:szCs w:val="24"/>
        </w:rPr>
        <w:t xml:space="preserve">jako czynność wewnętrzna w strukturze KFI, choć obwarowana ścisłymi wymogami proceduralnymi. Zmiana zarządzającego będzie wymagała podjęcia uchwały przez zebranie inwestorów funduszu oraz dokonania zmiany statutu, w której zostanie wskazany nowy podmiot zarządzający. </w:t>
      </w:r>
    </w:p>
    <w:p w14:paraId="2AC8487C" w14:textId="632B3BB8" w:rsidR="00E73658" w:rsidRPr="00EF7899" w:rsidRDefault="00E73658" w:rsidP="009F2652">
      <w:pPr>
        <w:spacing w:after="0" w:line="240" w:lineRule="auto"/>
        <w:jc w:val="both"/>
        <w:rPr>
          <w:rFonts w:ascii="Times New Roman" w:hAnsi="Times New Roman" w:cs="Times New Roman"/>
          <w:color w:val="000000"/>
          <w:sz w:val="24"/>
          <w:szCs w:val="24"/>
        </w:rPr>
      </w:pPr>
      <w:r w:rsidRPr="00EF7899">
        <w:rPr>
          <w:rFonts w:ascii="Times New Roman" w:hAnsi="Times New Roman" w:cs="Times New Roman"/>
          <w:color w:val="000000"/>
          <w:sz w:val="24"/>
          <w:szCs w:val="24"/>
        </w:rPr>
        <w:t xml:space="preserve">Jeżeli inicjatywa będzie pochodziła od dotychczasowego zarządzającego, w pierwszej kolejności powiadomi on inwestorów o zamiarze przekazania zarządzania, przedstawiając jednocześnie motywy swojej decyzji oraz podmiot, któremu zamierza powierzyć funkcję. Po uzyskaniu zgody zebrania inwestorów kandydat na nowego zarządzającego będzie mógł przeprowadzić badanie </w:t>
      </w:r>
      <w:proofErr w:type="spellStart"/>
      <w:r w:rsidRPr="00C9304E">
        <w:rPr>
          <w:rFonts w:ascii="Times New Roman" w:hAnsi="Times New Roman" w:cs="Times New Roman"/>
          <w:color w:val="000000"/>
          <w:sz w:val="24"/>
          <w:szCs w:val="24"/>
        </w:rPr>
        <w:t>due</w:t>
      </w:r>
      <w:proofErr w:type="spellEnd"/>
      <w:r w:rsidRPr="00C9304E">
        <w:rPr>
          <w:rFonts w:ascii="Times New Roman" w:hAnsi="Times New Roman" w:cs="Times New Roman"/>
          <w:color w:val="000000"/>
          <w:sz w:val="24"/>
          <w:szCs w:val="24"/>
        </w:rPr>
        <w:t xml:space="preserve"> </w:t>
      </w:r>
      <w:proofErr w:type="spellStart"/>
      <w:r w:rsidRPr="00C9304E">
        <w:rPr>
          <w:rFonts w:ascii="Times New Roman" w:hAnsi="Times New Roman" w:cs="Times New Roman"/>
          <w:color w:val="000000"/>
          <w:sz w:val="24"/>
          <w:szCs w:val="24"/>
        </w:rPr>
        <w:t>diligence</w:t>
      </w:r>
      <w:proofErr w:type="spellEnd"/>
      <w:r w:rsidRPr="00EF7899">
        <w:rPr>
          <w:rFonts w:ascii="Times New Roman" w:hAnsi="Times New Roman" w:cs="Times New Roman"/>
          <w:color w:val="000000"/>
          <w:sz w:val="24"/>
          <w:szCs w:val="24"/>
        </w:rPr>
        <w:t xml:space="preserve"> KFI oraz umów uczestnictwa. Na potrzeby badania przepisy UFI dotyczące tajemnicy zawodowej nie będą miały zastosowania, aby umożliwić pełną ocenę stanu aktywów, portfela i relacji inwestorskich.</w:t>
      </w:r>
    </w:p>
    <w:p w14:paraId="60917D1C" w14:textId="2AC503B0" w:rsidR="00E73658" w:rsidRPr="00EF7899" w:rsidRDefault="00E73658" w:rsidP="009F2652">
      <w:pPr>
        <w:spacing w:after="0" w:line="240" w:lineRule="auto"/>
        <w:jc w:val="both"/>
        <w:rPr>
          <w:rFonts w:ascii="Times New Roman" w:hAnsi="Times New Roman" w:cs="Times New Roman"/>
          <w:color w:val="000000"/>
          <w:sz w:val="24"/>
          <w:szCs w:val="24"/>
        </w:rPr>
      </w:pPr>
      <w:r w:rsidRPr="00EF7899">
        <w:rPr>
          <w:rFonts w:ascii="Times New Roman" w:hAnsi="Times New Roman" w:cs="Times New Roman"/>
          <w:color w:val="000000"/>
          <w:sz w:val="24"/>
          <w:szCs w:val="24"/>
        </w:rPr>
        <w:t>Po przeprowadzeniu badania i potwierdzeniu gotowości przejęcia funkcji dotychczasowy zarządzający dokona odpowiedniej zmiany statutu i powiadomi inwestorów o jej wejściu w życie</w:t>
      </w:r>
      <w:r w:rsidR="009F2652">
        <w:rPr>
          <w:rFonts w:ascii="Times New Roman" w:hAnsi="Times New Roman" w:cs="Times New Roman"/>
          <w:color w:val="000000"/>
          <w:sz w:val="24"/>
          <w:szCs w:val="24"/>
        </w:rPr>
        <w:t>,</w:t>
      </w:r>
      <w:r w:rsidRPr="00EF7899">
        <w:rPr>
          <w:rFonts w:ascii="Times New Roman" w:hAnsi="Times New Roman" w:cs="Times New Roman"/>
          <w:color w:val="000000"/>
          <w:sz w:val="24"/>
          <w:szCs w:val="24"/>
        </w:rPr>
        <w:t xml:space="preserve"> zgodnie z trybem określonym w statucie. Z dniem przekazania tej informacji nowy zarządzający wejdzie w prawa i obowiązki wynikające ze statutu KFI oraz umów uczestnictwa, co będzie oznaczało pełne przejęcie odpowiedzialności za działalność operacyjną i inwestycyjną funduszu.</w:t>
      </w:r>
    </w:p>
    <w:p w14:paraId="487980A0" w14:textId="48BF1793" w:rsidR="00E73658" w:rsidRPr="00EF7899" w:rsidRDefault="00E73658" w:rsidP="00EF7899">
      <w:pPr>
        <w:spacing w:before="120" w:after="120" w:line="240" w:lineRule="auto"/>
        <w:jc w:val="both"/>
        <w:rPr>
          <w:rFonts w:ascii="Times New Roman" w:hAnsi="Times New Roman" w:cs="Times New Roman"/>
          <w:color w:val="000000"/>
          <w:sz w:val="24"/>
          <w:szCs w:val="24"/>
        </w:rPr>
      </w:pPr>
      <w:r w:rsidRPr="00EF7899">
        <w:rPr>
          <w:rFonts w:ascii="Times New Roman" w:hAnsi="Times New Roman" w:cs="Times New Roman"/>
          <w:color w:val="000000"/>
          <w:sz w:val="24"/>
          <w:szCs w:val="24"/>
        </w:rPr>
        <w:t xml:space="preserve">Jeżeli natomiast inicjatywa zmiany zarządzającego będzie pochodziła od inwestorów, procedura będzie przebiegała w dwóch etapach. Najpierw zebranie inwestorów podejmie uchwałę kierunkową, która formalnie zainicjuje proces zmiany. Następnie wybrany przez inwestorów podmiot uzyska prawo do przeprowadzenia badania </w:t>
      </w:r>
      <w:proofErr w:type="spellStart"/>
      <w:r w:rsidRPr="00C9304E">
        <w:rPr>
          <w:rFonts w:ascii="Times New Roman" w:hAnsi="Times New Roman" w:cs="Times New Roman"/>
          <w:color w:val="000000"/>
          <w:sz w:val="24"/>
          <w:szCs w:val="24"/>
        </w:rPr>
        <w:t>due</w:t>
      </w:r>
      <w:proofErr w:type="spellEnd"/>
      <w:r w:rsidRPr="00C9304E">
        <w:rPr>
          <w:rFonts w:ascii="Times New Roman" w:hAnsi="Times New Roman" w:cs="Times New Roman"/>
          <w:color w:val="000000"/>
          <w:sz w:val="24"/>
          <w:szCs w:val="24"/>
        </w:rPr>
        <w:t xml:space="preserve"> </w:t>
      </w:r>
      <w:proofErr w:type="spellStart"/>
      <w:r w:rsidRPr="00C9304E">
        <w:rPr>
          <w:rFonts w:ascii="Times New Roman" w:hAnsi="Times New Roman" w:cs="Times New Roman"/>
          <w:color w:val="000000"/>
          <w:sz w:val="24"/>
          <w:szCs w:val="24"/>
        </w:rPr>
        <w:t>diligence</w:t>
      </w:r>
      <w:proofErr w:type="spellEnd"/>
      <w:r w:rsidRPr="00EF7899">
        <w:rPr>
          <w:rFonts w:ascii="Times New Roman" w:hAnsi="Times New Roman" w:cs="Times New Roman"/>
          <w:color w:val="000000"/>
          <w:sz w:val="24"/>
          <w:szCs w:val="24"/>
        </w:rPr>
        <w:t xml:space="preserve"> KFI, również z wyłączeniem przepisów o tajemnicy zawodowej. Po zakończeniu tego etapu i potwierdzeniu gotowości objęcia funkcji zebranie inwestorów podejmie uchwałę o zmianie zarządzającego. Uchwała ta będzie wiążąca dla dotychczasowego zarządzającego, który będzie zobowiązany</w:t>
      </w:r>
      <w:r w:rsidR="009F2652">
        <w:rPr>
          <w:rFonts w:ascii="Times New Roman" w:hAnsi="Times New Roman" w:cs="Times New Roman"/>
          <w:color w:val="000000"/>
          <w:sz w:val="24"/>
          <w:szCs w:val="24"/>
        </w:rPr>
        <w:t>,</w:t>
      </w:r>
      <w:r w:rsidRPr="00EF7899">
        <w:rPr>
          <w:rFonts w:ascii="Times New Roman" w:hAnsi="Times New Roman" w:cs="Times New Roman"/>
          <w:color w:val="000000"/>
          <w:sz w:val="24"/>
          <w:szCs w:val="24"/>
        </w:rPr>
        <w:t xml:space="preserve"> w terminie pięciu dni roboczych</w:t>
      </w:r>
      <w:r w:rsidR="009F2652">
        <w:rPr>
          <w:rFonts w:ascii="Times New Roman" w:hAnsi="Times New Roman" w:cs="Times New Roman"/>
          <w:color w:val="000000"/>
          <w:sz w:val="24"/>
          <w:szCs w:val="24"/>
        </w:rPr>
        <w:t>,</w:t>
      </w:r>
      <w:r w:rsidRPr="00EF7899">
        <w:rPr>
          <w:rFonts w:ascii="Times New Roman" w:hAnsi="Times New Roman" w:cs="Times New Roman"/>
          <w:color w:val="000000"/>
          <w:sz w:val="24"/>
          <w:szCs w:val="24"/>
        </w:rPr>
        <w:t xml:space="preserve"> dokonać odpowiedniej zmiany statutu. Jeżeli tego nie uczyni, prawo dokonania zmiany przejdzie automatycznie na nowego zarządzającego, który zmieni statut i poda informację o tym fakcie do publicznej wiadomości za pośrednictwem swojej strony internetowej. Z dniem publikacji nowy zarządzający obejmie funkcję i stanie się stroną wszystkich praw i obowiązków wynikających zarówno ze statutu, jak i z umów uczestnictwa.</w:t>
      </w:r>
    </w:p>
    <w:p w14:paraId="24B1D389" w14:textId="60655C4A" w:rsidR="00E73658" w:rsidRPr="00EF7899" w:rsidRDefault="00E73658" w:rsidP="00EF7899">
      <w:pPr>
        <w:spacing w:before="120" w:after="120" w:line="240" w:lineRule="auto"/>
        <w:jc w:val="both"/>
        <w:rPr>
          <w:rFonts w:ascii="Times New Roman" w:hAnsi="Times New Roman" w:cs="Times New Roman"/>
          <w:color w:val="000000"/>
          <w:sz w:val="24"/>
          <w:szCs w:val="24"/>
        </w:rPr>
      </w:pPr>
      <w:r w:rsidRPr="00EF7899">
        <w:rPr>
          <w:rFonts w:ascii="Times New Roman" w:hAnsi="Times New Roman" w:cs="Times New Roman"/>
          <w:color w:val="000000"/>
          <w:sz w:val="24"/>
          <w:szCs w:val="24"/>
        </w:rPr>
        <w:t xml:space="preserve">Proponowane rozwiązania na wypadek utraty zezwolenia przez dotychczasowego zarządzającego KFI bazują na rozwiązaniach dotychczasowych (art. 68 i </w:t>
      </w:r>
      <w:r w:rsidR="009F2652">
        <w:rPr>
          <w:rFonts w:ascii="Times New Roman" w:hAnsi="Times New Roman" w:cs="Times New Roman"/>
          <w:color w:val="000000"/>
          <w:sz w:val="24"/>
          <w:szCs w:val="24"/>
        </w:rPr>
        <w:t xml:space="preserve">art. </w:t>
      </w:r>
      <w:r w:rsidRPr="00EF7899">
        <w:rPr>
          <w:rFonts w:ascii="Times New Roman" w:hAnsi="Times New Roman" w:cs="Times New Roman"/>
          <w:color w:val="000000"/>
          <w:sz w:val="24"/>
          <w:szCs w:val="24"/>
        </w:rPr>
        <w:t xml:space="preserve">70x). Od momentu wygaśnięcia lub cofnięcia zezwolenia zarządzającego KFI rolę reprezentanta KFI przejmować ma depozytariusz funduszu. W okresie przejściowym fundusz nie będzie mógł być oferowany inwestorom, nie będzie również wypłacać dochodów ani wykupywać tytułów inwestycyjnych. Celem takiej regulacji jest zabezpieczenie przed zmianami w strukturze inwestorów czy majątku funduszu w okresie, w którym brak jest właściwego zarządzającego. W przypadku gdy wcześniejszy zarządzający zawarł umowę z podmiotem zewnętrznym </w:t>
      </w:r>
      <w:r w:rsidR="009F2652">
        <w:rPr>
          <w:rFonts w:ascii="Times New Roman" w:hAnsi="Times New Roman" w:cs="Times New Roman"/>
          <w:color w:val="000000"/>
          <w:sz w:val="24"/>
          <w:szCs w:val="24"/>
        </w:rPr>
        <w:t>o</w:t>
      </w:r>
      <w:r w:rsidRPr="00EF7899">
        <w:rPr>
          <w:rFonts w:ascii="Times New Roman" w:hAnsi="Times New Roman" w:cs="Times New Roman"/>
          <w:color w:val="000000"/>
          <w:sz w:val="24"/>
          <w:szCs w:val="24"/>
        </w:rPr>
        <w:t xml:space="preserve"> zarządzanie portfelem KFI (albo jego częścią),</w:t>
      </w:r>
      <w:r w:rsidR="00C6486A">
        <w:rPr>
          <w:rFonts w:ascii="Times New Roman" w:hAnsi="Times New Roman" w:cs="Times New Roman"/>
          <w:color w:val="000000"/>
          <w:sz w:val="24"/>
          <w:szCs w:val="24"/>
        </w:rPr>
        <w:t xml:space="preserve"> </w:t>
      </w:r>
      <w:r w:rsidRPr="00EF7899">
        <w:rPr>
          <w:rFonts w:ascii="Times New Roman" w:hAnsi="Times New Roman" w:cs="Times New Roman"/>
          <w:color w:val="000000"/>
          <w:sz w:val="24"/>
          <w:szCs w:val="24"/>
        </w:rPr>
        <w:t>depozytariusz (</w:t>
      </w:r>
      <w:r w:rsidRPr="00EF7899">
        <w:rPr>
          <w:rFonts w:ascii="Times New Roman" w:hAnsi="Times New Roman" w:cs="Times New Roman"/>
          <w:i/>
          <w:iCs/>
          <w:color w:val="000000"/>
          <w:sz w:val="24"/>
          <w:szCs w:val="24"/>
        </w:rPr>
        <w:t>ex lege</w:t>
      </w:r>
      <w:r w:rsidRPr="00EF7899">
        <w:rPr>
          <w:rFonts w:ascii="Times New Roman" w:hAnsi="Times New Roman" w:cs="Times New Roman"/>
          <w:color w:val="000000"/>
          <w:sz w:val="24"/>
          <w:szCs w:val="24"/>
        </w:rPr>
        <w:t xml:space="preserve">) wejdzie w prawa i obowiązki z tej umowy – ale bez obowiązku płacenia wynagrodzenia za tego zarządzającego. W przypadku braku takiej umowy </w:t>
      </w:r>
      <w:r w:rsidR="009F2652" w:rsidRPr="00EF7899">
        <w:rPr>
          <w:rFonts w:ascii="Times New Roman" w:hAnsi="Times New Roman" w:cs="Times New Roman"/>
          <w:color w:val="000000"/>
          <w:sz w:val="24"/>
          <w:szCs w:val="24"/>
        </w:rPr>
        <w:t>–</w:t>
      </w:r>
      <w:r w:rsidRPr="00EF7899">
        <w:rPr>
          <w:rFonts w:ascii="Times New Roman" w:hAnsi="Times New Roman" w:cs="Times New Roman"/>
          <w:color w:val="000000"/>
          <w:sz w:val="24"/>
          <w:szCs w:val="24"/>
        </w:rPr>
        <w:t xml:space="preserve"> depozytariusz będzie mógł ją zawrzeć za zgodą zebrania inwestorów. Okres przejściowy nie będzie mógł trwać dłużej niż 3 miesiące od cofnięcia lub wygaśnięcia zezwolenia zarządzającego KFI. Brak nowego zarządzającego po upływie wskazanego okresu </w:t>
      </w:r>
      <w:r w:rsidRPr="00EF7899">
        <w:rPr>
          <w:rFonts w:ascii="Times New Roman" w:hAnsi="Times New Roman" w:cs="Times New Roman"/>
          <w:color w:val="000000"/>
          <w:sz w:val="24"/>
          <w:szCs w:val="24"/>
        </w:rPr>
        <w:lastRenderedPageBreak/>
        <w:t xml:space="preserve">będzie skutkować rozwiązaniem KFI, co ma na celu zabezpieczenie inwestorów przed sytuacją, w której funduszem nikt </w:t>
      </w:r>
      <w:r w:rsidR="009F2652">
        <w:rPr>
          <w:rFonts w:ascii="Times New Roman" w:hAnsi="Times New Roman" w:cs="Times New Roman"/>
          <w:color w:val="000000"/>
          <w:sz w:val="24"/>
          <w:szCs w:val="24"/>
        </w:rPr>
        <w:t xml:space="preserve">faktycznie </w:t>
      </w:r>
      <w:r w:rsidRPr="00EF7899">
        <w:rPr>
          <w:rFonts w:ascii="Times New Roman" w:hAnsi="Times New Roman" w:cs="Times New Roman"/>
          <w:color w:val="000000"/>
          <w:sz w:val="24"/>
          <w:szCs w:val="24"/>
        </w:rPr>
        <w:t>nie zarządza.</w:t>
      </w:r>
    </w:p>
    <w:p w14:paraId="550CE817" w14:textId="1B56B0B4" w:rsidR="00E73658" w:rsidRPr="00EF7899" w:rsidRDefault="00E73658" w:rsidP="00EF7899">
      <w:pPr>
        <w:spacing w:before="120" w:after="120" w:line="240" w:lineRule="auto"/>
        <w:jc w:val="both"/>
        <w:rPr>
          <w:rFonts w:ascii="Times New Roman" w:hAnsi="Times New Roman" w:cs="Times New Roman"/>
          <w:color w:val="000000"/>
          <w:sz w:val="24"/>
          <w:szCs w:val="24"/>
        </w:rPr>
      </w:pPr>
      <w:r w:rsidRPr="00EF7899">
        <w:rPr>
          <w:rFonts w:ascii="Times New Roman" w:hAnsi="Times New Roman" w:cs="Times New Roman"/>
          <w:color w:val="000000"/>
          <w:sz w:val="24"/>
          <w:szCs w:val="24"/>
        </w:rPr>
        <w:t>Zasady likwidacji KFI (art. 246</w:t>
      </w:r>
      <w:r w:rsidR="009F430F">
        <w:rPr>
          <w:rFonts w:ascii="Times New Roman" w:hAnsi="Times New Roman" w:cs="Times New Roman"/>
          <w:color w:val="000000"/>
          <w:sz w:val="24"/>
          <w:szCs w:val="24"/>
        </w:rPr>
        <w:t>–</w:t>
      </w:r>
      <w:r w:rsidR="007B3677">
        <w:rPr>
          <w:rFonts w:ascii="Times New Roman" w:hAnsi="Times New Roman" w:cs="Times New Roman"/>
          <w:color w:val="000000"/>
          <w:sz w:val="24"/>
          <w:szCs w:val="24"/>
        </w:rPr>
        <w:t>249</w:t>
      </w:r>
      <w:r w:rsidRPr="00EF7899">
        <w:rPr>
          <w:rFonts w:ascii="Times New Roman" w:hAnsi="Times New Roman" w:cs="Times New Roman"/>
          <w:color w:val="000000"/>
          <w:sz w:val="24"/>
          <w:szCs w:val="24"/>
        </w:rPr>
        <w:t>) w dużym zakresie nawiązują do przepisów dotyczących innych funduszy inwestycyjnych. Likwidacja będzie procesem kończącym działalność funduszu i będzie następowała z przyczyn wskazanych w UFI, m.in. w wyniku upływu czasu, na jaki fundusz został utworzony, decyzji inwestorów, decyzji KNF lub innych zdarzeń określonych w statucie funduszu. Likwidacja KFI rozpocznie się z dniem jej ogłoszenia lub wystąpienia przesłanki ustawowej. Od tego momentu obejmowanie nowych tytułów inwestycyjnych nie będzie możliwe, a działalność funduszu zostanie ukierunkowana na przeprowadzenie procesu zamknięcia. Likwidatorem będzie co do zasady zarządzający KFI, chyba że zebranie inwestorów podejmie uchwałę wskazującą inny podmiot do pełnienia tej funkcji. Uchwała taka będzie mogła zostać podjęta zarówno przed rozpoczęciem likwidacji, jak i w jej trakcie. Proces likwidacji będzie obejmował zbycie aktywów KFI, ściąganie należności, zaspokajanie wierzycieli oraz umorzenie tytułów uczestnictwa. Co do zasady aktywa funduszu będą sprzedawane, jednak od zasady tej proponowany jest wyjątek</w:t>
      </w:r>
      <w:r w:rsidR="009F430F">
        <w:rPr>
          <w:rFonts w:ascii="Times New Roman" w:hAnsi="Times New Roman" w:cs="Times New Roman"/>
          <w:color w:val="000000"/>
          <w:sz w:val="24"/>
          <w:szCs w:val="24"/>
        </w:rPr>
        <w:t xml:space="preserve"> – </w:t>
      </w:r>
      <w:r w:rsidRPr="00EF7899">
        <w:rPr>
          <w:rFonts w:ascii="Times New Roman" w:hAnsi="Times New Roman" w:cs="Times New Roman"/>
          <w:color w:val="000000"/>
          <w:sz w:val="24"/>
          <w:szCs w:val="24"/>
        </w:rPr>
        <w:t>jeżeli wszyscy inni wierzyciele zostaną zaspokojeni albo ich roszczenia zostaną zabezpieczone, zebranie inwestorów będzie mogło podjąć decyzję o odstąpieniu od sprzedaży aktywów i ich wydaniu inwestorom w naturze w celu zaspokojenia roszczeń o wypłatę wynikającą z umorzenia tytułów uczestnictwa. Rozwiązanie to ma umożliwić elastyczne zakończenie działalności funduszu w przypadkach, gdy charakter posiadanych aktywów lub interes inwestorów uzasadnia ich bezpośrednie przekazanie.</w:t>
      </w:r>
    </w:p>
    <w:p w14:paraId="6B90359F" w14:textId="1F46F326" w:rsidR="00EE00C1" w:rsidRPr="00EF7899" w:rsidRDefault="00EE00C1" w:rsidP="00EF7899">
      <w:pPr>
        <w:spacing w:before="120" w:after="120" w:line="240" w:lineRule="auto"/>
        <w:jc w:val="both"/>
        <w:rPr>
          <w:rFonts w:ascii="Times New Roman" w:hAnsi="Times New Roman" w:cs="Times New Roman"/>
          <w:color w:val="000000"/>
          <w:sz w:val="24"/>
          <w:szCs w:val="24"/>
        </w:rPr>
      </w:pPr>
      <w:r w:rsidRPr="00EF7899">
        <w:rPr>
          <w:rFonts w:ascii="Times New Roman" w:hAnsi="Times New Roman" w:cs="Times New Roman"/>
          <w:color w:val="000000"/>
          <w:sz w:val="24"/>
          <w:szCs w:val="24"/>
        </w:rPr>
        <w:t xml:space="preserve">Po zakończeniu czynności likwidacyjnych likwidator złoży do sądu rejestrowego wniosek o wykreślenie KFI z rejestru funduszy inwestycyjnych. Jeżeli zarządzający utraci uprawnienia do prowadzenia działalności lub zaistnieją inne przeszkody uniemożliwiające mu pełnienie funkcji likwidatora, sąd rejestrowy </w:t>
      </w:r>
      <w:r w:rsidR="009F430F">
        <w:rPr>
          <w:rFonts w:ascii="Times New Roman" w:hAnsi="Times New Roman" w:cs="Times New Roman"/>
          <w:color w:val="000000"/>
          <w:sz w:val="24"/>
          <w:szCs w:val="24"/>
        </w:rPr>
        <w:t xml:space="preserve">– </w:t>
      </w:r>
      <w:r w:rsidRPr="00EF7899">
        <w:rPr>
          <w:rFonts w:ascii="Times New Roman" w:hAnsi="Times New Roman" w:cs="Times New Roman"/>
          <w:color w:val="000000"/>
          <w:sz w:val="24"/>
          <w:szCs w:val="24"/>
        </w:rPr>
        <w:t>na wniosek KNF</w:t>
      </w:r>
      <w:r w:rsidR="009F430F">
        <w:rPr>
          <w:rFonts w:ascii="Times New Roman" w:hAnsi="Times New Roman" w:cs="Times New Roman"/>
          <w:color w:val="000000"/>
          <w:sz w:val="24"/>
          <w:szCs w:val="24"/>
        </w:rPr>
        <w:t xml:space="preserve"> – </w:t>
      </w:r>
      <w:r w:rsidRPr="00EF7899">
        <w:rPr>
          <w:rFonts w:ascii="Times New Roman" w:hAnsi="Times New Roman" w:cs="Times New Roman"/>
          <w:color w:val="000000"/>
          <w:sz w:val="24"/>
          <w:szCs w:val="24"/>
        </w:rPr>
        <w:t xml:space="preserve">wyznaczy likwidatora zastępczego. Taki mechanizm zapewni ciągłość procesu likwidacji nawet </w:t>
      </w:r>
      <w:r w:rsidR="009F430F">
        <w:rPr>
          <w:rFonts w:ascii="Times New Roman" w:hAnsi="Times New Roman" w:cs="Times New Roman"/>
          <w:color w:val="000000"/>
          <w:sz w:val="24"/>
          <w:szCs w:val="24"/>
        </w:rPr>
        <w:t xml:space="preserve">w przypadku </w:t>
      </w:r>
      <w:r w:rsidRPr="00EF7899">
        <w:rPr>
          <w:rFonts w:ascii="Times New Roman" w:hAnsi="Times New Roman" w:cs="Times New Roman"/>
          <w:color w:val="000000"/>
          <w:sz w:val="24"/>
          <w:szCs w:val="24"/>
        </w:rPr>
        <w:t xml:space="preserve">gdy zarządzający nie będzie w stanie samodzielnie wykonać swoich obowiązków. W całym procesie likwidacji kluczowa będzie transparentność działania likwidatora oraz równy dostęp inwestorów do informacji dotyczących przebiegu likwidacji i sposobu zaspokojenia ich roszczeń. </w:t>
      </w:r>
    </w:p>
    <w:p w14:paraId="16660D19" w14:textId="566CCB98" w:rsidR="00EE00C1" w:rsidRPr="00EF7899" w:rsidRDefault="00EE00C1" w:rsidP="00EF7899">
      <w:pPr>
        <w:spacing w:before="120" w:after="120" w:line="240" w:lineRule="auto"/>
        <w:jc w:val="both"/>
        <w:rPr>
          <w:rFonts w:ascii="Times New Roman" w:hAnsi="Times New Roman" w:cs="Times New Roman"/>
          <w:color w:val="000000"/>
          <w:sz w:val="24"/>
          <w:szCs w:val="24"/>
        </w:rPr>
      </w:pPr>
      <w:r w:rsidRPr="00EF7899">
        <w:rPr>
          <w:rFonts w:ascii="Times New Roman" w:hAnsi="Times New Roman" w:cs="Times New Roman"/>
          <w:color w:val="000000"/>
          <w:sz w:val="24"/>
          <w:szCs w:val="24"/>
        </w:rPr>
        <w:t>Działalność KFI oraz zarządzających tym funduszem będzie</w:t>
      </w:r>
      <w:r w:rsidR="009F430F">
        <w:rPr>
          <w:rFonts w:ascii="Times New Roman" w:hAnsi="Times New Roman" w:cs="Times New Roman"/>
          <w:color w:val="000000"/>
          <w:sz w:val="24"/>
          <w:szCs w:val="24"/>
        </w:rPr>
        <w:t xml:space="preserve"> </w:t>
      </w:r>
      <w:r w:rsidRPr="00EF7899">
        <w:rPr>
          <w:rFonts w:ascii="Times New Roman" w:hAnsi="Times New Roman" w:cs="Times New Roman"/>
          <w:color w:val="000000"/>
          <w:sz w:val="24"/>
          <w:szCs w:val="24"/>
        </w:rPr>
        <w:t>podlegała nadzorowi publicznemu, czyli nadzorowi KNF. Konstrukcja nadzorcza została oparta na modelu znanym z regulacji innych rodzajów alternatywnych funduszy inwestycyjnych</w:t>
      </w:r>
      <w:r w:rsidR="007D0907">
        <w:rPr>
          <w:rFonts w:ascii="Times New Roman" w:hAnsi="Times New Roman" w:cs="Times New Roman"/>
          <w:color w:val="000000"/>
          <w:sz w:val="24"/>
          <w:szCs w:val="24"/>
        </w:rPr>
        <w:t xml:space="preserve">. </w:t>
      </w:r>
      <w:r w:rsidR="009F430F">
        <w:rPr>
          <w:rFonts w:ascii="Times New Roman" w:hAnsi="Times New Roman" w:cs="Times New Roman"/>
          <w:color w:val="000000"/>
          <w:sz w:val="24"/>
          <w:szCs w:val="24"/>
        </w:rPr>
        <w:t>F</w:t>
      </w:r>
      <w:r w:rsidRPr="00EF7899">
        <w:rPr>
          <w:rFonts w:ascii="Times New Roman" w:hAnsi="Times New Roman" w:cs="Times New Roman"/>
          <w:color w:val="000000"/>
          <w:sz w:val="24"/>
          <w:szCs w:val="24"/>
        </w:rPr>
        <w:t>akt zarządzania KFI nie będzie różnicował zakresu nadzoru</w:t>
      </w:r>
      <w:r w:rsidR="009F430F">
        <w:rPr>
          <w:rFonts w:ascii="Times New Roman" w:hAnsi="Times New Roman" w:cs="Times New Roman"/>
          <w:color w:val="000000"/>
          <w:sz w:val="24"/>
          <w:szCs w:val="24"/>
        </w:rPr>
        <w:t xml:space="preserve"> –</w:t>
      </w:r>
      <w:r w:rsidRPr="00EF7899">
        <w:rPr>
          <w:rFonts w:ascii="Times New Roman" w:hAnsi="Times New Roman" w:cs="Times New Roman"/>
          <w:color w:val="000000"/>
          <w:sz w:val="24"/>
          <w:szCs w:val="24"/>
        </w:rPr>
        <w:t xml:space="preserve"> będzie on zależał od typu zarządzającego, tj. od tego, czy jest to </w:t>
      </w:r>
      <w:r w:rsidR="007B3677">
        <w:rPr>
          <w:rFonts w:ascii="Times New Roman" w:hAnsi="Times New Roman" w:cs="Times New Roman"/>
          <w:color w:val="000000"/>
          <w:sz w:val="24"/>
          <w:szCs w:val="24"/>
        </w:rPr>
        <w:t>towarzystwo funduszy inwestycyjnych (</w:t>
      </w:r>
      <w:r w:rsidRPr="00EF7899">
        <w:rPr>
          <w:rFonts w:ascii="Times New Roman" w:hAnsi="Times New Roman" w:cs="Times New Roman"/>
          <w:color w:val="000000"/>
          <w:sz w:val="24"/>
          <w:szCs w:val="24"/>
        </w:rPr>
        <w:t>TFI</w:t>
      </w:r>
      <w:r w:rsidR="007B3677">
        <w:rPr>
          <w:rFonts w:ascii="Times New Roman" w:hAnsi="Times New Roman" w:cs="Times New Roman"/>
          <w:color w:val="000000"/>
          <w:sz w:val="24"/>
          <w:szCs w:val="24"/>
        </w:rPr>
        <w:t>)</w:t>
      </w:r>
      <w:r w:rsidRPr="00EF7899">
        <w:rPr>
          <w:rFonts w:ascii="Times New Roman" w:hAnsi="Times New Roman" w:cs="Times New Roman"/>
          <w:color w:val="000000"/>
          <w:sz w:val="24"/>
          <w:szCs w:val="24"/>
        </w:rPr>
        <w:t xml:space="preserve">, </w:t>
      </w:r>
      <w:r w:rsidR="007B3677">
        <w:rPr>
          <w:rFonts w:ascii="Times New Roman" w:hAnsi="Times New Roman" w:cs="Times New Roman"/>
          <w:color w:val="000000"/>
          <w:sz w:val="24"/>
          <w:szCs w:val="24"/>
        </w:rPr>
        <w:t>zarządzający alternatywną spółką inwestycyjną (</w:t>
      </w:r>
      <w:r w:rsidRPr="00EF7899">
        <w:rPr>
          <w:rFonts w:ascii="Times New Roman" w:hAnsi="Times New Roman" w:cs="Times New Roman"/>
          <w:color w:val="000000"/>
          <w:sz w:val="24"/>
          <w:szCs w:val="24"/>
        </w:rPr>
        <w:t>ZASI</w:t>
      </w:r>
      <w:r w:rsidR="007B3677">
        <w:rPr>
          <w:rFonts w:ascii="Times New Roman" w:hAnsi="Times New Roman" w:cs="Times New Roman"/>
          <w:color w:val="000000"/>
          <w:sz w:val="24"/>
          <w:szCs w:val="24"/>
        </w:rPr>
        <w:t>)</w:t>
      </w:r>
      <w:r w:rsidRPr="00EF7899">
        <w:rPr>
          <w:rFonts w:ascii="Times New Roman" w:hAnsi="Times New Roman" w:cs="Times New Roman"/>
          <w:color w:val="000000"/>
          <w:sz w:val="24"/>
          <w:szCs w:val="24"/>
        </w:rPr>
        <w:t xml:space="preserve"> działający na podstawie zezwolenia, czy ZASI rejestrowy.</w:t>
      </w:r>
    </w:p>
    <w:p w14:paraId="4A55E3B2" w14:textId="2E6C2BF3" w:rsidR="00E73658" w:rsidRPr="00EF7899" w:rsidRDefault="00EE00C1" w:rsidP="00EF7899">
      <w:pPr>
        <w:spacing w:before="120" w:after="120" w:line="240" w:lineRule="auto"/>
        <w:jc w:val="both"/>
        <w:rPr>
          <w:rFonts w:ascii="Times New Roman" w:hAnsi="Times New Roman" w:cs="Times New Roman"/>
          <w:color w:val="000000"/>
          <w:sz w:val="24"/>
          <w:szCs w:val="24"/>
        </w:rPr>
      </w:pPr>
      <w:r w:rsidRPr="00EF7899">
        <w:rPr>
          <w:rFonts w:ascii="Times New Roman" w:hAnsi="Times New Roman" w:cs="Times New Roman"/>
          <w:color w:val="000000"/>
          <w:sz w:val="24"/>
          <w:szCs w:val="24"/>
        </w:rPr>
        <w:t xml:space="preserve">W </w:t>
      </w:r>
      <w:r w:rsidR="00BE14C2">
        <w:rPr>
          <w:rFonts w:ascii="Times New Roman" w:hAnsi="Times New Roman" w:cs="Times New Roman"/>
          <w:color w:val="000000"/>
          <w:sz w:val="24"/>
          <w:szCs w:val="24"/>
        </w:rPr>
        <w:t>zakresie zasad nadzoru nad KFI znajdą zastosowanie obowiązujące przepisy Działu XIII UFI</w:t>
      </w:r>
      <w:r w:rsidRPr="00EF7899">
        <w:rPr>
          <w:rFonts w:ascii="Times New Roman" w:hAnsi="Times New Roman" w:cs="Times New Roman"/>
          <w:color w:val="000000"/>
          <w:sz w:val="24"/>
          <w:szCs w:val="24"/>
        </w:rPr>
        <w:t xml:space="preserve">. </w:t>
      </w:r>
    </w:p>
    <w:p w14:paraId="5B79D86D" w14:textId="2BDBD5C6" w:rsidR="00B77632" w:rsidRDefault="00B77632" w:rsidP="00EF7899">
      <w:pPr>
        <w:spacing w:before="120" w:after="120" w:line="240" w:lineRule="auto"/>
        <w:jc w:val="both"/>
        <w:rPr>
          <w:rFonts w:ascii="Times New Roman" w:hAnsi="Times New Roman" w:cs="Times New Roman"/>
          <w:color w:val="000000"/>
          <w:sz w:val="24"/>
          <w:szCs w:val="24"/>
        </w:rPr>
      </w:pPr>
      <w:r w:rsidRPr="00EF7899">
        <w:rPr>
          <w:rFonts w:ascii="Times New Roman" w:hAnsi="Times New Roman" w:cs="Times New Roman"/>
          <w:color w:val="000000"/>
          <w:sz w:val="24"/>
          <w:szCs w:val="24"/>
        </w:rPr>
        <w:t xml:space="preserve">Dodatkowo projekt zawiera zmiany stanowiące realizację postulatów wynikających z praktyki nadzorczej KNF w zakresie przepisów art. 32 ust. 9, art. 46k ust. 1 i 3, art. 70zf ust.3, </w:t>
      </w:r>
      <w:r w:rsidR="0046298A" w:rsidRPr="00EF7899">
        <w:rPr>
          <w:rFonts w:ascii="Times New Roman" w:hAnsi="Times New Roman" w:cs="Times New Roman"/>
          <w:color w:val="000000"/>
          <w:sz w:val="24"/>
          <w:szCs w:val="24"/>
        </w:rPr>
        <w:t xml:space="preserve">art. 70s ust. 3 pkt 15 lit. e, </w:t>
      </w:r>
      <w:r w:rsidRPr="00EF7899">
        <w:rPr>
          <w:rFonts w:ascii="Times New Roman" w:hAnsi="Times New Roman" w:cs="Times New Roman"/>
          <w:color w:val="000000"/>
          <w:sz w:val="24"/>
          <w:szCs w:val="24"/>
        </w:rPr>
        <w:t xml:space="preserve">art. 70y ust. 1a–1c i ust. 4, </w:t>
      </w:r>
      <w:r w:rsidR="0046298A" w:rsidRPr="00EF7899">
        <w:rPr>
          <w:rFonts w:ascii="Times New Roman" w:hAnsi="Times New Roman" w:cs="Times New Roman"/>
          <w:color w:val="000000"/>
          <w:sz w:val="24"/>
          <w:szCs w:val="24"/>
        </w:rPr>
        <w:t>art. 87d, art. 99 ust. 2, art. 137 ust. 4, art. 145, art. 225a i art. 225b, art. 226 ust. 1 pkt 4b i pkt 10, art. 227a ust. 1 pkt 4b, art. 233 ust. 2c</w:t>
      </w:r>
      <w:r w:rsidR="009C381B">
        <w:rPr>
          <w:rFonts w:ascii="Times New Roman" w:hAnsi="Times New Roman" w:cs="Times New Roman"/>
          <w:color w:val="000000"/>
          <w:sz w:val="24"/>
          <w:szCs w:val="24"/>
        </w:rPr>
        <w:t xml:space="preserve"> oraz</w:t>
      </w:r>
      <w:r w:rsidR="00C6486A">
        <w:rPr>
          <w:rFonts w:ascii="Times New Roman" w:hAnsi="Times New Roman" w:cs="Times New Roman"/>
          <w:color w:val="000000"/>
          <w:sz w:val="24"/>
          <w:szCs w:val="24"/>
        </w:rPr>
        <w:t xml:space="preserve"> </w:t>
      </w:r>
      <w:r w:rsidR="0046298A" w:rsidRPr="00EF7899">
        <w:rPr>
          <w:rFonts w:ascii="Times New Roman" w:hAnsi="Times New Roman" w:cs="Times New Roman"/>
          <w:color w:val="000000"/>
          <w:sz w:val="24"/>
          <w:szCs w:val="24"/>
        </w:rPr>
        <w:t xml:space="preserve">art. 249 ust. 2. </w:t>
      </w:r>
    </w:p>
    <w:p w14:paraId="1947B4EB" w14:textId="5E777F0E" w:rsidR="00A14E56" w:rsidRPr="00EF7899" w:rsidRDefault="00314C5E" w:rsidP="00A14E56">
      <w:pPr>
        <w:pStyle w:val="ARTartustawynprozporzdzenia"/>
        <w:spacing w:after="120" w:line="240" w:lineRule="auto"/>
        <w:ind w:firstLine="0"/>
        <w:rPr>
          <w:rFonts w:ascii="Times New Roman" w:hAnsi="Times New Roman" w:cs="Times New Roman"/>
          <w:b/>
          <w:bCs/>
          <w:szCs w:val="24"/>
        </w:rPr>
      </w:pPr>
      <w:r>
        <w:rPr>
          <w:rFonts w:ascii="Times New Roman" w:hAnsi="Times New Roman" w:cs="Times New Roman"/>
          <w:b/>
          <w:bCs/>
          <w:szCs w:val="24"/>
        </w:rPr>
        <w:t>8</w:t>
      </w:r>
      <w:r w:rsidR="00A14E56" w:rsidRPr="00EF7899">
        <w:rPr>
          <w:rFonts w:ascii="Times New Roman" w:hAnsi="Times New Roman" w:cs="Times New Roman"/>
          <w:b/>
          <w:bCs/>
          <w:szCs w:val="24"/>
        </w:rPr>
        <w:t xml:space="preserve">. </w:t>
      </w:r>
      <w:r w:rsidR="00A14E56">
        <w:rPr>
          <w:rFonts w:ascii="Times New Roman" w:hAnsi="Times New Roman" w:cs="Times New Roman"/>
          <w:b/>
          <w:bCs/>
          <w:szCs w:val="24"/>
        </w:rPr>
        <w:t>Z</w:t>
      </w:r>
      <w:r w:rsidR="00A14E56" w:rsidRPr="00EF7899">
        <w:rPr>
          <w:rFonts w:ascii="Times New Roman" w:hAnsi="Times New Roman" w:cs="Times New Roman"/>
          <w:b/>
          <w:bCs/>
          <w:szCs w:val="24"/>
        </w:rPr>
        <w:t>miany w ustawie z dnia 29 lipca 2005 r. o nadzorze nad rynkiem kapitałowym</w:t>
      </w:r>
      <w:r w:rsidR="00A14E56" w:rsidRPr="00EF7899">
        <w:rPr>
          <w:rFonts w:ascii="Times New Roman" w:hAnsi="Times New Roman" w:cs="Times New Roman"/>
          <w:szCs w:val="24"/>
        </w:rPr>
        <w:t xml:space="preserve"> </w:t>
      </w:r>
      <w:r w:rsidR="00A14E56" w:rsidRPr="00EF7899">
        <w:rPr>
          <w:rFonts w:ascii="Times New Roman" w:hAnsi="Times New Roman" w:cs="Times New Roman"/>
          <w:b/>
          <w:bCs/>
          <w:szCs w:val="24"/>
        </w:rPr>
        <w:t xml:space="preserve">(art. </w:t>
      </w:r>
      <w:r w:rsidR="00A14E56">
        <w:rPr>
          <w:rFonts w:ascii="Times New Roman" w:hAnsi="Times New Roman" w:cs="Times New Roman"/>
          <w:b/>
          <w:bCs/>
          <w:szCs w:val="24"/>
        </w:rPr>
        <w:t>9 projektu</w:t>
      </w:r>
      <w:r w:rsidR="00A14E56" w:rsidRPr="00EF7899">
        <w:rPr>
          <w:rFonts w:ascii="Times New Roman" w:hAnsi="Times New Roman" w:cs="Times New Roman"/>
          <w:b/>
          <w:bCs/>
          <w:szCs w:val="24"/>
        </w:rPr>
        <w:t xml:space="preserve">) </w:t>
      </w:r>
    </w:p>
    <w:p w14:paraId="3B4676C8" w14:textId="6D44C71F" w:rsidR="00A14E56" w:rsidRPr="00A14E56" w:rsidRDefault="00A14E56" w:rsidP="00A14E56">
      <w:pPr>
        <w:pStyle w:val="ARTartustawynprozporzdzenia"/>
        <w:spacing w:after="120" w:line="240" w:lineRule="auto"/>
        <w:ind w:firstLine="0"/>
        <w:rPr>
          <w:rFonts w:ascii="Times New Roman" w:hAnsi="Times New Roman" w:cs="Times New Roman"/>
          <w:szCs w:val="24"/>
        </w:rPr>
      </w:pPr>
      <w:r w:rsidRPr="00EF7899">
        <w:rPr>
          <w:rFonts w:ascii="Times New Roman" w:hAnsi="Times New Roman" w:cs="Times New Roman"/>
          <w:szCs w:val="24"/>
        </w:rPr>
        <w:t xml:space="preserve">Zmiana stanowi realizację postulatów wynikających z nadzoru KNF nad rynkiem kapitałowym i wprowadza </w:t>
      </w:r>
      <w:r>
        <w:rPr>
          <w:rFonts w:ascii="Times New Roman" w:hAnsi="Times New Roman" w:cs="Times New Roman"/>
          <w:szCs w:val="24"/>
        </w:rPr>
        <w:t>w</w:t>
      </w:r>
      <w:r w:rsidR="00C6486A">
        <w:rPr>
          <w:rFonts w:ascii="Times New Roman" w:hAnsi="Times New Roman" w:cs="Times New Roman"/>
          <w:szCs w:val="24"/>
        </w:rPr>
        <w:t xml:space="preserve"> </w:t>
      </w:r>
      <w:r w:rsidRPr="00EF7899">
        <w:rPr>
          <w:rFonts w:ascii="Times New Roman" w:hAnsi="Times New Roman" w:cs="Times New Roman"/>
          <w:szCs w:val="24"/>
        </w:rPr>
        <w:t xml:space="preserve">art. 5 uprawnienie KNF do kontroli likwidatora funduszu. </w:t>
      </w:r>
    </w:p>
    <w:p w14:paraId="465E19B1" w14:textId="14F49067" w:rsidR="0062634E" w:rsidRDefault="00314C5E" w:rsidP="00115C3F">
      <w:pPr>
        <w:pStyle w:val="ARTartustawynprozporzdzenia"/>
        <w:spacing w:after="120" w:line="240" w:lineRule="auto"/>
        <w:ind w:firstLine="0"/>
        <w:rPr>
          <w:rFonts w:ascii="Times New Roman" w:hAnsi="Times New Roman" w:cs="Times New Roman"/>
          <w:b/>
          <w:bCs/>
          <w:szCs w:val="24"/>
        </w:rPr>
      </w:pPr>
      <w:r>
        <w:rPr>
          <w:rFonts w:ascii="Times New Roman" w:hAnsi="Times New Roman" w:cs="Times New Roman"/>
          <w:b/>
          <w:bCs/>
          <w:szCs w:val="24"/>
        </w:rPr>
        <w:lastRenderedPageBreak/>
        <w:t>9</w:t>
      </w:r>
      <w:r w:rsidR="00DC0648" w:rsidRPr="00EF7899">
        <w:rPr>
          <w:rFonts w:ascii="Times New Roman" w:hAnsi="Times New Roman" w:cs="Times New Roman"/>
          <w:b/>
          <w:bCs/>
          <w:szCs w:val="24"/>
        </w:rPr>
        <w:t>.</w:t>
      </w:r>
      <w:r w:rsidR="00C6486A">
        <w:rPr>
          <w:rFonts w:ascii="Times New Roman" w:hAnsi="Times New Roman" w:cs="Times New Roman"/>
          <w:b/>
          <w:bCs/>
          <w:szCs w:val="24"/>
        </w:rPr>
        <w:t xml:space="preserve"> </w:t>
      </w:r>
      <w:r w:rsidR="00EE59FC">
        <w:rPr>
          <w:rFonts w:ascii="Times New Roman" w:hAnsi="Times New Roman" w:cs="Times New Roman"/>
          <w:b/>
          <w:bCs/>
          <w:szCs w:val="24"/>
        </w:rPr>
        <w:t>Z</w:t>
      </w:r>
      <w:r w:rsidR="00326D44" w:rsidRPr="00EF7899">
        <w:rPr>
          <w:rFonts w:ascii="Times New Roman" w:hAnsi="Times New Roman" w:cs="Times New Roman"/>
          <w:b/>
          <w:bCs/>
          <w:szCs w:val="24"/>
        </w:rPr>
        <w:t>miany</w:t>
      </w:r>
      <w:r w:rsidR="004353F6" w:rsidRPr="00EF7899">
        <w:rPr>
          <w:rFonts w:ascii="Times New Roman" w:hAnsi="Times New Roman" w:cs="Times New Roman"/>
          <w:szCs w:val="24"/>
        </w:rPr>
        <w:t xml:space="preserve"> </w:t>
      </w:r>
      <w:r w:rsidR="004353F6" w:rsidRPr="00EF7899">
        <w:rPr>
          <w:rFonts w:ascii="Times New Roman" w:hAnsi="Times New Roman" w:cs="Times New Roman"/>
          <w:b/>
          <w:bCs/>
          <w:szCs w:val="24"/>
        </w:rPr>
        <w:t>w ustawie z dnia 29 lipca 2005 r. o obrocie instrumentami finansowymi</w:t>
      </w:r>
      <w:r w:rsidR="00326D44" w:rsidRPr="00EF7899">
        <w:rPr>
          <w:rFonts w:ascii="Times New Roman" w:hAnsi="Times New Roman" w:cs="Times New Roman"/>
          <w:b/>
          <w:bCs/>
          <w:szCs w:val="24"/>
        </w:rPr>
        <w:t xml:space="preserve"> (art. </w:t>
      </w:r>
      <w:r w:rsidR="00A14E56">
        <w:rPr>
          <w:rFonts w:ascii="Times New Roman" w:hAnsi="Times New Roman" w:cs="Times New Roman"/>
          <w:b/>
          <w:bCs/>
          <w:szCs w:val="24"/>
        </w:rPr>
        <w:t>10</w:t>
      </w:r>
      <w:r w:rsidR="00EE59FC">
        <w:rPr>
          <w:rFonts w:ascii="Times New Roman" w:hAnsi="Times New Roman" w:cs="Times New Roman"/>
          <w:b/>
          <w:bCs/>
          <w:szCs w:val="24"/>
        </w:rPr>
        <w:t xml:space="preserve"> </w:t>
      </w:r>
      <w:r w:rsidR="0062634E">
        <w:rPr>
          <w:rFonts w:ascii="Times New Roman" w:hAnsi="Times New Roman" w:cs="Times New Roman"/>
          <w:b/>
          <w:bCs/>
          <w:szCs w:val="24"/>
        </w:rPr>
        <w:t>projektu</w:t>
      </w:r>
      <w:r w:rsidR="00A14E56">
        <w:rPr>
          <w:rFonts w:ascii="Times New Roman" w:hAnsi="Times New Roman" w:cs="Times New Roman"/>
          <w:b/>
          <w:bCs/>
          <w:szCs w:val="24"/>
        </w:rPr>
        <w:t>)</w:t>
      </w:r>
    </w:p>
    <w:p w14:paraId="7A9B2139" w14:textId="67C59AB1" w:rsidR="004353F6" w:rsidRPr="00EF7899" w:rsidRDefault="0062634E" w:rsidP="00115C3F">
      <w:pPr>
        <w:pStyle w:val="ARTartustawynprozporzdzenia"/>
        <w:spacing w:after="120" w:line="240" w:lineRule="auto"/>
        <w:ind w:firstLine="0"/>
        <w:rPr>
          <w:rFonts w:ascii="Times New Roman" w:hAnsi="Times New Roman" w:cs="Times New Roman"/>
          <w:szCs w:val="24"/>
        </w:rPr>
      </w:pPr>
      <w:r w:rsidRPr="00EF7899">
        <w:rPr>
          <w:rFonts w:ascii="Times New Roman" w:hAnsi="Times New Roman" w:cs="Times New Roman"/>
          <w:szCs w:val="24"/>
        </w:rPr>
        <w:t xml:space="preserve"> Zmiany</w:t>
      </w:r>
      <w:r w:rsidR="004353F6" w:rsidRPr="00EF7899">
        <w:rPr>
          <w:rFonts w:ascii="Times New Roman" w:hAnsi="Times New Roman" w:cs="Times New Roman"/>
          <w:szCs w:val="24"/>
        </w:rPr>
        <w:t xml:space="preserve"> wynikają z </w:t>
      </w:r>
      <w:r w:rsidR="00D81347" w:rsidRPr="00EF7899">
        <w:rPr>
          <w:rFonts w:ascii="Times New Roman" w:hAnsi="Times New Roman" w:cs="Times New Roman"/>
          <w:szCs w:val="24"/>
        </w:rPr>
        <w:t>wprowadzenia</w:t>
      </w:r>
      <w:r w:rsidR="004353F6" w:rsidRPr="00EF7899">
        <w:rPr>
          <w:rFonts w:ascii="Times New Roman" w:hAnsi="Times New Roman" w:cs="Times New Roman"/>
          <w:szCs w:val="24"/>
        </w:rPr>
        <w:t xml:space="preserve"> przez zmian</w:t>
      </w:r>
      <w:r w:rsidR="00D81347" w:rsidRPr="00EF7899">
        <w:rPr>
          <w:rFonts w:ascii="Times New Roman" w:hAnsi="Times New Roman" w:cs="Times New Roman"/>
          <w:szCs w:val="24"/>
        </w:rPr>
        <w:t>ę</w:t>
      </w:r>
      <w:r w:rsidR="004353F6" w:rsidRPr="00EF7899">
        <w:rPr>
          <w:rFonts w:ascii="Times New Roman" w:hAnsi="Times New Roman" w:cs="Times New Roman"/>
          <w:szCs w:val="24"/>
        </w:rPr>
        <w:t xml:space="preserve"> </w:t>
      </w:r>
      <w:r w:rsidR="00D81347" w:rsidRPr="00EF7899">
        <w:rPr>
          <w:rFonts w:ascii="Times New Roman" w:hAnsi="Times New Roman" w:cs="Times New Roman"/>
          <w:szCs w:val="24"/>
        </w:rPr>
        <w:t>przepisów</w:t>
      </w:r>
      <w:r w:rsidR="004353F6" w:rsidRPr="00EF7899">
        <w:rPr>
          <w:rFonts w:ascii="Times New Roman" w:hAnsi="Times New Roman" w:cs="Times New Roman"/>
          <w:szCs w:val="24"/>
        </w:rPr>
        <w:t xml:space="preserve"> UFI nowych </w:t>
      </w:r>
      <w:r w:rsidR="00D81347" w:rsidRPr="00EF7899">
        <w:rPr>
          <w:rFonts w:ascii="Times New Roman" w:hAnsi="Times New Roman" w:cs="Times New Roman"/>
          <w:szCs w:val="24"/>
        </w:rPr>
        <w:t>kategorii</w:t>
      </w:r>
      <w:r w:rsidR="004353F6" w:rsidRPr="00EF7899">
        <w:rPr>
          <w:rFonts w:ascii="Times New Roman" w:hAnsi="Times New Roman" w:cs="Times New Roman"/>
          <w:szCs w:val="24"/>
        </w:rPr>
        <w:t xml:space="preserve"> tytułów uczestnictwa</w:t>
      </w:r>
      <w:r w:rsidR="00115C3F">
        <w:rPr>
          <w:rFonts w:ascii="Times New Roman" w:hAnsi="Times New Roman" w:cs="Times New Roman"/>
          <w:szCs w:val="24"/>
        </w:rPr>
        <w:t>, tj.</w:t>
      </w:r>
      <w:r w:rsidR="004353F6" w:rsidRPr="00EF7899">
        <w:rPr>
          <w:rFonts w:ascii="Times New Roman" w:hAnsi="Times New Roman" w:cs="Times New Roman"/>
          <w:szCs w:val="24"/>
        </w:rPr>
        <w:t xml:space="preserve"> </w:t>
      </w:r>
      <w:r w:rsidR="00D81347" w:rsidRPr="00EF7899">
        <w:rPr>
          <w:rFonts w:ascii="Times New Roman" w:hAnsi="Times New Roman" w:cs="Times New Roman"/>
          <w:szCs w:val="24"/>
        </w:rPr>
        <w:t>jednostki</w:t>
      </w:r>
      <w:r w:rsidR="004353F6" w:rsidRPr="00EF7899">
        <w:rPr>
          <w:rFonts w:ascii="Times New Roman" w:hAnsi="Times New Roman" w:cs="Times New Roman"/>
          <w:szCs w:val="24"/>
        </w:rPr>
        <w:t xml:space="preserve"> uczestnictwa ETF emitowanej przez fundusze ETF i tytułu inwestycyjnego emitowanego przez KFI. </w:t>
      </w:r>
    </w:p>
    <w:p w14:paraId="584A088D" w14:textId="2C8EBB1A" w:rsidR="00D81347" w:rsidRPr="00EF7899" w:rsidRDefault="004353F6" w:rsidP="00EF7899">
      <w:pPr>
        <w:pStyle w:val="ARTartustawynprozporzdzenia"/>
        <w:spacing w:after="120" w:line="240" w:lineRule="auto"/>
        <w:ind w:firstLine="0"/>
        <w:rPr>
          <w:rFonts w:ascii="Times New Roman" w:hAnsi="Times New Roman" w:cs="Times New Roman"/>
          <w:b/>
          <w:bCs/>
          <w:szCs w:val="24"/>
        </w:rPr>
      </w:pPr>
      <w:r w:rsidRPr="00EF7899">
        <w:rPr>
          <w:rFonts w:ascii="Times New Roman" w:hAnsi="Times New Roman" w:cs="Times New Roman"/>
          <w:szCs w:val="24"/>
        </w:rPr>
        <w:t xml:space="preserve">W związku z powyższym konieczne jest uzupełnienie </w:t>
      </w:r>
      <w:r w:rsidRPr="00C9304E">
        <w:rPr>
          <w:rFonts w:ascii="Times New Roman" w:hAnsi="Times New Roman" w:cs="Times New Roman"/>
          <w:b/>
          <w:bCs/>
          <w:szCs w:val="24"/>
        </w:rPr>
        <w:t>katalo</w:t>
      </w:r>
      <w:r w:rsidR="00D81347" w:rsidRPr="00C9304E">
        <w:rPr>
          <w:rFonts w:ascii="Times New Roman" w:hAnsi="Times New Roman" w:cs="Times New Roman"/>
          <w:b/>
          <w:bCs/>
          <w:szCs w:val="24"/>
        </w:rPr>
        <w:t>gu papierów wartościowych</w:t>
      </w:r>
      <w:r w:rsidR="00D81347" w:rsidRPr="00EF7899">
        <w:rPr>
          <w:rFonts w:ascii="Times New Roman" w:hAnsi="Times New Roman" w:cs="Times New Roman"/>
          <w:szCs w:val="24"/>
        </w:rPr>
        <w:t xml:space="preserve"> określonego w art. 3 ust. 1 lit. a o jednostkę uczestnictwa ETF, która będzie papierem wartościowym</w:t>
      </w:r>
      <w:r w:rsidR="00D81347" w:rsidRPr="00EF7899">
        <w:rPr>
          <w:rFonts w:ascii="Times New Roman" w:hAnsi="Times New Roman" w:cs="Times New Roman"/>
          <w:b/>
          <w:bCs/>
          <w:szCs w:val="24"/>
        </w:rPr>
        <w:t xml:space="preserve">. </w:t>
      </w:r>
    </w:p>
    <w:p w14:paraId="10B5DBDA" w14:textId="287870EB" w:rsidR="004353F6" w:rsidRPr="00EF7899" w:rsidRDefault="00D81347" w:rsidP="00EF7899">
      <w:pPr>
        <w:pStyle w:val="ARTartustawynprozporzdzenia"/>
        <w:spacing w:after="120" w:line="240" w:lineRule="auto"/>
        <w:ind w:firstLine="0"/>
        <w:rPr>
          <w:rFonts w:ascii="Times New Roman" w:hAnsi="Times New Roman" w:cs="Times New Roman"/>
          <w:szCs w:val="24"/>
        </w:rPr>
      </w:pPr>
      <w:r w:rsidRPr="00EF7899">
        <w:rPr>
          <w:rFonts w:ascii="Times New Roman" w:hAnsi="Times New Roman" w:cs="Times New Roman"/>
          <w:szCs w:val="24"/>
        </w:rPr>
        <w:t xml:space="preserve">Z uwagi na kluczową rolę animatora rynku w przypadku funduszy ETF art. 7 ust. 5 został uzupełniony o pkt 4a </w:t>
      </w:r>
      <w:r w:rsidR="00C84C0A">
        <w:rPr>
          <w:rFonts w:ascii="Times New Roman" w:hAnsi="Times New Roman" w:cs="Times New Roman"/>
          <w:szCs w:val="24"/>
        </w:rPr>
        <w:t>zawierający</w:t>
      </w:r>
      <w:r w:rsidRPr="00EF7899">
        <w:rPr>
          <w:rFonts w:ascii="Times New Roman" w:hAnsi="Times New Roman" w:cs="Times New Roman"/>
          <w:szCs w:val="24"/>
        </w:rPr>
        <w:t xml:space="preserve"> wskazanie, że </w:t>
      </w:r>
      <w:r w:rsidR="004A7A80" w:rsidRPr="00EF7899">
        <w:rPr>
          <w:rFonts w:ascii="Times New Roman" w:hAnsi="Times New Roman" w:cs="Times New Roman"/>
          <w:szCs w:val="24"/>
        </w:rPr>
        <w:t>z</w:t>
      </w:r>
      <w:r w:rsidRPr="00EF7899">
        <w:rPr>
          <w:rFonts w:ascii="Times New Roman" w:hAnsi="Times New Roman" w:cs="Times New Roman"/>
          <w:szCs w:val="24"/>
        </w:rPr>
        <w:t>obowiązanie do zbycia papierów wartościowych w transakcji zawartej w obrocie zorganizowanym, przed dokonaniem ich zapisu na rachunku papierów wartościowych zbywcy</w:t>
      </w:r>
      <w:r w:rsidR="00115C3F">
        <w:rPr>
          <w:rFonts w:ascii="Times New Roman" w:hAnsi="Times New Roman" w:cs="Times New Roman"/>
          <w:szCs w:val="24"/>
        </w:rPr>
        <w:t>,</w:t>
      </w:r>
      <w:r w:rsidRPr="00EF7899">
        <w:rPr>
          <w:rFonts w:ascii="Times New Roman" w:hAnsi="Times New Roman" w:cs="Times New Roman"/>
          <w:szCs w:val="24"/>
        </w:rPr>
        <w:t xml:space="preserve"> jest dopuszczalne także w </w:t>
      </w:r>
      <w:r w:rsidR="00115C3F">
        <w:rPr>
          <w:rFonts w:ascii="Times New Roman" w:hAnsi="Times New Roman" w:cs="Times New Roman"/>
          <w:szCs w:val="24"/>
        </w:rPr>
        <w:t>przypadku</w:t>
      </w:r>
      <w:r w:rsidRPr="00EF7899">
        <w:rPr>
          <w:rFonts w:ascii="Times New Roman" w:hAnsi="Times New Roman" w:cs="Times New Roman"/>
          <w:szCs w:val="24"/>
        </w:rPr>
        <w:t xml:space="preserve"> gdy następuje </w:t>
      </w:r>
      <w:r w:rsidR="00115C3F">
        <w:rPr>
          <w:rFonts w:ascii="Times New Roman" w:hAnsi="Times New Roman" w:cs="Times New Roman"/>
          <w:szCs w:val="24"/>
        </w:rPr>
        <w:t xml:space="preserve">ono </w:t>
      </w:r>
      <w:r w:rsidRPr="00EF7899">
        <w:rPr>
          <w:rFonts w:ascii="Times New Roman" w:hAnsi="Times New Roman" w:cs="Times New Roman"/>
          <w:szCs w:val="24"/>
        </w:rPr>
        <w:t xml:space="preserve">w ramach transakcji zawartej w związku z pełnieniem funkcji animatora rynku. </w:t>
      </w:r>
    </w:p>
    <w:p w14:paraId="4EC039B2" w14:textId="13024CCB" w:rsidR="00D81347" w:rsidRPr="00EF7899" w:rsidRDefault="00D81347" w:rsidP="00EF7899">
      <w:pPr>
        <w:pStyle w:val="ARTartustawynprozporzdzenia"/>
        <w:spacing w:after="120" w:line="240" w:lineRule="auto"/>
        <w:ind w:firstLine="0"/>
        <w:rPr>
          <w:rFonts w:ascii="Times New Roman" w:hAnsi="Times New Roman" w:cs="Times New Roman"/>
          <w:szCs w:val="24"/>
        </w:rPr>
      </w:pPr>
      <w:r w:rsidRPr="00EF7899">
        <w:rPr>
          <w:rFonts w:ascii="Times New Roman" w:hAnsi="Times New Roman" w:cs="Times New Roman"/>
          <w:szCs w:val="24"/>
        </w:rPr>
        <w:t xml:space="preserve">Ponadto konieczne jest dokonanie korekty art. 19 ust. 1 pkt 2a w związku z uchyleniem </w:t>
      </w:r>
      <w:r w:rsidR="00115C3F">
        <w:rPr>
          <w:rFonts w:ascii="Times New Roman" w:hAnsi="Times New Roman" w:cs="Times New Roman"/>
          <w:szCs w:val="24"/>
        </w:rPr>
        <w:t>przepisów UFI dotyczących</w:t>
      </w:r>
      <w:r w:rsidR="00C6486A">
        <w:rPr>
          <w:rFonts w:ascii="Times New Roman" w:hAnsi="Times New Roman" w:cs="Times New Roman"/>
          <w:szCs w:val="24"/>
        </w:rPr>
        <w:t xml:space="preserve"> </w:t>
      </w:r>
      <w:r w:rsidRPr="00EF7899">
        <w:rPr>
          <w:rFonts w:ascii="Times New Roman" w:hAnsi="Times New Roman" w:cs="Times New Roman"/>
          <w:szCs w:val="24"/>
        </w:rPr>
        <w:t>funduszy portfelowych</w:t>
      </w:r>
      <w:r w:rsidR="00C84C0A">
        <w:rPr>
          <w:rFonts w:ascii="Times New Roman" w:hAnsi="Times New Roman" w:cs="Times New Roman"/>
          <w:szCs w:val="24"/>
        </w:rPr>
        <w:t>, w</w:t>
      </w:r>
      <w:r w:rsidR="006C3130">
        <w:rPr>
          <w:rFonts w:ascii="Times New Roman" w:hAnsi="Times New Roman" w:cs="Times New Roman"/>
          <w:szCs w:val="24"/>
        </w:rPr>
        <w:t xml:space="preserve"> celu zapewnienia, że z</w:t>
      </w:r>
      <w:r w:rsidRPr="00EF7899">
        <w:rPr>
          <w:rFonts w:ascii="Times New Roman" w:hAnsi="Times New Roman" w:cs="Times New Roman"/>
          <w:szCs w:val="24"/>
        </w:rPr>
        <w:t xml:space="preserve">asada pośrednictwa </w:t>
      </w:r>
      <w:r w:rsidR="006E56B7" w:rsidRPr="00EF7899">
        <w:rPr>
          <w:rFonts w:ascii="Times New Roman" w:hAnsi="Times New Roman" w:cs="Times New Roman"/>
          <w:szCs w:val="24"/>
        </w:rPr>
        <w:t xml:space="preserve">w przyjmowaniu zapisów </w:t>
      </w:r>
      <w:r w:rsidRPr="00EF7899">
        <w:rPr>
          <w:rFonts w:ascii="Times New Roman" w:hAnsi="Times New Roman" w:cs="Times New Roman"/>
          <w:szCs w:val="24"/>
        </w:rPr>
        <w:t xml:space="preserve">będzie obowiązywać także w przypadku jednostek </w:t>
      </w:r>
      <w:r w:rsidR="006E56B7" w:rsidRPr="00EF7899">
        <w:rPr>
          <w:rFonts w:ascii="Times New Roman" w:hAnsi="Times New Roman" w:cs="Times New Roman"/>
          <w:szCs w:val="24"/>
        </w:rPr>
        <w:t>uczestnictwa</w:t>
      </w:r>
      <w:r w:rsidRPr="00EF7899">
        <w:rPr>
          <w:rFonts w:ascii="Times New Roman" w:hAnsi="Times New Roman" w:cs="Times New Roman"/>
          <w:szCs w:val="24"/>
        </w:rPr>
        <w:t xml:space="preserve"> ETF </w:t>
      </w:r>
      <w:r w:rsidR="006E56B7" w:rsidRPr="00EF7899">
        <w:rPr>
          <w:rFonts w:ascii="Times New Roman" w:hAnsi="Times New Roman" w:cs="Times New Roman"/>
          <w:szCs w:val="24"/>
        </w:rPr>
        <w:t xml:space="preserve">i certyfikatów inwestycyjnych emitowanych przez fundusze ETF. </w:t>
      </w:r>
    </w:p>
    <w:p w14:paraId="0ADEDA8E" w14:textId="7CE2BCBE" w:rsidR="006E56B7" w:rsidRPr="00EF7899" w:rsidRDefault="00115C3F" w:rsidP="00EF7899">
      <w:pPr>
        <w:pStyle w:val="ARTartustawynprozporzdzenia"/>
        <w:spacing w:after="120" w:line="240" w:lineRule="auto"/>
        <w:ind w:firstLine="0"/>
        <w:rPr>
          <w:rFonts w:ascii="Times New Roman" w:hAnsi="Times New Roman" w:cs="Times New Roman"/>
          <w:szCs w:val="24"/>
        </w:rPr>
      </w:pPr>
      <w:r>
        <w:rPr>
          <w:rFonts w:ascii="Times New Roman" w:hAnsi="Times New Roman" w:cs="Times New Roman"/>
          <w:szCs w:val="24"/>
        </w:rPr>
        <w:t>K</w:t>
      </w:r>
      <w:r w:rsidR="006E56B7" w:rsidRPr="00EF7899">
        <w:rPr>
          <w:rFonts w:ascii="Times New Roman" w:hAnsi="Times New Roman" w:cs="Times New Roman"/>
          <w:szCs w:val="24"/>
        </w:rPr>
        <w:t>onieczne jest</w:t>
      </w:r>
      <w:r w:rsidR="00C6486A">
        <w:rPr>
          <w:rFonts w:ascii="Times New Roman" w:hAnsi="Times New Roman" w:cs="Times New Roman"/>
          <w:szCs w:val="24"/>
        </w:rPr>
        <w:t xml:space="preserve"> </w:t>
      </w:r>
      <w:r w:rsidR="00C84C0A">
        <w:rPr>
          <w:rFonts w:ascii="Times New Roman" w:hAnsi="Times New Roman" w:cs="Times New Roman"/>
          <w:szCs w:val="24"/>
        </w:rPr>
        <w:t xml:space="preserve">także </w:t>
      </w:r>
      <w:r w:rsidR="004A7A80" w:rsidRPr="00EF7899">
        <w:rPr>
          <w:rFonts w:ascii="Times New Roman" w:hAnsi="Times New Roman" w:cs="Times New Roman"/>
          <w:szCs w:val="24"/>
        </w:rPr>
        <w:t>uzupełnienie</w:t>
      </w:r>
      <w:r w:rsidR="006E56B7" w:rsidRPr="00EF7899">
        <w:rPr>
          <w:rFonts w:ascii="Times New Roman" w:hAnsi="Times New Roman" w:cs="Times New Roman"/>
          <w:szCs w:val="24"/>
        </w:rPr>
        <w:t xml:space="preserve"> wyłączenia w </w:t>
      </w:r>
      <w:r>
        <w:rPr>
          <w:rFonts w:ascii="Times New Roman" w:hAnsi="Times New Roman" w:cs="Times New Roman"/>
          <w:szCs w:val="24"/>
        </w:rPr>
        <w:t xml:space="preserve">art. 19 </w:t>
      </w:r>
      <w:r w:rsidR="006E56B7" w:rsidRPr="00EF7899">
        <w:rPr>
          <w:rFonts w:ascii="Times New Roman" w:hAnsi="Times New Roman" w:cs="Times New Roman"/>
          <w:szCs w:val="24"/>
        </w:rPr>
        <w:t xml:space="preserve">ust. 1 </w:t>
      </w:r>
      <w:r w:rsidR="004A7A80" w:rsidRPr="00EF7899">
        <w:rPr>
          <w:rFonts w:ascii="Times New Roman" w:hAnsi="Times New Roman" w:cs="Times New Roman"/>
          <w:szCs w:val="24"/>
        </w:rPr>
        <w:t xml:space="preserve">przez dodanie </w:t>
      </w:r>
      <w:r w:rsidR="006E56B7" w:rsidRPr="00EF7899">
        <w:rPr>
          <w:rFonts w:ascii="Times New Roman" w:hAnsi="Times New Roman" w:cs="Times New Roman"/>
          <w:szCs w:val="24"/>
        </w:rPr>
        <w:t>pkt 5</w:t>
      </w:r>
      <w:r w:rsidR="004A7A80" w:rsidRPr="00EF7899">
        <w:rPr>
          <w:rFonts w:ascii="Times New Roman" w:hAnsi="Times New Roman" w:cs="Times New Roman"/>
          <w:szCs w:val="24"/>
        </w:rPr>
        <w:t>a</w:t>
      </w:r>
      <w:r w:rsidR="006E56B7" w:rsidRPr="00EF7899">
        <w:rPr>
          <w:rFonts w:ascii="Times New Roman" w:hAnsi="Times New Roman" w:cs="Times New Roman"/>
          <w:szCs w:val="24"/>
        </w:rPr>
        <w:t>, co umożliwi obrót zorganizowany papierami wartościowymi emitowanymi przez fundusze inwestycyjne otwarte i specjalistyczne fundusze inwestycyjne otwarte oraz wydzielone w nich subfundusze, o których mowa w art. 178a UFI, mimo, że są</w:t>
      </w:r>
      <w:r>
        <w:rPr>
          <w:rFonts w:ascii="Times New Roman" w:hAnsi="Times New Roman" w:cs="Times New Roman"/>
          <w:szCs w:val="24"/>
        </w:rPr>
        <w:t xml:space="preserve"> one</w:t>
      </w:r>
      <w:r w:rsidR="00C6486A">
        <w:rPr>
          <w:rFonts w:ascii="Times New Roman" w:hAnsi="Times New Roman" w:cs="Times New Roman"/>
          <w:szCs w:val="24"/>
        </w:rPr>
        <w:t xml:space="preserve"> </w:t>
      </w:r>
      <w:r w:rsidR="006E56B7" w:rsidRPr="00EF7899">
        <w:rPr>
          <w:rFonts w:ascii="Times New Roman" w:hAnsi="Times New Roman" w:cs="Times New Roman"/>
          <w:szCs w:val="24"/>
        </w:rPr>
        <w:t xml:space="preserve">emitowane przez instytucje wspólnego inwestowania typu otwartego. </w:t>
      </w:r>
    </w:p>
    <w:p w14:paraId="66837763" w14:textId="00994784" w:rsidR="006E56B7" w:rsidRPr="00EF7899" w:rsidRDefault="00115C3F" w:rsidP="00EF7899">
      <w:pPr>
        <w:pStyle w:val="ARTartustawynprozporzdzenia"/>
        <w:spacing w:after="120" w:line="240" w:lineRule="auto"/>
        <w:ind w:firstLine="0"/>
        <w:rPr>
          <w:rFonts w:ascii="Times New Roman" w:hAnsi="Times New Roman" w:cs="Times New Roman"/>
          <w:szCs w:val="24"/>
        </w:rPr>
      </w:pPr>
      <w:r>
        <w:rPr>
          <w:rFonts w:ascii="Times New Roman" w:hAnsi="Times New Roman" w:cs="Times New Roman"/>
          <w:szCs w:val="24"/>
        </w:rPr>
        <w:t>W</w:t>
      </w:r>
      <w:r w:rsidR="00C6486A">
        <w:rPr>
          <w:rFonts w:ascii="Times New Roman" w:hAnsi="Times New Roman" w:cs="Times New Roman"/>
          <w:szCs w:val="24"/>
        </w:rPr>
        <w:t xml:space="preserve"> </w:t>
      </w:r>
      <w:r w:rsidR="006E56B7" w:rsidRPr="00EF7899">
        <w:rPr>
          <w:rFonts w:ascii="Times New Roman" w:hAnsi="Times New Roman" w:cs="Times New Roman"/>
          <w:szCs w:val="24"/>
        </w:rPr>
        <w:t xml:space="preserve">art. 83h ust. 6 </w:t>
      </w:r>
      <w:r>
        <w:rPr>
          <w:rFonts w:ascii="Times New Roman" w:hAnsi="Times New Roman" w:cs="Times New Roman"/>
          <w:szCs w:val="24"/>
        </w:rPr>
        <w:t>wskazano</w:t>
      </w:r>
      <w:r w:rsidR="006E56B7" w:rsidRPr="00EF7899">
        <w:rPr>
          <w:rFonts w:ascii="Times New Roman" w:hAnsi="Times New Roman" w:cs="Times New Roman"/>
          <w:szCs w:val="24"/>
        </w:rPr>
        <w:t>, że jednostki uczestnictwa ETF</w:t>
      </w:r>
      <w:r w:rsidR="00137EBA" w:rsidRPr="00EF7899">
        <w:rPr>
          <w:rFonts w:ascii="Times New Roman" w:hAnsi="Times New Roman" w:cs="Times New Roman"/>
          <w:szCs w:val="24"/>
        </w:rPr>
        <w:t xml:space="preserve"> są</w:t>
      </w:r>
      <w:r w:rsidR="00C6486A">
        <w:rPr>
          <w:rFonts w:ascii="Times New Roman" w:hAnsi="Times New Roman" w:cs="Times New Roman"/>
          <w:szCs w:val="24"/>
        </w:rPr>
        <w:t xml:space="preserve"> </w:t>
      </w:r>
      <w:r w:rsidR="00137EBA" w:rsidRPr="00EF7899">
        <w:rPr>
          <w:rFonts w:ascii="Times New Roman" w:hAnsi="Times New Roman" w:cs="Times New Roman"/>
          <w:szCs w:val="24"/>
        </w:rPr>
        <w:t xml:space="preserve">nieskomplikowanymi instrumentami finansowymi, co jest zgodne z założeniami stanowiącymi podstawę wprowadzenia funduszy ETF, które mają stanowić jak najprostszą formę inwestowania. </w:t>
      </w:r>
    </w:p>
    <w:p w14:paraId="67CF4F00" w14:textId="64BE86D0" w:rsidR="006E56B7" w:rsidRPr="00EF7899" w:rsidRDefault="00115C3F" w:rsidP="00EF7899">
      <w:pPr>
        <w:pStyle w:val="ARTartustawynprozporzdzenia"/>
        <w:spacing w:after="120" w:line="240" w:lineRule="auto"/>
        <w:ind w:firstLine="0"/>
        <w:rPr>
          <w:rFonts w:ascii="Times New Roman" w:hAnsi="Times New Roman" w:cs="Times New Roman"/>
          <w:szCs w:val="24"/>
        </w:rPr>
      </w:pPr>
      <w:r>
        <w:rPr>
          <w:rFonts w:ascii="Times New Roman" w:hAnsi="Times New Roman" w:cs="Times New Roman"/>
          <w:szCs w:val="24"/>
        </w:rPr>
        <w:t>W</w:t>
      </w:r>
      <w:r w:rsidR="006E56B7" w:rsidRPr="00EF7899">
        <w:rPr>
          <w:rFonts w:ascii="Times New Roman" w:hAnsi="Times New Roman" w:cs="Times New Roman"/>
          <w:szCs w:val="24"/>
        </w:rPr>
        <w:t xml:space="preserve"> zakresie tytułów inwestyc</w:t>
      </w:r>
      <w:r>
        <w:rPr>
          <w:rFonts w:ascii="Times New Roman" w:hAnsi="Times New Roman" w:cs="Times New Roman"/>
          <w:szCs w:val="24"/>
        </w:rPr>
        <w:t>y</w:t>
      </w:r>
      <w:r w:rsidR="006E56B7" w:rsidRPr="00EF7899">
        <w:rPr>
          <w:rFonts w:ascii="Times New Roman" w:hAnsi="Times New Roman" w:cs="Times New Roman"/>
          <w:szCs w:val="24"/>
        </w:rPr>
        <w:t>j</w:t>
      </w:r>
      <w:r>
        <w:rPr>
          <w:rFonts w:ascii="Times New Roman" w:hAnsi="Times New Roman" w:cs="Times New Roman"/>
          <w:szCs w:val="24"/>
        </w:rPr>
        <w:t>ny</w:t>
      </w:r>
      <w:r w:rsidR="006E56B7" w:rsidRPr="00EF7899">
        <w:rPr>
          <w:rFonts w:ascii="Times New Roman" w:hAnsi="Times New Roman" w:cs="Times New Roman"/>
          <w:szCs w:val="24"/>
        </w:rPr>
        <w:t>ch KFI</w:t>
      </w:r>
      <w:r w:rsidR="00C6486A">
        <w:rPr>
          <w:rFonts w:ascii="Times New Roman" w:hAnsi="Times New Roman" w:cs="Times New Roman"/>
          <w:szCs w:val="24"/>
        </w:rPr>
        <w:t xml:space="preserve"> </w:t>
      </w:r>
      <w:r w:rsidR="006E56B7" w:rsidRPr="00EF7899">
        <w:rPr>
          <w:rFonts w:ascii="Times New Roman" w:hAnsi="Times New Roman" w:cs="Times New Roman"/>
          <w:szCs w:val="24"/>
        </w:rPr>
        <w:t>przepis art. 19 ust. 1 pkt 5a</w:t>
      </w:r>
      <w:r>
        <w:rPr>
          <w:rFonts w:ascii="Times New Roman" w:hAnsi="Times New Roman" w:cs="Times New Roman"/>
          <w:szCs w:val="24"/>
        </w:rPr>
        <w:t xml:space="preserve"> będzie przewidywać, </w:t>
      </w:r>
      <w:r w:rsidR="006E56B7" w:rsidRPr="00EF7899">
        <w:rPr>
          <w:rFonts w:ascii="Times New Roman" w:hAnsi="Times New Roman" w:cs="Times New Roman"/>
          <w:szCs w:val="24"/>
        </w:rPr>
        <w:t xml:space="preserve">że przedmiotem obrotu zorganizowanego nie mogą być tytuły inwestycyjne emitowane przez KFI – zgodnie z </w:t>
      </w:r>
      <w:r>
        <w:rPr>
          <w:rFonts w:ascii="Times New Roman" w:hAnsi="Times New Roman" w:cs="Times New Roman"/>
          <w:szCs w:val="24"/>
        </w:rPr>
        <w:t xml:space="preserve">przyjętymi </w:t>
      </w:r>
      <w:r w:rsidR="006E56B7" w:rsidRPr="00EF7899">
        <w:rPr>
          <w:rFonts w:ascii="Times New Roman" w:hAnsi="Times New Roman" w:cs="Times New Roman"/>
          <w:szCs w:val="24"/>
        </w:rPr>
        <w:t xml:space="preserve">założeniami tytuły inwestycyjne nie są przedmiotem obrotu na rynku zorganizowanym. </w:t>
      </w:r>
    </w:p>
    <w:p w14:paraId="193CD7D7" w14:textId="7B2FA460" w:rsidR="00E4382E" w:rsidRPr="00EF7899" w:rsidRDefault="00A14E56" w:rsidP="00EF7899">
      <w:pPr>
        <w:pStyle w:val="ARTartustawynprozporzdzenia"/>
        <w:spacing w:after="120" w:line="240" w:lineRule="auto"/>
        <w:ind w:firstLine="0"/>
        <w:rPr>
          <w:rFonts w:ascii="Times New Roman" w:hAnsi="Times New Roman" w:cs="Times New Roman"/>
          <w:b/>
          <w:bCs/>
          <w:szCs w:val="24"/>
        </w:rPr>
      </w:pPr>
      <w:r>
        <w:rPr>
          <w:rFonts w:ascii="Times New Roman" w:hAnsi="Times New Roman" w:cs="Times New Roman"/>
          <w:b/>
          <w:bCs/>
          <w:szCs w:val="24"/>
        </w:rPr>
        <w:t>1</w:t>
      </w:r>
      <w:r w:rsidR="00314C5E">
        <w:rPr>
          <w:rFonts w:ascii="Times New Roman" w:hAnsi="Times New Roman" w:cs="Times New Roman"/>
          <w:b/>
          <w:bCs/>
          <w:szCs w:val="24"/>
        </w:rPr>
        <w:t>0</w:t>
      </w:r>
      <w:r w:rsidR="00E4382E" w:rsidRPr="00EF7899">
        <w:rPr>
          <w:rFonts w:ascii="Times New Roman" w:hAnsi="Times New Roman" w:cs="Times New Roman"/>
          <w:b/>
          <w:bCs/>
          <w:szCs w:val="24"/>
        </w:rPr>
        <w:t xml:space="preserve">. </w:t>
      </w:r>
      <w:r w:rsidR="00EE59FC">
        <w:rPr>
          <w:rFonts w:ascii="Times New Roman" w:hAnsi="Times New Roman" w:cs="Times New Roman"/>
          <w:b/>
          <w:bCs/>
          <w:szCs w:val="24"/>
        </w:rPr>
        <w:t>Z</w:t>
      </w:r>
      <w:r w:rsidR="00E4382E" w:rsidRPr="00EF7899">
        <w:rPr>
          <w:rFonts w:ascii="Times New Roman" w:hAnsi="Times New Roman" w:cs="Times New Roman"/>
          <w:b/>
          <w:bCs/>
          <w:szCs w:val="24"/>
        </w:rPr>
        <w:t>miany w ustawie z dnia 29 lipca 2005 r. o ofercie publicznej i warunkach wprowadzania instrumentów finansowych do zorganizowanego systemu obrotu oraz o spółkach publicznych (art. 11</w:t>
      </w:r>
      <w:r w:rsidR="00EE59FC">
        <w:rPr>
          <w:rFonts w:ascii="Times New Roman" w:hAnsi="Times New Roman" w:cs="Times New Roman"/>
          <w:b/>
          <w:bCs/>
          <w:szCs w:val="24"/>
        </w:rPr>
        <w:t xml:space="preserve"> projektu</w:t>
      </w:r>
      <w:r w:rsidR="00E4382E" w:rsidRPr="00EF7899">
        <w:rPr>
          <w:rFonts w:ascii="Times New Roman" w:hAnsi="Times New Roman" w:cs="Times New Roman"/>
          <w:b/>
          <w:bCs/>
          <w:szCs w:val="24"/>
        </w:rPr>
        <w:t>)</w:t>
      </w:r>
    </w:p>
    <w:p w14:paraId="5027C04A" w14:textId="3F533881" w:rsidR="00E4382E" w:rsidRPr="00EF7899" w:rsidRDefault="00E4382E" w:rsidP="00EF7899">
      <w:pPr>
        <w:pStyle w:val="ARTartustawynprozporzdzenia"/>
        <w:spacing w:after="120" w:line="240" w:lineRule="auto"/>
        <w:ind w:firstLine="0"/>
        <w:rPr>
          <w:rFonts w:ascii="Times New Roman" w:hAnsi="Times New Roman" w:cs="Times New Roman"/>
          <w:szCs w:val="24"/>
        </w:rPr>
      </w:pPr>
      <w:r w:rsidRPr="00EF7899">
        <w:rPr>
          <w:rFonts w:ascii="Times New Roman" w:hAnsi="Times New Roman" w:cs="Times New Roman"/>
          <w:szCs w:val="24"/>
        </w:rPr>
        <w:t>Podobnie jak w przypadku zmia</w:t>
      </w:r>
      <w:r w:rsidR="004A7A80" w:rsidRPr="00EF7899">
        <w:rPr>
          <w:rFonts w:ascii="Times New Roman" w:hAnsi="Times New Roman" w:cs="Times New Roman"/>
          <w:szCs w:val="24"/>
        </w:rPr>
        <w:t>n</w:t>
      </w:r>
      <w:r w:rsidRPr="00EF7899">
        <w:rPr>
          <w:rFonts w:ascii="Times New Roman" w:hAnsi="Times New Roman" w:cs="Times New Roman"/>
          <w:szCs w:val="24"/>
        </w:rPr>
        <w:t xml:space="preserve"> w </w:t>
      </w:r>
      <w:r w:rsidR="004A7A80" w:rsidRPr="00EF7899">
        <w:rPr>
          <w:rFonts w:ascii="Times New Roman" w:hAnsi="Times New Roman" w:cs="Times New Roman"/>
          <w:szCs w:val="24"/>
        </w:rPr>
        <w:t xml:space="preserve">art. 19 ust. 1 pkt 5a </w:t>
      </w:r>
      <w:r w:rsidRPr="00EF7899">
        <w:rPr>
          <w:rFonts w:ascii="Times New Roman" w:hAnsi="Times New Roman" w:cs="Times New Roman"/>
          <w:szCs w:val="24"/>
        </w:rPr>
        <w:t xml:space="preserve">ustawie </w:t>
      </w:r>
      <w:r w:rsidR="00115C3F">
        <w:rPr>
          <w:rFonts w:ascii="Times New Roman" w:hAnsi="Times New Roman" w:cs="Times New Roman"/>
          <w:szCs w:val="24"/>
        </w:rPr>
        <w:t xml:space="preserve">z dnia </w:t>
      </w:r>
      <w:r w:rsidR="006C3130" w:rsidRPr="006C3130">
        <w:rPr>
          <w:rFonts w:ascii="Times New Roman" w:hAnsi="Times New Roman" w:cs="Times New Roman"/>
          <w:szCs w:val="24"/>
        </w:rPr>
        <w:t>29 lipca 2005 r.</w:t>
      </w:r>
      <w:r w:rsidR="006C3130" w:rsidRPr="00EF7899">
        <w:rPr>
          <w:rFonts w:ascii="Times New Roman" w:hAnsi="Times New Roman" w:cs="Times New Roman"/>
          <w:b/>
          <w:bCs/>
          <w:szCs w:val="24"/>
        </w:rPr>
        <w:t xml:space="preserve"> </w:t>
      </w:r>
      <w:r w:rsidRPr="00EF7899">
        <w:rPr>
          <w:rFonts w:ascii="Times New Roman" w:hAnsi="Times New Roman" w:cs="Times New Roman"/>
          <w:szCs w:val="24"/>
        </w:rPr>
        <w:t xml:space="preserve">o obrocie instrumentami finansowymi w art. 3 w ust. 2 </w:t>
      </w:r>
      <w:r w:rsidR="006C3130">
        <w:rPr>
          <w:rFonts w:ascii="Times New Roman" w:hAnsi="Times New Roman" w:cs="Times New Roman"/>
          <w:szCs w:val="24"/>
        </w:rPr>
        <w:t xml:space="preserve">wprowadzono pkt 5a co ma na celu zapewnienie, aby przedmiotem oferty publicznej dokonywanej na terytorium </w:t>
      </w:r>
      <w:r w:rsidR="00D4573F">
        <w:rPr>
          <w:rFonts w:ascii="Times New Roman" w:hAnsi="Times New Roman" w:cs="Times New Roman"/>
          <w:szCs w:val="24"/>
        </w:rPr>
        <w:t>Rzeczypospolitej</w:t>
      </w:r>
      <w:r w:rsidR="006C3130">
        <w:rPr>
          <w:rFonts w:ascii="Times New Roman" w:hAnsi="Times New Roman" w:cs="Times New Roman"/>
          <w:szCs w:val="24"/>
        </w:rPr>
        <w:t xml:space="preserve"> Polskiej mogły być jednostki uczestnictwa ETF emitowane przez FIO i SFIO utworzone jako fundusze ETF</w:t>
      </w:r>
      <w:r w:rsidR="00D25435" w:rsidRPr="00D25435">
        <w:rPr>
          <w:rFonts w:ascii="Times New Roman" w:hAnsi="Times New Roman" w:cs="Times New Roman"/>
          <w:szCs w:val="24"/>
        </w:rPr>
        <w:t xml:space="preserve"> </w:t>
      </w:r>
      <w:r w:rsidR="00D25435" w:rsidRPr="00EF7899">
        <w:rPr>
          <w:rFonts w:ascii="Times New Roman" w:hAnsi="Times New Roman" w:cs="Times New Roman"/>
          <w:szCs w:val="24"/>
        </w:rPr>
        <w:t>oraz wydzielone w nich subfundusze</w:t>
      </w:r>
      <w:r w:rsidR="006C3130" w:rsidRPr="00EF7899">
        <w:rPr>
          <w:rFonts w:ascii="Times New Roman" w:hAnsi="Times New Roman" w:cs="Times New Roman"/>
          <w:szCs w:val="24"/>
        </w:rPr>
        <w:t>, mimo, że są</w:t>
      </w:r>
      <w:r w:rsidR="006C3130">
        <w:rPr>
          <w:rFonts w:ascii="Times New Roman" w:hAnsi="Times New Roman" w:cs="Times New Roman"/>
          <w:szCs w:val="24"/>
        </w:rPr>
        <w:t xml:space="preserve"> one</w:t>
      </w:r>
      <w:r w:rsidR="00C6486A">
        <w:rPr>
          <w:rFonts w:ascii="Times New Roman" w:hAnsi="Times New Roman" w:cs="Times New Roman"/>
          <w:szCs w:val="24"/>
        </w:rPr>
        <w:t xml:space="preserve"> </w:t>
      </w:r>
      <w:r w:rsidR="006C3130" w:rsidRPr="00EF7899">
        <w:rPr>
          <w:rFonts w:ascii="Times New Roman" w:hAnsi="Times New Roman" w:cs="Times New Roman"/>
          <w:szCs w:val="24"/>
        </w:rPr>
        <w:t xml:space="preserve">emitowane przez instytucje wspólnego inwestowania typu </w:t>
      </w:r>
      <w:r w:rsidR="00D4573F" w:rsidRPr="00EF7899">
        <w:rPr>
          <w:rFonts w:ascii="Times New Roman" w:hAnsi="Times New Roman" w:cs="Times New Roman"/>
          <w:szCs w:val="24"/>
        </w:rPr>
        <w:t>otwartego</w:t>
      </w:r>
      <w:r w:rsidR="004A7A80" w:rsidRPr="00EF7899">
        <w:rPr>
          <w:rFonts w:ascii="Times New Roman" w:hAnsi="Times New Roman" w:cs="Times New Roman"/>
          <w:szCs w:val="24"/>
        </w:rPr>
        <w:t xml:space="preserve">. </w:t>
      </w:r>
    </w:p>
    <w:p w14:paraId="0EE4E5BD" w14:textId="546B7F28" w:rsidR="00115C3F" w:rsidRDefault="004A7A80" w:rsidP="00EF7899">
      <w:pPr>
        <w:pStyle w:val="ARTartustawynprozporzdzenia"/>
        <w:spacing w:after="120" w:line="240" w:lineRule="auto"/>
        <w:ind w:firstLine="0"/>
        <w:rPr>
          <w:rFonts w:ascii="Times New Roman" w:hAnsi="Times New Roman" w:cs="Times New Roman"/>
          <w:szCs w:val="24"/>
        </w:rPr>
      </w:pPr>
      <w:r w:rsidRPr="00EF7899">
        <w:rPr>
          <w:rFonts w:ascii="Times New Roman" w:hAnsi="Times New Roman" w:cs="Times New Roman"/>
          <w:szCs w:val="24"/>
        </w:rPr>
        <w:t xml:space="preserve">Zmiany art. 4 pkt 6 wynikają z uchylenia </w:t>
      </w:r>
      <w:r w:rsidR="00115C3F">
        <w:rPr>
          <w:rFonts w:ascii="Times New Roman" w:hAnsi="Times New Roman" w:cs="Times New Roman"/>
          <w:szCs w:val="24"/>
        </w:rPr>
        <w:t xml:space="preserve">przepisów dotyczących </w:t>
      </w:r>
      <w:r w:rsidRPr="00EF7899">
        <w:rPr>
          <w:rFonts w:ascii="Times New Roman" w:hAnsi="Times New Roman" w:cs="Times New Roman"/>
          <w:szCs w:val="24"/>
        </w:rPr>
        <w:t>funduszy portfelowych</w:t>
      </w:r>
      <w:r w:rsidR="00115C3F">
        <w:rPr>
          <w:rFonts w:ascii="Times New Roman" w:hAnsi="Times New Roman" w:cs="Times New Roman"/>
          <w:szCs w:val="24"/>
        </w:rPr>
        <w:t xml:space="preserve"> w UFI</w:t>
      </w:r>
      <w:r w:rsidRPr="00EF7899">
        <w:rPr>
          <w:rFonts w:ascii="Times New Roman" w:hAnsi="Times New Roman" w:cs="Times New Roman"/>
          <w:szCs w:val="24"/>
        </w:rPr>
        <w:t xml:space="preserve">. </w:t>
      </w:r>
    </w:p>
    <w:p w14:paraId="6D13AF72" w14:textId="2EEDE6F5" w:rsidR="004A7A80" w:rsidRPr="00EF7899" w:rsidRDefault="004A7A80" w:rsidP="00EF7899">
      <w:pPr>
        <w:pStyle w:val="ARTartustawynprozporzdzenia"/>
        <w:spacing w:after="120" w:line="240" w:lineRule="auto"/>
        <w:ind w:firstLine="0"/>
        <w:rPr>
          <w:rFonts w:ascii="Times New Roman" w:hAnsi="Times New Roman" w:cs="Times New Roman"/>
          <w:szCs w:val="24"/>
        </w:rPr>
      </w:pPr>
      <w:r w:rsidRPr="00EF7899">
        <w:rPr>
          <w:rFonts w:ascii="Times New Roman" w:hAnsi="Times New Roman" w:cs="Times New Roman"/>
          <w:szCs w:val="24"/>
        </w:rPr>
        <w:t>Podobny</w:t>
      </w:r>
      <w:r w:rsidR="00C6486A">
        <w:rPr>
          <w:rFonts w:ascii="Times New Roman" w:hAnsi="Times New Roman" w:cs="Times New Roman"/>
          <w:szCs w:val="24"/>
        </w:rPr>
        <w:t xml:space="preserve"> </w:t>
      </w:r>
      <w:r w:rsidRPr="00EF7899">
        <w:rPr>
          <w:rFonts w:ascii="Times New Roman" w:hAnsi="Times New Roman" w:cs="Times New Roman"/>
          <w:szCs w:val="24"/>
        </w:rPr>
        <w:t xml:space="preserve">charakter mają zmiany art. 40c, jednak należy podkreślić, że </w:t>
      </w:r>
      <w:r w:rsidR="00115C3F">
        <w:rPr>
          <w:rFonts w:ascii="Times New Roman" w:hAnsi="Times New Roman" w:cs="Times New Roman"/>
          <w:szCs w:val="24"/>
        </w:rPr>
        <w:t xml:space="preserve">przepis ten, </w:t>
      </w:r>
      <w:r w:rsidRPr="00EF7899">
        <w:rPr>
          <w:rFonts w:ascii="Times New Roman" w:hAnsi="Times New Roman" w:cs="Times New Roman"/>
          <w:szCs w:val="24"/>
        </w:rPr>
        <w:t>stanowiąc</w:t>
      </w:r>
      <w:r w:rsidR="00115C3F">
        <w:rPr>
          <w:rFonts w:ascii="Times New Roman" w:hAnsi="Times New Roman" w:cs="Times New Roman"/>
          <w:szCs w:val="24"/>
        </w:rPr>
        <w:t>y</w:t>
      </w:r>
      <w:r w:rsidRPr="00EF7899">
        <w:rPr>
          <w:rFonts w:ascii="Times New Roman" w:hAnsi="Times New Roman" w:cs="Times New Roman"/>
          <w:szCs w:val="24"/>
        </w:rPr>
        <w:t xml:space="preserve"> wyjątek od obowiązku udostępnienia do publicznej wiadomości prospektu w przypadku papierów wartościowych emitowanych przez fundusze inwestycyjne, znajdzie też </w:t>
      </w:r>
      <w:r w:rsidR="00FC6C0E" w:rsidRPr="00EF7899">
        <w:rPr>
          <w:rFonts w:ascii="Times New Roman" w:hAnsi="Times New Roman" w:cs="Times New Roman"/>
          <w:szCs w:val="24"/>
        </w:rPr>
        <w:t>zastosowanie</w:t>
      </w:r>
      <w:r w:rsidRPr="00EF7899">
        <w:rPr>
          <w:rFonts w:ascii="Times New Roman" w:hAnsi="Times New Roman" w:cs="Times New Roman"/>
          <w:szCs w:val="24"/>
        </w:rPr>
        <w:t xml:space="preserve"> w przypadku prospektu informacyjnego funduszu inwestycyjnego otwartego, specjalistycznego </w:t>
      </w:r>
      <w:r w:rsidRPr="00EF7899">
        <w:rPr>
          <w:rFonts w:ascii="Times New Roman" w:hAnsi="Times New Roman" w:cs="Times New Roman"/>
          <w:szCs w:val="24"/>
        </w:rPr>
        <w:lastRenderedPageBreak/>
        <w:t>funduszu inwestycyjnego otwartego lub funduszu inwestycyjnego zamkniętego utworzonego jako fundusz ETF</w:t>
      </w:r>
      <w:r w:rsidR="00FC6C0E" w:rsidRPr="00EF7899">
        <w:rPr>
          <w:rFonts w:ascii="Times New Roman" w:hAnsi="Times New Roman" w:cs="Times New Roman"/>
          <w:szCs w:val="24"/>
        </w:rPr>
        <w:t xml:space="preserve">. </w:t>
      </w:r>
    </w:p>
    <w:p w14:paraId="7993B311" w14:textId="0B47E82A" w:rsidR="004A7A80" w:rsidRPr="00EF7899" w:rsidRDefault="00FC6C0E" w:rsidP="00EF7899">
      <w:pPr>
        <w:pStyle w:val="ARTartustawynprozporzdzenia"/>
        <w:spacing w:after="120" w:line="240" w:lineRule="auto"/>
        <w:ind w:firstLine="0"/>
        <w:rPr>
          <w:rFonts w:ascii="Times New Roman" w:hAnsi="Times New Roman" w:cs="Times New Roman"/>
          <w:szCs w:val="24"/>
        </w:rPr>
      </w:pPr>
      <w:r w:rsidRPr="00EF7899">
        <w:rPr>
          <w:rFonts w:ascii="Times New Roman" w:hAnsi="Times New Roman" w:cs="Times New Roman"/>
          <w:szCs w:val="24"/>
        </w:rPr>
        <w:t xml:space="preserve">Uzupełniony został także katalog </w:t>
      </w:r>
      <w:proofErr w:type="spellStart"/>
      <w:r w:rsidRPr="00EF7899">
        <w:rPr>
          <w:rFonts w:ascii="Times New Roman" w:hAnsi="Times New Roman" w:cs="Times New Roman"/>
          <w:szCs w:val="24"/>
        </w:rPr>
        <w:t>wyłączeń</w:t>
      </w:r>
      <w:proofErr w:type="spellEnd"/>
      <w:r w:rsidRPr="00EF7899">
        <w:rPr>
          <w:rFonts w:ascii="Times New Roman" w:hAnsi="Times New Roman" w:cs="Times New Roman"/>
          <w:szCs w:val="24"/>
        </w:rPr>
        <w:t xml:space="preserve"> </w:t>
      </w:r>
      <w:r w:rsidR="00115C3F">
        <w:rPr>
          <w:rFonts w:ascii="Times New Roman" w:hAnsi="Times New Roman" w:cs="Times New Roman"/>
          <w:szCs w:val="24"/>
        </w:rPr>
        <w:t xml:space="preserve">w </w:t>
      </w:r>
      <w:r w:rsidRPr="00EF7899">
        <w:rPr>
          <w:rFonts w:ascii="Times New Roman" w:hAnsi="Times New Roman" w:cs="Times New Roman"/>
          <w:szCs w:val="24"/>
        </w:rPr>
        <w:t xml:space="preserve">art. 99a, analogicznie jak w przypadku art. 3 w ust. 2. </w:t>
      </w:r>
    </w:p>
    <w:p w14:paraId="57952381" w14:textId="4430B799" w:rsidR="00215ED4" w:rsidRPr="00EF7899" w:rsidRDefault="00A14E56" w:rsidP="00EF7899">
      <w:pPr>
        <w:pStyle w:val="ARTartustawynprozporzdzenia"/>
        <w:spacing w:after="120" w:line="240" w:lineRule="auto"/>
        <w:ind w:firstLine="0"/>
        <w:rPr>
          <w:rFonts w:ascii="Times New Roman" w:hAnsi="Times New Roman" w:cs="Times New Roman"/>
          <w:b/>
          <w:bCs/>
          <w:szCs w:val="24"/>
        </w:rPr>
      </w:pPr>
      <w:r>
        <w:rPr>
          <w:rStyle w:val="Ppogrubienie"/>
          <w:rFonts w:ascii="Times New Roman" w:hAnsi="Times New Roman" w:cs="Times New Roman"/>
          <w:szCs w:val="24"/>
        </w:rPr>
        <w:t>1</w:t>
      </w:r>
      <w:r w:rsidR="00314C5E">
        <w:rPr>
          <w:rStyle w:val="Ppogrubienie"/>
          <w:rFonts w:ascii="Times New Roman" w:hAnsi="Times New Roman" w:cs="Times New Roman"/>
          <w:szCs w:val="24"/>
        </w:rPr>
        <w:t>1</w:t>
      </w:r>
      <w:r w:rsidR="003C2362" w:rsidRPr="00EF7899">
        <w:rPr>
          <w:rStyle w:val="Ppogrubienie"/>
          <w:rFonts w:ascii="Times New Roman" w:hAnsi="Times New Roman" w:cs="Times New Roman"/>
          <w:szCs w:val="24"/>
        </w:rPr>
        <w:t xml:space="preserve">. </w:t>
      </w:r>
      <w:r w:rsidR="00EE59FC">
        <w:rPr>
          <w:rFonts w:ascii="Times New Roman" w:hAnsi="Times New Roman" w:cs="Times New Roman"/>
          <w:b/>
          <w:bCs/>
          <w:szCs w:val="24"/>
        </w:rPr>
        <w:t>Z</w:t>
      </w:r>
      <w:r w:rsidR="00215ED4" w:rsidRPr="00EF7899">
        <w:rPr>
          <w:rFonts w:ascii="Times New Roman" w:hAnsi="Times New Roman" w:cs="Times New Roman"/>
          <w:b/>
          <w:bCs/>
          <w:szCs w:val="24"/>
        </w:rPr>
        <w:t xml:space="preserve">miany w ustawie z dnia 21 lipca 2006 r. o nadzorze nad rynkiem finansowym (art. </w:t>
      </w:r>
      <w:r w:rsidR="00FC6C0E" w:rsidRPr="00EF7899">
        <w:rPr>
          <w:rFonts w:ascii="Times New Roman" w:hAnsi="Times New Roman" w:cs="Times New Roman"/>
          <w:b/>
          <w:bCs/>
          <w:szCs w:val="24"/>
        </w:rPr>
        <w:t>12</w:t>
      </w:r>
      <w:r w:rsidR="00EE59FC">
        <w:rPr>
          <w:rFonts w:ascii="Times New Roman" w:hAnsi="Times New Roman" w:cs="Times New Roman"/>
          <w:b/>
          <w:bCs/>
          <w:szCs w:val="24"/>
        </w:rPr>
        <w:t xml:space="preserve"> projektu</w:t>
      </w:r>
      <w:r w:rsidR="00215ED4" w:rsidRPr="00EF7899">
        <w:rPr>
          <w:rFonts w:ascii="Times New Roman" w:hAnsi="Times New Roman" w:cs="Times New Roman"/>
          <w:b/>
          <w:bCs/>
          <w:szCs w:val="24"/>
        </w:rPr>
        <w:t>)</w:t>
      </w:r>
    </w:p>
    <w:p w14:paraId="2E1E36A5" w14:textId="4FED2497" w:rsidR="00F6393F" w:rsidRDefault="00F6393F" w:rsidP="00657638">
      <w:pPr>
        <w:pStyle w:val="ARTartustawynprozporzdzenia"/>
        <w:spacing w:after="120" w:line="240" w:lineRule="auto"/>
        <w:ind w:firstLine="0"/>
        <w:rPr>
          <w:rFonts w:ascii="Times New Roman" w:hAnsi="Times New Roman" w:cs="Times New Roman"/>
          <w:szCs w:val="24"/>
        </w:rPr>
      </w:pPr>
      <w:r>
        <w:rPr>
          <w:rFonts w:ascii="Times New Roman" w:hAnsi="Times New Roman" w:cs="Times New Roman"/>
          <w:szCs w:val="24"/>
        </w:rPr>
        <w:t>Z</w:t>
      </w:r>
      <w:r w:rsidR="00FC6C0E" w:rsidRPr="00EF7899">
        <w:rPr>
          <w:rFonts w:ascii="Times New Roman" w:hAnsi="Times New Roman" w:cs="Times New Roman"/>
          <w:szCs w:val="24"/>
        </w:rPr>
        <w:t>miany stanowią realizację</w:t>
      </w:r>
      <w:r w:rsidR="00BB23FB" w:rsidRPr="00EF7899">
        <w:rPr>
          <w:rFonts w:ascii="Times New Roman" w:hAnsi="Times New Roman" w:cs="Times New Roman"/>
          <w:szCs w:val="24"/>
        </w:rPr>
        <w:t xml:space="preserve"> postulatów</w:t>
      </w:r>
      <w:r w:rsidR="00FC6C0E" w:rsidRPr="00EF7899">
        <w:rPr>
          <w:rFonts w:ascii="Times New Roman" w:hAnsi="Times New Roman" w:cs="Times New Roman"/>
          <w:szCs w:val="24"/>
        </w:rPr>
        <w:t xml:space="preserve"> wynikających z doświadczeń nadzorczych KNF. </w:t>
      </w:r>
    </w:p>
    <w:p w14:paraId="245DD495" w14:textId="6CE1193E" w:rsidR="0040541A" w:rsidRPr="00D4573F" w:rsidRDefault="0040541A" w:rsidP="00C9304E">
      <w:pPr>
        <w:spacing w:line="240" w:lineRule="auto"/>
        <w:jc w:val="both"/>
        <w:rPr>
          <w:rFonts w:ascii="Times New Roman" w:hAnsi="Times New Roman" w:cs="Times New Roman"/>
          <w:sz w:val="24"/>
          <w:szCs w:val="24"/>
        </w:rPr>
      </w:pPr>
      <w:r w:rsidRPr="00D4573F">
        <w:rPr>
          <w:rFonts w:ascii="Times New Roman" w:hAnsi="Times New Roman" w:cs="Times New Roman"/>
          <w:sz w:val="24"/>
          <w:szCs w:val="24"/>
        </w:rPr>
        <w:t xml:space="preserve">Propozycja uchylenia w art. 12 ust. 2 pkt 4 lit. p ma na celu usunięcie z wyłącznej kompetencji Komisji udzielania zgody na </w:t>
      </w:r>
      <w:r w:rsidRPr="00C9304E">
        <w:rPr>
          <w:rFonts w:ascii="Times New Roman" w:hAnsi="Times New Roman" w:cs="Times New Roman"/>
          <w:b/>
          <w:bCs/>
          <w:sz w:val="24"/>
          <w:szCs w:val="24"/>
        </w:rPr>
        <w:t>zmianę depozytariusza funduszu inwestycyjnego</w:t>
      </w:r>
      <w:r w:rsidRPr="00D4573F">
        <w:rPr>
          <w:rFonts w:ascii="Times New Roman" w:hAnsi="Times New Roman" w:cs="Times New Roman"/>
          <w:sz w:val="24"/>
          <w:szCs w:val="24"/>
        </w:rPr>
        <w:t>. Jest to kwestia wymagająca uporządkowania z uwagi na fakt, że obecnie udzielenie zgody na utworzenie funduszu, które zawiera w sobie również zatwierdzenie depozytariusza funduszu, nie jest</w:t>
      </w:r>
      <w:r w:rsidR="00C6486A">
        <w:rPr>
          <w:rFonts w:ascii="Times New Roman" w:hAnsi="Times New Roman" w:cs="Times New Roman"/>
          <w:b/>
          <w:sz w:val="24"/>
          <w:szCs w:val="24"/>
        </w:rPr>
        <w:t xml:space="preserve"> </w:t>
      </w:r>
      <w:r w:rsidRPr="00D4573F">
        <w:rPr>
          <w:rFonts w:ascii="Times New Roman" w:hAnsi="Times New Roman" w:cs="Times New Roman"/>
          <w:sz w:val="24"/>
          <w:szCs w:val="24"/>
        </w:rPr>
        <w:t>wyłączną kompetencją Komisji. Decyzja w tym zakresie podejmowana jest z upoważnienia Komisji przez Dyrektora Departamentu. Dlatego też podobnie powinna być udzielana zgoda na zmianę depozytariusza funduszu inwestycyjnego. Powyższe przyczyni się do przyspieszenia postępowań prowadzonych przez KNF w tym zakresie.</w:t>
      </w:r>
    </w:p>
    <w:p w14:paraId="3BBEFA87" w14:textId="12EBA60F" w:rsidR="00E31B65" w:rsidRPr="004E078F" w:rsidRDefault="00E31B65" w:rsidP="00EF7899">
      <w:pPr>
        <w:pStyle w:val="ARTartustawynprozporzdzenia"/>
        <w:spacing w:after="120" w:line="240" w:lineRule="auto"/>
        <w:ind w:firstLine="0"/>
        <w:rPr>
          <w:rFonts w:ascii="Times New Roman" w:hAnsi="Times New Roman" w:cs="Times New Roman"/>
          <w:szCs w:val="24"/>
        </w:rPr>
      </w:pPr>
      <w:r w:rsidRPr="004E078F">
        <w:rPr>
          <w:rFonts w:ascii="Times New Roman" w:hAnsi="Times New Roman" w:cs="Times New Roman"/>
          <w:szCs w:val="24"/>
        </w:rPr>
        <w:t xml:space="preserve">Z kolei </w:t>
      </w:r>
      <w:r w:rsidR="0040541A" w:rsidRPr="004E078F">
        <w:rPr>
          <w:rFonts w:ascii="Times New Roman" w:hAnsi="Times New Roman" w:cs="Times New Roman"/>
          <w:szCs w:val="24"/>
        </w:rPr>
        <w:t xml:space="preserve">przepis </w:t>
      </w:r>
      <w:r w:rsidRPr="004E078F">
        <w:rPr>
          <w:rFonts w:ascii="Times New Roman" w:hAnsi="Times New Roman" w:cs="Times New Roman"/>
          <w:szCs w:val="24"/>
        </w:rPr>
        <w:t xml:space="preserve">w art. 12 ust. 2 pkt 4 lit. </w:t>
      </w:r>
      <w:proofErr w:type="spellStart"/>
      <w:r w:rsidRPr="004E078F">
        <w:rPr>
          <w:rFonts w:ascii="Times New Roman" w:hAnsi="Times New Roman" w:cs="Times New Roman"/>
          <w:szCs w:val="24"/>
        </w:rPr>
        <w:t>zf</w:t>
      </w:r>
      <w:proofErr w:type="spellEnd"/>
      <w:r w:rsidR="00F6393F" w:rsidRPr="004E078F">
        <w:rPr>
          <w:rFonts w:ascii="Times New Roman" w:hAnsi="Times New Roman" w:cs="Times New Roman"/>
          <w:szCs w:val="24"/>
        </w:rPr>
        <w:t>,</w:t>
      </w:r>
      <w:r w:rsidRPr="004E078F">
        <w:rPr>
          <w:rFonts w:ascii="Times New Roman" w:hAnsi="Times New Roman" w:cs="Times New Roman"/>
          <w:szCs w:val="24"/>
        </w:rPr>
        <w:t xml:space="preserve"> zosta</w:t>
      </w:r>
      <w:r w:rsidR="00657638">
        <w:rPr>
          <w:rFonts w:ascii="Times New Roman" w:hAnsi="Times New Roman" w:cs="Times New Roman"/>
          <w:szCs w:val="24"/>
        </w:rPr>
        <w:t>ni</w:t>
      </w:r>
      <w:r w:rsidRPr="004E078F">
        <w:rPr>
          <w:rFonts w:ascii="Times New Roman" w:hAnsi="Times New Roman" w:cs="Times New Roman"/>
          <w:szCs w:val="24"/>
        </w:rPr>
        <w:t>e uzupełnion</w:t>
      </w:r>
      <w:r w:rsidR="0040541A" w:rsidRPr="004E078F">
        <w:rPr>
          <w:rFonts w:ascii="Times New Roman" w:hAnsi="Times New Roman" w:cs="Times New Roman"/>
          <w:szCs w:val="24"/>
        </w:rPr>
        <w:t>y</w:t>
      </w:r>
      <w:r w:rsidRPr="004E078F">
        <w:rPr>
          <w:rFonts w:ascii="Times New Roman" w:hAnsi="Times New Roman" w:cs="Times New Roman"/>
          <w:szCs w:val="24"/>
        </w:rPr>
        <w:t xml:space="preserve"> o wykreślenie zarządzającego ASI w rozumieniu </w:t>
      </w:r>
      <w:r w:rsidR="00F6393F" w:rsidRPr="004E078F">
        <w:rPr>
          <w:rFonts w:ascii="Times New Roman" w:hAnsi="Times New Roman" w:cs="Times New Roman"/>
          <w:szCs w:val="24"/>
        </w:rPr>
        <w:t xml:space="preserve">UFI </w:t>
      </w:r>
      <w:r w:rsidRPr="004E078F">
        <w:rPr>
          <w:rFonts w:ascii="Times New Roman" w:hAnsi="Times New Roman" w:cs="Times New Roman"/>
          <w:szCs w:val="24"/>
        </w:rPr>
        <w:t xml:space="preserve">ustawy o funduszach inwestycyjnych z rejestru zarządzających ASI w rozumieniu tej ustawy, także w przypadku, o którym mowa w art. 229a ust. 2a </w:t>
      </w:r>
      <w:r w:rsidR="00F6393F" w:rsidRPr="004E078F">
        <w:rPr>
          <w:rFonts w:ascii="Times New Roman" w:hAnsi="Times New Roman" w:cs="Times New Roman"/>
          <w:szCs w:val="24"/>
        </w:rPr>
        <w:t>UFI</w:t>
      </w:r>
      <w:r w:rsidR="004E078F" w:rsidRPr="004E078F">
        <w:rPr>
          <w:rFonts w:ascii="Times New Roman" w:hAnsi="Times New Roman" w:cs="Times New Roman"/>
          <w:szCs w:val="24"/>
        </w:rPr>
        <w:t>, co stanowi rozszerzenie wyłącznej kompetencji KNF</w:t>
      </w:r>
      <w:r w:rsidRPr="004E078F">
        <w:rPr>
          <w:rFonts w:ascii="Times New Roman" w:hAnsi="Times New Roman" w:cs="Times New Roman"/>
          <w:szCs w:val="24"/>
        </w:rPr>
        <w:t xml:space="preserve">. </w:t>
      </w:r>
    </w:p>
    <w:p w14:paraId="744442A3" w14:textId="50828099" w:rsidR="000515DC" w:rsidRPr="00EF7899" w:rsidRDefault="000515DC" w:rsidP="00EF7899">
      <w:pPr>
        <w:pStyle w:val="ARTartustawynprozporzdzenia"/>
        <w:spacing w:after="120" w:line="240" w:lineRule="auto"/>
        <w:ind w:firstLine="0"/>
        <w:rPr>
          <w:rFonts w:ascii="Times New Roman" w:hAnsi="Times New Roman" w:cs="Times New Roman"/>
          <w:b/>
          <w:bCs/>
          <w:szCs w:val="24"/>
        </w:rPr>
      </w:pPr>
      <w:r w:rsidRPr="00EF7899">
        <w:rPr>
          <w:rStyle w:val="Ppogrubienie"/>
          <w:rFonts w:ascii="Times New Roman" w:hAnsi="Times New Roman" w:cs="Times New Roman"/>
          <w:szCs w:val="24"/>
        </w:rPr>
        <w:t>1</w:t>
      </w:r>
      <w:r w:rsidR="00314C5E">
        <w:rPr>
          <w:rStyle w:val="Ppogrubienie"/>
          <w:rFonts w:ascii="Times New Roman" w:hAnsi="Times New Roman" w:cs="Times New Roman"/>
          <w:szCs w:val="24"/>
        </w:rPr>
        <w:t>2</w:t>
      </w:r>
      <w:r w:rsidRPr="00EF7899">
        <w:rPr>
          <w:rStyle w:val="Ppogrubienie"/>
          <w:rFonts w:ascii="Times New Roman" w:hAnsi="Times New Roman" w:cs="Times New Roman"/>
          <w:szCs w:val="24"/>
        </w:rPr>
        <w:t xml:space="preserve">. </w:t>
      </w:r>
      <w:r w:rsidR="00EE59FC">
        <w:rPr>
          <w:rStyle w:val="Ppogrubienie"/>
          <w:rFonts w:ascii="Times New Roman" w:hAnsi="Times New Roman" w:cs="Times New Roman"/>
          <w:szCs w:val="24"/>
        </w:rPr>
        <w:t>Z</w:t>
      </w:r>
      <w:r w:rsidRPr="00EF7899">
        <w:rPr>
          <w:rStyle w:val="Ppogrubienie"/>
          <w:rFonts w:ascii="Times New Roman" w:hAnsi="Times New Roman" w:cs="Times New Roman"/>
          <w:szCs w:val="24"/>
        </w:rPr>
        <w:t xml:space="preserve">miany w </w:t>
      </w:r>
      <w:r w:rsidRPr="005343E7">
        <w:rPr>
          <w:rFonts w:ascii="Times New Roman" w:hAnsi="Times New Roman" w:cs="Times New Roman"/>
          <w:b/>
          <w:bCs/>
          <w:szCs w:val="24"/>
        </w:rPr>
        <w:t>ustawie z dnia 30 maja 2014 r. o prawach konsumenta</w:t>
      </w:r>
      <w:r w:rsidRPr="00EF7899">
        <w:rPr>
          <w:rFonts w:ascii="Times New Roman" w:hAnsi="Times New Roman" w:cs="Times New Roman"/>
          <w:szCs w:val="24"/>
        </w:rPr>
        <w:t xml:space="preserve"> </w:t>
      </w:r>
      <w:r w:rsidRPr="00EF7899">
        <w:rPr>
          <w:rFonts w:ascii="Times New Roman" w:hAnsi="Times New Roman" w:cs="Times New Roman"/>
          <w:b/>
          <w:bCs/>
          <w:szCs w:val="24"/>
        </w:rPr>
        <w:t>(art. 1</w:t>
      </w:r>
      <w:r w:rsidR="00A14E56">
        <w:rPr>
          <w:rFonts w:ascii="Times New Roman" w:hAnsi="Times New Roman" w:cs="Times New Roman"/>
          <w:b/>
          <w:bCs/>
          <w:szCs w:val="24"/>
        </w:rPr>
        <w:t>3</w:t>
      </w:r>
      <w:r w:rsidR="00EE59FC">
        <w:rPr>
          <w:rFonts w:ascii="Times New Roman" w:hAnsi="Times New Roman" w:cs="Times New Roman"/>
          <w:b/>
          <w:bCs/>
          <w:szCs w:val="24"/>
        </w:rPr>
        <w:t xml:space="preserve"> projektu</w:t>
      </w:r>
      <w:r w:rsidRPr="00EF7899">
        <w:rPr>
          <w:rFonts w:ascii="Times New Roman" w:hAnsi="Times New Roman" w:cs="Times New Roman"/>
          <w:b/>
          <w:bCs/>
          <w:szCs w:val="24"/>
        </w:rPr>
        <w:t xml:space="preserve">) </w:t>
      </w:r>
    </w:p>
    <w:p w14:paraId="43B7910C" w14:textId="732E6AB8" w:rsidR="000515DC" w:rsidRPr="00EF7899" w:rsidRDefault="000515DC" w:rsidP="00EF7899">
      <w:pPr>
        <w:pStyle w:val="ARTartustawynprozporzdzenia"/>
        <w:spacing w:after="120" w:line="240" w:lineRule="auto"/>
        <w:ind w:firstLine="0"/>
        <w:rPr>
          <w:rFonts w:ascii="Times New Roman" w:hAnsi="Times New Roman" w:cs="Times New Roman"/>
          <w:b/>
          <w:szCs w:val="24"/>
        </w:rPr>
      </w:pPr>
      <w:r w:rsidRPr="00EF7899">
        <w:rPr>
          <w:rFonts w:ascii="Times New Roman" w:hAnsi="Times New Roman" w:cs="Times New Roman"/>
          <w:szCs w:val="24"/>
        </w:rPr>
        <w:t xml:space="preserve">Zmiana art. 2 ust. 2 pkt 17 lit. d ma charakter wynikowy i stanowi uwzględnienie w definicji ewidencji inwestorów kwalifikowanego funduszu inwestycyjnego. </w:t>
      </w:r>
    </w:p>
    <w:p w14:paraId="2AC7DB10" w14:textId="5F9D6A79" w:rsidR="003C1AC6" w:rsidRPr="00EF7899" w:rsidRDefault="00E31B65" w:rsidP="00EF7899">
      <w:pPr>
        <w:pStyle w:val="ZARTzmartartykuempunktem"/>
        <w:spacing w:after="120" w:line="240" w:lineRule="auto"/>
        <w:ind w:left="0" w:firstLine="0"/>
        <w:rPr>
          <w:rFonts w:ascii="Times New Roman" w:hAnsi="Times New Roman" w:cs="Times New Roman"/>
          <w:b/>
          <w:bCs/>
          <w:szCs w:val="24"/>
        </w:rPr>
      </w:pPr>
      <w:r w:rsidRPr="00EF7899">
        <w:rPr>
          <w:rStyle w:val="Ppogrubienie"/>
          <w:rFonts w:ascii="Times New Roman" w:hAnsi="Times New Roman" w:cs="Times New Roman"/>
          <w:szCs w:val="24"/>
        </w:rPr>
        <w:t>1</w:t>
      </w:r>
      <w:r w:rsidR="00314C5E">
        <w:rPr>
          <w:rStyle w:val="Ppogrubienie"/>
          <w:rFonts w:ascii="Times New Roman" w:hAnsi="Times New Roman" w:cs="Times New Roman"/>
          <w:szCs w:val="24"/>
        </w:rPr>
        <w:t>3</w:t>
      </w:r>
      <w:r w:rsidR="003C1AC6" w:rsidRPr="00EF7899">
        <w:rPr>
          <w:rStyle w:val="Ppogrubienie"/>
          <w:rFonts w:ascii="Times New Roman" w:hAnsi="Times New Roman" w:cs="Times New Roman"/>
          <w:szCs w:val="24"/>
        </w:rPr>
        <w:t xml:space="preserve">. </w:t>
      </w:r>
      <w:r w:rsidR="00EE59FC">
        <w:rPr>
          <w:rStyle w:val="Ppogrubienie"/>
          <w:rFonts w:ascii="Times New Roman" w:hAnsi="Times New Roman" w:cs="Times New Roman"/>
          <w:szCs w:val="24"/>
        </w:rPr>
        <w:t>Z</w:t>
      </w:r>
      <w:r w:rsidR="003C1AC6" w:rsidRPr="00EF7899">
        <w:rPr>
          <w:rStyle w:val="Ppogrubienie"/>
          <w:rFonts w:ascii="Times New Roman" w:hAnsi="Times New Roman" w:cs="Times New Roman"/>
          <w:szCs w:val="24"/>
        </w:rPr>
        <w:t xml:space="preserve">miany w </w:t>
      </w:r>
      <w:r w:rsidRPr="00EF7899">
        <w:rPr>
          <w:rFonts w:ascii="Times New Roman" w:hAnsi="Times New Roman" w:cs="Times New Roman"/>
          <w:b/>
          <w:bCs/>
          <w:szCs w:val="24"/>
        </w:rPr>
        <w:t>ustawie z dnia 10 czerwca 2016 r. o Bankowym Funduszu Gwarancyjnym, systemie gwarantowania depozytów oraz przymusowej restrukturyzacji</w:t>
      </w:r>
      <w:r w:rsidRPr="00EF7899">
        <w:rPr>
          <w:rFonts w:ascii="Times New Roman" w:hAnsi="Times New Roman" w:cs="Times New Roman"/>
          <w:szCs w:val="24"/>
        </w:rPr>
        <w:t xml:space="preserve"> </w:t>
      </w:r>
      <w:r w:rsidR="0096520E" w:rsidRPr="00EF7899">
        <w:rPr>
          <w:rFonts w:ascii="Times New Roman" w:hAnsi="Times New Roman" w:cs="Times New Roman"/>
          <w:b/>
          <w:bCs/>
          <w:szCs w:val="24"/>
        </w:rPr>
        <w:t xml:space="preserve">(art. </w:t>
      </w:r>
      <w:r w:rsidRPr="00EF7899">
        <w:rPr>
          <w:rFonts w:ascii="Times New Roman" w:hAnsi="Times New Roman" w:cs="Times New Roman"/>
          <w:b/>
          <w:bCs/>
          <w:szCs w:val="24"/>
        </w:rPr>
        <w:t>1</w:t>
      </w:r>
      <w:r w:rsidR="006B438A">
        <w:rPr>
          <w:rFonts w:ascii="Times New Roman" w:hAnsi="Times New Roman" w:cs="Times New Roman"/>
          <w:b/>
          <w:bCs/>
          <w:szCs w:val="24"/>
        </w:rPr>
        <w:t>4</w:t>
      </w:r>
      <w:r w:rsidR="00EE59FC">
        <w:rPr>
          <w:rFonts w:ascii="Times New Roman" w:hAnsi="Times New Roman" w:cs="Times New Roman"/>
          <w:b/>
          <w:bCs/>
          <w:szCs w:val="24"/>
        </w:rPr>
        <w:t xml:space="preserve"> projektu</w:t>
      </w:r>
      <w:r w:rsidR="0096520E" w:rsidRPr="00EF7899">
        <w:rPr>
          <w:rFonts w:ascii="Times New Roman" w:hAnsi="Times New Roman" w:cs="Times New Roman"/>
          <w:b/>
          <w:bCs/>
          <w:szCs w:val="24"/>
        </w:rPr>
        <w:t xml:space="preserve">) </w:t>
      </w:r>
    </w:p>
    <w:p w14:paraId="7F9D43B6" w14:textId="5A2E63AD" w:rsidR="00BB23FB" w:rsidRPr="00EF7899" w:rsidRDefault="00BB23FB" w:rsidP="00EF7899">
      <w:pPr>
        <w:pStyle w:val="ZARTzmartartykuempunktem"/>
        <w:spacing w:after="120" w:line="240" w:lineRule="auto"/>
        <w:ind w:left="0" w:firstLine="0"/>
        <w:rPr>
          <w:rFonts w:ascii="Times New Roman" w:hAnsi="Times New Roman" w:cs="Times New Roman"/>
          <w:szCs w:val="24"/>
        </w:rPr>
      </w:pPr>
      <w:r w:rsidRPr="005343E7">
        <w:rPr>
          <w:rFonts w:ascii="Times New Roman" w:hAnsi="Times New Roman" w:cs="Times New Roman"/>
          <w:szCs w:val="24"/>
        </w:rPr>
        <w:t xml:space="preserve">Zmiany </w:t>
      </w:r>
      <w:r w:rsidR="005343E7">
        <w:rPr>
          <w:rFonts w:ascii="Times New Roman" w:hAnsi="Times New Roman" w:cs="Times New Roman"/>
          <w:szCs w:val="24"/>
        </w:rPr>
        <w:t xml:space="preserve">wprowadzone </w:t>
      </w:r>
      <w:r w:rsidRPr="005343E7">
        <w:rPr>
          <w:rFonts w:ascii="Times New Roman" w:hAnsi="Times New Roman" w:cs="Times New Roman"/>
          <w:szCs w:val="24"/>
        </w:rPr>
        <w:t>w</w:t>
      </w:r>
      <w:r w:rsidRPr="00EF7899">
        <w:rPr>
          <w:rFonts w:ascii="Times New Roman" w:hAnsi="Times New Roman" w:cs="Times New Roman"/>
          <w:b/>
          <w:bCs/>
          <w:szCs w:val="24"/>
        </w:rPr>
        <w:t xml:space="preserve"> </w:t>
      </w:r>
      <w:r w:rsidRPr="00EF7899">
        <w:rPr>
          <w:rFonts w:ascii="Times New Roman" w:hAnsi="Times New Roman" w:cs="Times New Roman"/>
          <w:szCs w:val="24"/>
        </w:rPr>
        <w:t>art. 6 w ust. 4 mają na celu wprowadzenie odstępstwa od ograniczeń nałożonych w art. 6 ust. 2 na osoby pełniące funkcje w organach Funduszu i pracowni</w:t>
      </w:r>
      <w:r w:rsidR="005343E7">
        <w:rPr>
          <w:rFonts w:ascii="Times New Roman" w:hAnsi="Times New Roman" w:cs="Times New Roman"/>
          <w:szCs w:val="24"/>
        </w:rPr>
        <w:t>ków</w:t>
      </w:r>
      <w:r w:rsidRPr="00EF7899">
        <w:rPr>
          <w:rFonts w:ascii="Times New Roman" w:hAnsi="Times New Roman" w:cs="Times New Roman"/>
          <w:szCs w:val="24"/>
        </w:rPr>
        <w:t xml:space="preserve"> Funduszu. Dodane wyłączenie tytułów inwestycyjnych kwalifikowanych funduszy inwestycyjnych wpisuje się</w:t>
      </w:r>
      <w:r w:rsidR="00C6486A">
        <w:rPr>
          <w:rFonts w:ascii="Times New Roman" w:hAnsi="Times New Roman" w:cs="Times New Roman"/>
          <w:szCs w:val="24"/>
        </w:rPr>
        <w:t xml:space="preserve"> </w:t>
      </w:r>
      <w:r w:rsidRPr="00EF7899">
        <w:rPr>
          <w:rFonts w:ascii="Times New Roman" w:hAnsi="Times New Roman" w:cs="Times New Roman"/>
          <w:szCs w:val="24"/>
        </w:rPr>
        <w:t xml:space="preserve">w pozostałe wyłączenia </w:t>
      </w:r>
      <w:r w:rsidR="00657638">
        <w:rPr>
          <w:rFonts w:ascii="Times New Roman" w:hAnsi="Times New Roman" w:cs="Times New Roman"/>
          <w:szCs w:val="24"/>
        </w:rPr>
        <w:t>wynikające z</w:t>
      </w:r>
      <w:r w:rsidR="00C6486A">
        <w:rPr>
          <w:rFonts w:ascii="Times New Roman" w:hAnsi="Times New Roman" w:cs="Times New Roman"/>
          <w:szCs w:val="24"/>
        </w:rPr>
        <w:t xml:space="preserve"> </w:t>
      </w:r>
      <w:r w:rsidRPr="00EF7899">
        <w:rPr>
          <w:rFonts w:ascii="Times New Roman" w:hAnsi="Times New Roman" w:cs="Times New Roman"/>
          <w:szCs w:val="24"/>
        </w:rPr>
        <w:t xml:space="preserve">art. 6 ust. 4. </w:t>
      </w:r>
    </w:p>
    <w:p w14:paraId="780A673E" w14:textId="1A35431C" w:rsidR="00691B28" w:rsidRPr="00EF7899" w:rsidRDefault="00E63040" w:rsidP="00EF7899">
      <w:pPr>
        <w:pStyle w:val="LITlitera"/>
        <w:spacing w:after="120" w:line="240" w:lineRule="auto"/>
        <w:ind w:left="0" w:firstLine="0"/>
        <w:rPr>
          <w:rFonts w:ascii="Times New Roman" w:hAnsi="Times New Roman" w:cs="Times New Roman"/>
          <w:b/>
          <w:bCs w:val="0"/>
          <w:szCs w:val="24"/>
        </w:rPr>
      </w:pPr>
      <w:r w:rsidRPr="00EF7899">
        <w:rPr>
          <w:rFonts w:ascii="Times New Roman" w:hAnsi="Times New Roman" w:cs="Times New Roman"/>
          <w:b/>
          <w:bCs w:val="0"/>
          <w:szCs w:val="24"/>
        </w:rPr>
        <w:t>1</w:t>
      </w:r>
      <w:r w:rsidR="00314C5E">
        <w:rPr>
          <w:rFonts w:ascii="Times New Roman" w:hAnsi="Times New Roman" w:cs="Times New Roman"/>
          <w:b/>
          <w:bCs w:val="0"/>
          <w:szCs w:val="24"/>
        </w:rPr>
        <w:t>4</w:t>
      </w:r>
      <w:r w:rsidR="00691B28" w:rsidRPr="00EF7899">
        <w:rPr>
          <w:rFonts w:ascii="Times New Roman" w:hAnsi="Times New Roman" w:cs="Times New Roman"/>
          <w:b/>
          <w:bCs w:val="0"/>
          <w:szCs w:val="24"/>
        </w:rPr>
        <w:t xml:space="preserve">. </w:t>
      </w:r>
      <w:r w:rsidR="00EE59FC">
        <w:rPr>
          <w:rFonts w:ascii="Times New Roman" w:hAnsi="Times New Roman" w:cs="Times New Roman"/>
          <w:b/>
          <w:bCs w:val="0"/>
          <w:szCs w:val="24"/>
        </w:rPr>
        <w:t>Z</w:t>
      </w:r>
      <w:r w:rsidR="00691B28" w:rsidRPr="00EF7899">
        <w:rPr>
          <w:rFonts w:ascii="Times New Roman" w:hAnsi="Times New Roman" w:cs="Times New Roman"/>
          <w:b/>
          <w:bCs w:val="0"/>
          <w:szCs w:val="24"/>
        </w:rPr>
        <w:t>miany w</w:t>
      </w:r>
      <w:r w:rsidR="0005135E" w:rsidRPr="00EF7899">
        <w:rPr>
          <w:rFonts w:ascii="Times New Roman" w:hAnsi="Times New Roman" w:cs="Times New Roman"/>
          <w:b/>
          <w:bCs w:val="0"/>
          <w:szCs w:val="24"/>
        </w:rPr>
        <w:t xml:space="preserve"> ustawie z dnia 4 października 2018 r. o pracowniczych planach kapitałowych</w:t>
      </w:r>
      <w:r w:rsidR="00691B28" w:rsidRPr="00EF7899">
        <w:rPr>
          <w:rFonts w:ascii="Times New Roman" w:hAnsi="Times New Roman" w:cs="Times New Roman"/>
          <w:b/>
          <w:bCs w:val="0"/>
          <w:szCs w:val="24"/>
        </w:rPr>
        <w:t xml:space="preserve"> </w:t>
      </w:r>
      <w:r w:rsidR="00B41D91" w:rsidRPr="00EF7899">
        <w:rPr>
          <w:rFonts w:ascii="Times New Roman" w:hAnsi="Times New Roman" w:cs="Times New Roman"/>
          <w:b/>
          <w:bCs w:val="0"/>
          <w:szCs w:val="24"/>
        </w:rPr>
        <w:t xml:space="preserve">(art. </w:t>
      </w:r>
      <w:r w:rsidR="003C1AC6" w:rsidRPr="00EF7899">
        <w:rPr>
          <w:rFonts w:ascii="Times New Roman" w:hAnsi="Times New Roman" w:cs="Times New Roman"/>
          <w:b/>
          <w:bCs w:val="0"/>
          <w:szCs w:val="24"/>
        </w:rPr>
        <w:t>1</w:t>
      </w:r>
      <w:r w:rsidR="00A14E56">
        <w:rPr>
          <w:rFonts w:ascii="Times New Roman" w:hAnsi="Times New Roman" w:cs="Times New Roman"/>
          <w:b/>
          <w:bCs w:val="0"/>
          <w:szCs w:val="24"/>
        </w:rPr>
        <w:t>6</w:t>
      </w:r>
      <w:r w:rsidR="00EE59FC">
        <w:rPr>
          <w:rFonts w:ascii="Times New Roman" w:hAnsi="Times New Roman" w:cs="Times New Roman"/>
          <w:b/>
          <w:bCs w:val="0"/>
          <w:szCs w:val="24"/>
        </w:rPr>
        <w:t xml:space="preserve"> projektu</w:t>
      </w:r>
      <w:r w:rsidR="00B41D91" w:rsidRPr="00EF7899">
        <w:rPr>
          <w:rFonts w:ascii="Times New Roman" w:hAnsi="Times New Roman" w:cs="Times New Roman"/>
          <w:b/>
          <w:bCs w:val="0"/>
          <w:szCs w:val="24"/>
        </w:rPr>
        <w:t>)</w:t>
      </w:r>
    </w:p>
    <w:p w14:paraId="10F6FDB2" w14:textId="26568427" w:rsidR="0005135E" w:rsidRPr="00D4573F" w:rsidRDefault="0005135E" w:rsidP="00D4573F">
      <w:pPr>
        <w:pStyle w:val="LITlitera"/>
        <w:spacing w:after="120" w:line="240" w:lineRule="auto"/>
        <w:ind w:left="0" w:firstLine="0"/>
        <w:rPr>
          <w:rFonts w:ascii="Times New Roman" w:hAnsi="Times New Roman" w:cs="Times New Roman"/>
          <w:szCs w:val="24"/>
        </w:rPr>
      </w:pPr>
      <w:r w:rsidRPr="00D4573F">
        <w:rPr>
          <w:rFonts w:ascii="Times New Roman" w:hAnsi="Times New Roman" w:cs="Times New Roman"/>
          <w:szCs w:val="24"/>
        </w:rPr>
        <w:t>Zmiany wprowadzane w art. 2 ust. 1</w:t>
      </w:r>
      <w:r w:rsidR="00835586" w:rsidRPr="00D4573F">
        <w:rPr>
          <w:rFonts w:ascii="Times New Roman" w:hAnsi="Times New Roman" w:cs="Times New Roman"/>
          <w:szCs w:val="24"/>
        </w:rPr>
        <w:t xml:space="preserve"> </w:t>
      </w:r>
      <w:r w:rsidRPr="00D4573F">
        <w:rPr>
          <w:rFonts w:ascii="Times New Roman" w:hAnsi="Times New Roman" w:cs="Times New Roman"/>
          <w:szCs w:val="24"/>
        </w:rPr>
        <w:t>pkt 1 lit f i</w:t>
      </w:r>
      <w:r w:rsidR="00C6486A">
        <w:rPr>
          <w:rFonts w:ascii="Times New Roman" w:hAnsi="Times New Roman" w:cs="Times New Roman"/>
          <w:szCs w:val="24"/>
        </w:rPr>
        <w:t xml:space="preserve"> </w:t>
      </w:r>
      <w:r w:rsidRPr="00D4573F">
        <w:rPr>
          <w:rFonts w:ascii="Times New Roman" w:hAnsi="Times New Roman" w:cs="Times New Roman"/>
          <w:szCs w:val="24"/>
        </w:rPr>
        <w:t xml:space="preserve">pkt 2 lit. d związane są z wprowadzeniem w art. 2 ust. 1 pkt 7a definicji funduszu rynku prywatnego. Zmiany </w:t>
      </w:r>
      <w:r w:rsidR="009443DE">
        <w:rPr>
          <w:rFonts w:ascii="Times New Roman" w:hAnsi="Times New Roman" w:cs="Times New Roman"/>
          <w:szCs w:val="24"/>
        </w:rPr>
        <w:t xml:space="preserve">związane są </w:t>
      </w:r>
      <w:r w:rsidRPr="00D4573F">
        <w:rPr>
          <w:rFonts w:ascii="Times New Roman" w:hAnsi="Times New Roman" w:cs="Times New Roman"/>
          <w:szCs w:val="24"/>
        </w:rPr>
        <w:t xml:space="preserve">z wprowadzeniem </w:t>
      </w:r>
      <w:r w:rsidR="00835586" w:rsidRPr="00D4573F">
        <w:rPr>
          <w:rFonts w:ascii="Times New Roman" w:hAnsi="Times New Roman" w:cs="Times New Roman"/>
          <w:szCs w:val="24"/>
        </w:rPr>
        <w:t xml:space="preserve">odrębnej </w:t>
      </w:r>
      <w:r w:rsidRPr="00D4573F">
        <w:rPr>
          <w:rFonts w:ascii="Times New Roman" w:hAnsi="Times New Roman" w:cs="Times New Roman"/>
          <w:szCs w:val="24"/>
        </w:rPr>
        <w:t xml:space="preserve">regulacji dla tych funduszy. </w:t>
      </w:r>
    </w:p>
    <w:p w14:paraId="6D6F325F" w14:textId="4264AFB4" w:rsidR="004C7B5E" w:rsidRPr="00D4573F" w:rsidRDefault="00835586" w:rsidP="00D4573F">
      <w:pPr>
        <w:pStyle w:val="ZARTzmartartykuempunktem"/>
        <w:spacing w:after="120" w:line="240" w:lineRule="auto"/>
        <w:ind w:left="0" w:firstLine="0"/>
        <w:rPr>
          <w:rFonts w:ascii="Times New Roman" w:hAnsi="Times New Roman" w:cs="Times New Roman"/>
          <w:szCs w:val="24"/>
        </w:rPr>
      </w:pPr>
      <w:r w:rsidRPr="00D4573F">
        <w:rPr>
          <w:rFonts w:ascii="Times New Roman" w:hAnsi="Times New Roman" w:cs="Times New Roman"/>
          <w:szCs w:val="24"/>
        </w:rPr>
        <w:t xml:space="preserve">Przepis </w:t>
      </w:r>
      <w:r w:rsidR="004C7B5E" w:rsidRPr="00D4573F">
        <w:rPr>
          <w:rFonts w:ascii="Times New Roman" w:hAnsi="Times New Roman" w:cs="Times New Roman"/>
          <w:szCs w:val="24"/>
        </w:rPr>
        <w:t>art. 37</w:t>
      </w:r>
      <w:r w:rsidR="00C6486A">
        <w:rPr>
          <w:rFonts w:ascii="Times New Roman" w:hAnsi="Times New Roman" w:cs="Times New Roman"/>
          <w:szCs w:val="24"/>
        </w:rPr>
        <w:t xml:space="preserve"> </w:t>
      </w:r>
      <w:r w:rsidR="004C7B5E" w:rsidRPr="00D4573F">
        <w:rPr>
          <w:rFonts w:ascii="Times New Roman" w:hAnsi="Times New Roman" w:cs="Times New Roman"/>
          <w:szCs w:val="24"/>
        </w:rPr>
        <w:t>ust. 5a</w:t>
      </w:r>
      <w:r w:rsidRPr="00D4573F">
        <w:rPr>
          <w:rFonts w:ascii="Times New Roman" w:hAnsi="Times New Roman" w:cs="Times New Roman"/>
          <w:szCs w:val="24"/>
        </w:rPr>
        <w:t xml:space="preserve"> dotyczy</w:t>
      </w:r>
      <w:r w:rsidR="00C6486A">
        <w:rPr>
          <w:rFonts w:ascii="Times New Roman" w:hAnsi="Times New Roman" w:cs="Times New Roman"/>
          <w:szCs w:val="24"/>
        </w:rPr>
        <w:t xml:space="preserve"> </w:t>
      </w:r>
      <w:r w:rsidR="004C7B5E" w:rsidRPr="00C9304E">
        <w:rPr>
          <w:rFonts w:ascii="Times New Roman" w:hAnsi="Times New Roman" w:cs="Times New Roman"/>
          <w:b/>
          <w:bCs/>
          <w:szCs w:val="24"/>
        </w:rPr>
        <w:t>możliwości lokowania</w:t>
      </w:r>
      <w:r w:rsidR="004C7B5E" w:rsidRPr="00D4573F">
        <w:rPr>
          <w:rFonts w:ascii="Times New Roman" w:hAnsi="Times New Roman" w:cs="Times New Roman"/>
          <w:szCs w:val="24"/>
        </w:rPr>
        <w:t xml:space="preserve"> przez fundusze zdefiniowanej </w:t>
      </w:r>
      <w:r w:rsidR="00657638">
        <w:rPr>
          <w:rFonts w:ascii="Times New Roman" w:hAnsi="Times New Roman" w:cs="Times New Roman"/>
          <w:szCs w:val="24"/>
        </w:rPr>
        <w:t xml:space="preserve">daty </w:t>
      </w:r>
      <w:r w:rsidR="004C7B5E" w:rsidRPr="00D4573F">
        <w:rPr>
          <w:rFonts w:ascii="Times New Roman" w:hAnsi="Times New Roman" w:cs="Times New Roman"/>
          <w:szCs w:val="24"/>
        </w:rPr>
        <w:t>środków zgromadzonych w PPK w</w:t>
      </w:r>
      <w:r w:rsidRPr="00D4573F">
        <w:rPr>
          <w:rFonts w:ascii="Times New Roman" w:hAnsi="Times New Roman" w:cs="Times New Roman"/>
          <w:szCs w:val="24"/>
        </w:rPr>
        <w:t xml:space="preserve"> t</w:t>
      </w:r>
      <w:r w:rsidR="004C7B5E" w:rsidRPr="00D4573F">
        <w:rPr>
          <w:rFonts w:ascii="Times New Roman" w:hAnsi="Times New Roman" w:cs="Times New Roman"/>
          <w:szCs w:val="24"/>
        </w:rPr>
        <w:t>ytuły uczestnictwa emitowane przez fundusz rynku prywatnego, który nie jest denominowany w walucie polskiej, lecz który za co najmniej 50% środków przeznaczonych na inwestycje dokonał bezpośrednio lub pośrednio inwestycji w aktywa denominowane w walucie polskiej, są uznawane za aktywa denominowane w walucie polskiej.</w:t>
      </w:r>
    </w:p>
    <w:p w14:paraId="5DEC6524" w14:textId="40C804CA" w:rsidR="004C7B5E" w:rsidRPr="00D4573F" w:rsidRDefault="004C7B5E" w:rsidP="00D4573F">
      <w:pPr>
        <w:pStyle w:val="ZARTzmartartykuempunktem"/>
        <w:spacing w:after="120" w:line="240" w:lineRule="auto"/>
        <w:ind w:left="0" w:firstLine="0"/>
        <w:rPr>
          <w:rFonts w:ascii="Times New Roman" w:hAnsi="Times New Roman" w:cs="Times New Roman"/>
          <w:szCs w:val="24"/>
        </w:rPr>
      </w:pPr>
      <w:r w:rsidRPr="00D4573F">
        <w:rPr>
          <w:rFonts w:ascii="Times New Roman" w:hAnsi="Times New Roman" w:cs="Times New Roman"/>
          <w:szCs w:val="24"/>
        </w:rPr>
        <w:t xml:space="preserve">Uzupełnieniem projektowanej regulacji </w:t>
      </w:r>
      <w:r w:rsidR="00835586" w:rsidRPr="00D4573F">
        <w:rPr>
          <w:rFonts w:ascii="Times New Roman" w:hAnsi="Times New Roman" w:cs="Times New Roman"/>
          <w:szCs w:val="24"/>
        </w:rPr>
        <w:t xml:space="preserve">jest </w:t>
      </w:r>
      <w:r w:rsidRPr="00D4573F">
        <w:rPr>
          <w:rFonts w:ascii="Times New Roman" w:hAnsi="Times New Roman" w:cs="Times New Roman"/>
          <w:szCs w:val="24"/>
        </w:rPr>
        <w:t>art. 37 ust. 5b wskazujący, że fundusz zdefiniowanej daty weryfikuje spełnienie wymogu, o którym mowa w ust. 5a</w:t>
      </w:r>
      <w:r w:rsidR="007F079A">
        <w:rPr>
          <w:rFonts w:ascii="Times New Roman" w:hAnsi="Times New Roman" w:cs="Times New Roman"/>
          <w:szCs w:val="24"/>
        </w:rPr>
        <w:t>,</w:t>
      </w:r>
      <w:r w:rsidRPr="00D4573F">
        <w:rPr>
          <w:rFonts w:ascii="Times New Roman" w:hAnsi="Times New Roman" w:cs="Times New Roman"/>
          <w:szCs w:val="24"/>
        </w:rPr>
        <w:t xml:space="preserve"> każdorazowo po udostępnieniu przez ten fundusz informacji o wartości jego aktywów, nie rzadziej jednak niż raz na 3 miesiące. </w:t>
      </w:r>
    </w:p>
    <w:p w14:paraId="5A9AE330" w14:textId="1FFAE70B" w:rsidR="00835586" w:rsidRPr="00D4573F" w:rsidRDefault="004C7B5E" w:rsidP="00D4573F">
      <w:pPr>
        <w:pStyle w:val="ZLITUSTzmustliter"/>
        <w:spacing w:after="120" w:line="240" w:lineRule="auto"/>
        <w:ind w:left="0" w:firstLine="0"/>
        <w:rPr>
          <w:rFonts w:ascii="Times New Roman" w:hAnsi="Times New Roman" w:cs="Times New Roman"/>
        </w:rPr>
      </w:pPr>
      <w:r w:rsidRPr="00D4573F">
        <w:rPr>
          <w:rFonts w:ascii="Times New Roman" w:hAnsi="Times New Roman" w:cs="Times New Roman"/>
          <w:szCs w:val="24"/>
        </w:rPr>
        <w:lastRenderedPageBreak/>
        <w:t>Ponadto</w:t>
      </w:r>
      <w:r w:rsidR="00C6486A">
        <w:rPr>
          <w:rFonts w:ascii="Times New Roman" w:hAnsi="Times New Roman" w:cs="Times New Roman"/>
          <w:szCs w:val="24"/>
        </w:rPr>
        <w:t xml:space="preserve"> </w:t>
      </w:r>
      <w:r w:rsidRPr="00D4573F">
        <w:rPr>
          <w:rFonts w:ascii="Times New Roman" w:hAnsi="Times New Roman" w:cs="Times New Roman"/>
          <w:szCs w:val="24"/>
        </w:rPr>
        <w:t>art. 37</w:t>
      </w:r>
      <w:r w:rsidR="00C6486A">
        <w:rPr>
          <w:rFonts w:ascii="Times New Roman" w:hAnsi="Times New Roman" w:cs="Times New Roman"/>
          <w:szCs w:val="24"/>
        </w:rPr>
        <w:t xml:space="preserve"> </w:t>
      </w:r>
      <w:r w:rsidRPr="00D4573F">
        <w:rPr>
          <w:rFonts w:ascii="Times New Roman" w:hAnsi="Times New Roman" w:cs="Times New Roman"/>
          <w:szCs w:val="24"/>
        </w:rPr>
        <w:t xml:space="preserve">ust. 6a </w:t>
      </w:r>
      <w:r w:rsidR="00835586" w:rsidRPr="00D4573F">
        <w:rPr>
          <w:rFonts w:ascii="Times New Roman" w:hAnsi="Times New Roman" w:cs="Times New Roman"/>
          <w:szCs w:val="24"/>
        </w:rPr>
        <w:t>określa</w:t>
      </w:r>
      <w:r w:rsidR="00C6486A">
        <w:rPr>
          <w:rFonts w:ascii="Times New Roman" w:hAnsi="Times New Roman" w:cs="Times New Roman"/>
          <w:szCs w:val="24"/>
        </w:rPr>
        <w:t xml:space="preserve"> </w:t>
      </w:r>
      <w:r w:rsidRPr="00D4573F">
        <w:rPr>
          <w:rFonts w:ascii="Times New Roman" w:hAnsi="Times New Roman" w:cs="Times New Roman"/>
          <w:szCs w:val="24"/>
        </w:rPr>
        <w:t>warunki</w:t>
      </w:r>
      <w:r w:rsidR="00835586" w:rsidRPr="00D4573F">
        <w:rPr>
          <w:rFonts w:ascii="Times New Roman" w:hAnsi="Times New Roman" w:cs="Times New Roman"/>
          <w:szCs w:val="24"/>
        </w:rPr>
        <w:t>,</w:t>
      </w:r>
      <w:r w:rsidRPr="00D4573F">
        <w:rPr>
          <w:rFonts w:ascii="Times New Roman" w:hAnsi="Times New Roman" w:cs="Times New Roman"/>
          <w:szCs w:val="24"/>
        </w:rPr>
        <w:t xml:space="preserve"> jakim </w:t>
      </w:r>
      <w:r w:rsidR="00835586" w:rsidRPr="00D4573F">
        <w:rPr>
          <w:rFonts w:ascii="Times New Roman" w:hAnsi="Times New Roman" w:cs="Times New Roman"/>
          <w:szCs w:val="24"/>
        </w:rPr>
        <w:t xml:space="preserve">ma </w:t>
      </w:r>
      <w:r w:rsidRPr="00D4573F">
        <w:rPr>
          <w:rFonts w:ascii="Times New Roman" w:hAnsi="Times New Roman" w:cs="Times New Roman"/>
          <w:szCs w:val="24"/>
        </w:rPr>
        <w:t>odpowiadać fundusz rynku prywatnego</w:t>
      </w:r>
      <w:r w:rsidR="007456BB">
        <w:rPr>
          <w:rFonts w:ascii="Times New Roman" w:hAnsi="Times New Roman" w:cs="Times New Roman"/>
          <w:szCs w:val="24"/>
        </w:rPr>
        <w:t>,</w:t>
      </w:r>
      <w:r w:rsidRPr="00D4573F">
        <w:rPr>
          <w:rFonts w:ascii="Times New Roman" w:hAnsi="Times New Roman" w:cs="Times New Roman"/>
          <w:szCs w:val="24"/>
        </w:rPr>
        <w:t xml:space="preserve"> </w:t>
      </w:r>
      <w:r w:rsidR="00835586" w:rsidRPr="00D4573F">
        <w:rPr>
          <w:rFonts w:ascii="Times New Roman" w:hAnsi="Times New Roman" w:cs="Times New Roman"/>
          <w:szCs w:val="24"/>
        </w:rPr>
        <w:t>aby</w:t>
      </w:r>
      <w:r w:rsidR="00C6486A">
        <w:rPr>
          <w:rFonts w:ascii="Times New Roman" w:hAnsi="Times New Roman" w:cs="Times New Roman"/>
          <w:szCs w:val="24"/>
        </w:rPr>
        <w:t xml:space="preserve"> </w:t>
      </w:r>
      <w:r w:rsidRPr="00D4573F">
        <w:rPr>
          <w:rFonts w:ascii="Times New Roman" w:hAnsi="Times New Roman" w:cs="Times New Roman"/>
          <w:szCs w:val="24"/>
        </w:rPr>
        <w:t>fundusz zdefiniowanej daty mógł dokonywać lokat w tytuły uczestnictwa takich funduszy.</w:t>
      </w:r>
      <w:r w:rsidR="004E078F" w:rsidRPr="00D4573F">
        <w:rPr>
          <w:rFonts w:ascii="Times New Roman" w:hAnsi="Times New Roman" w:cs="Times New Roman"/>
          <w:szCs w:val="24"/>
        </w:rPr>
        <w:t xml:space="preserve"> Przede wszystkim, zgodnie z wprowadzanym rozwiązanie</w:t>
      </w:r>
      <w:r w:rsidR="007456BB">
        <w:rPr>
          <w:rFonts w:ascii="Times New Roman" w:hAnsi="Times New Roman" w:cs="Times New Roman"/>
          <w:szCs w:val="24"/>
        </w:rPr>
        <w:t>m</w:t>
      </w:r>
      <w:r w:rsidR="004E078F" w:rsidRPr="00D4573F">
        <w:rPr>
          <w:rFonts w:ascii="Times New Roman" w:hAnsi="Times New Roman" w:cs="Times New Roman"/>
          <w:szCs w:val="24"/>
        </w:rPr>
        <w:t xml:space="preserve"> </w:t>
      </w:r>
      <w:r w:rsidR="004E078F" w:rsidRPr="00D4573F">
        <w:rPr>
          <w:rFonts w:ascii="Times New Roman" w:hAnsi="Times New Roman" w:cs="Times New Roman"/>
        </w:rPr>
        <w:t>fundusz zdefiniowanej daty, o którym mowa w art. 38 lub art. 39, nie może lokować więcej niż 1% wartości swoich aktywów w tytuły uczestnictwa o których mowa w ust. 6a (tytuły inwestycyjne emitowane przez fundusze rynku prywatnego), zbywane lub emitowane przez jeden podmiot, przy czym na potrzeby określenia procentowego udziału lokaty w aktywach funduszu zdefiniowanej daty uwzględnia się stosunek kapitału zadeklarowanego przez fundusz zdefiniowanej daty do wartości jego aktywów na dzień poprzedzający dzień złożenia deklaracji przystąpienia do funduszu rynku prywatnego</w:t>
      </w:r>
      <w:r w:rsidR="009443DE">
        <w:rPr>
          <w:rFonts w:ascii="Times New Roman" w:hAnsi="Times New Roman" w:cs="Times New Roman"/>
        </w:rPr>
        <w:t xml:space="preserve"> (art. 37 ust. 7a)</w:t>
      </w:r>
      <w:r w:rsidR="004E078F" w:rsidRPr="00D4573F">
        <w:rPr>
          <w:rFonts w:ascii="Times New Roman" w:hAnsi="Times New Roman" w:cs="Times New Roman"/>
        </w:rPr>
        <w:t>.</w:t>
      </w:r>
    </w:p>
    <w:p w14:paraId="50F0EF04" w14:textId="3F89F528" w:rsidR="004C7B5E" w:rsidRPr="00D4573F" w:rsidRDefault="004C7B5E" w:rsidP="00D4573F">
      <w:pPr>
        <w:pStyle w:val="ZARTzmartartykuempunktem"/>
        <w:spacing w:after="120" w:line="240" w:lineRule="auto"/>
        <w:ind w:left="0" w:firstLine="0"/>
        <w:rPr>
          <w:rFonts w:ascii="Times New Roman" w:hAnsi="Times New Roman" w:cs="Times New Roman"/>
          <w:szCs w:val="24"/>
        </w:rPr>
      </w:pPr>
      <w:r w:rsidRPr="00D4573F">
        <w:rPr>
          <w:rFonts w:ascii="Times New Roman" w:hAnsi="Times New Roman" w:cs="Times New Roman"/>
          <w:szCs w:val="24"/>
        </w:rPr>
        <w:t xml:space="preserve">W celu zabezpieczenia ryzyka inwestycyjnego wprowadzone zostały również warunki </w:t>
      </w:r>
      <w:r w:rsidR="005343E7" w:rsidRPr="00D4573F">
        <w:rPr>
          <w:rFonts w:ascii="Times New Roman" w:hAnsi="Times New Roman" w:cs="Times New Roman"/>
          <w:szCs w:val="24"/>
        </w:rPr>
        <w:t xml:space="preserve">dotyczące takiego inwestowania </w:t>
      </w:r>
      <w:r w:rsidRPr="00D4573F">
        <w:rPr>
          <w:rFonts w:ascii="Times New Roman" w:hAnsi="Times New Roman" w:cs="Times New Roman"/>
          <w:szCs w:val="24"/>
        </w:rPr>
        <w:t>w art. 37 ust. 8a</w:t>
      </w:r>
      <w:r w:rsidR="005343E7" w:rsidRPr="00D4573F">
        <w:rPr>
          <w:rFonts w:ascii="Times New Roman" w:hAnsi="Times New Roman" w:cs="Times New Roman"/>
          <w:szCs w:val="24"/>
        </w:rPr>
        <w:t xml:space="preserve">. Analogiczny charakter mają </w:t>
      </w:r>
      <w:r w:rsidRPr="00D4573F">
        <w:rPr>
          <w:rFonts w:ascii="Times New Roman" w:hAnsi="Times New Roman" w:cs="Times New Roman"/>
          <w:szCs w:val="24"/>
        </w:rPr>
        <w:t xml:space="preserve">ograniczenia wprowadzane w </w:t>
      </w:r>
      <w:r w:rsidR="00835586" w:rsidRPr="00D4573F">
        <w:rPr>
          <w:rFonts w:ascii="Times New Roman" w:hAnsi="Times New Roman" w:cs="Times New Roman"/>
          <w:szCs w:val="24"/>
        </w:rPr>
        <w:t xml:space="preserve">art. 37 </w:t>
      </w:r>
      <w:r w:rsidR="004E078F" w:rsidRPr="00D4573F">
        <w:rPr>
          <w:rFonts w:ascii="Times New Roman" w:hAnsi="Times New Roman" w:cs="Times New Roman"/>
          <w:szCs w:val="24"/>
        </w:rPr>
        <w:t xml:space="preserve">ust. </w:t>
      </w:r>
      <w:r w:rsidRPr="00D4573F">
        <w:rPr>
          <w:rFonts w:ascii="Times New Roman" w:hAnsi="Times New Roman" w:cs="Times New Roman"/>
          <w:szCs w:val="24"/>
        </w:rPr>
        <w:t xml:space="preserve">16a. </w:t>
      </w:r>
    </w:p>
    <w:p w14:paraId="6BEFA3D4" w14:textId="24F24D48" w:rsidR="00835586" w:rsidRPr="00D4573F" w:rsidRDefault="004C7B5E" w:rsidP="00D4573F">
      <w:pPr>
        <w:pStyle w:val="ZARTzmartartykuempunktem"/>
        <w:spacing w:after="120" w:line="240" w:lineRule="auto"/>
        <w:ind w:left="0" w:firstLine="0"/>
        <w:rPr>
          <w:rFonts w:ascii="Times New Roman" w:hAnsi="Times New Roman" w:cs="Times New Roman"/>
          <w:szCs w:val="24"/>
        </w:rPr>
      </w:pPr>
      <w:r w:rsidRPr="00D4573F">
        <w:rPr>
          <w:rFonts w:ascii="Times New Roman" w:hAnsi="Times New Roman" w:cs="Times New Roman"/>
          <w:szCs w:val="24"/>
        </w:rPr>
        <w:t xml:space="preserve">Zmiany art. 50 uzupełniają </w:t>
      </w:r>
      <w:r w:rsidR="00835586" w:rsidRPr="00D4573F">
        <w:rPr>
          <w:rFonts w:ascii="Times New Roman" w:hAnsi="Times New Roman" w:cs="Times New Roman"/>
          <w:szCs w:val="24"/>
        </w:rPr>
        <w:t>rozwiązania</w:t>
      </w:r>
      <w:r w:rsidR="00C6486A">
        <w:rPr>
          <w:rFonts w:ascii="Times New Roman" w:hAnsi="Times New Roman" w:cs="Times New Roman"/>
          <w:szCs w:val="24"/>
        </w:rPr>
        <w:t xml:space="preserve"> </w:t>
      </w:r>
      <w:r w:rsidRPr="00D4573F">
        <w:rPr>
          <w:rFonts w:ascii="Times New Roman" w:hAnsi="Times New Roman" w:cs="Times New Roman"/>
          <w:szCs w:val="24"/>
        </w:rPr>
        <w:t>dotycząc</w:t>
      </w:r>
      <w:r w:rsidR="00835586" w:rsidRPr="00D4573F">
        <w:rPr>
          <w:rFonts w:ascii="Times New Roman" w:hAnsi="Times New Roman" w:cs="Times New Roman"/>
          <w:szCs w:val="24"/>
        </w:rPr>
        <w:t>e</w:t>
      </w:r>
      <w:r w:rsidRPr="00D4573F">
        <w:rPr>
          <w:rFonts w:ascii="Times New Roman" w:hAnsi="Times New Roman" w:cs="Times New Roman"/>
          <w:szCs w:val="24"/>
        </w:rPr>
        <w:t xml:space="preserve"> możliwości pokrywania z aktywów funduszu zdefiniowanej daty, poza wynagrodzeniem i kosztami udzielenia ochrony ubezpieczeniowej, o których mowa w art. 49 ust. 1–3</w:t>
      </w:r>
      <w:r w:rsidR="00835586" w:rsidRPr="00D4573F">
        <w:rPr>
          <w:rFonts w:ascii="Times New Roman" w:hAnsi="Times New Roman" w:cs="Times New Roman"/>
          <w:szCs w:val="24"/>
        </w:rPr>
        <w:t>, także</w:t>
      </w:r>
      <w:r w:rsidR="00C6486A">
        <w:rPr>
          <w:rFonts w:ascii="Times New Roman" w:hAnsi="Times New Roman" w:cs="Times New Roman"/>
          <w:szCs w:val="24"/>
        </w:rPr>
        <w:t xml:space="preserve"> </w:t>
      </w:r>
      <w:r w:rsidRPr="00D4573F">
        <w:rPr>
          <w:rFonts w:ascii="Times New Roman" w:hAnsi="Times New Roman" w:cs="Times New Roman"/>
          <w:szCs w:val="24"/>
        </w:rPr>
        <w:t>innych kosztów przez fundusz inwestycyjny lub fundusz emerytalny, będąc</w:t>
      </w:r>
      <w:r w:rsidR="00835586" w:rsidRPr="00D4573F">
        <w:rPr>
          <w:rFonts w:ascii="Times New Roman" w:hAnsi="Times New Roman" w:cs="Times New Roman"/>
          <w:szCs w:val="24"/>
        </w:rPr>
        <w:t>e</w:t>
      </w:r>
      <w:r w:rsidRPr="00D4573F">
        <w:rPr>
          <w:rFonts w:ascii="Times New Roman" w:hAnsi="Times New Roman" w:cs="Times New Roman"/>
          <w:szCs w:val="24"/>
        </w:rPr>
        <w:t xml:space="preserve"> funduszem zdefiniowanej daty, albo </w:t>
      </w:r>
      <w:r w:rsidR="00835586" w:rsidRPr="00D4573F">
        <w:rPr>
          <w:rFonts w:ascii="Times New Roman" w:hAnsi="Times New Roman" w:cs="Times New Roman"/>
          <w:szCs w:val="24"/>
        </w:rPr>
        <w:t xml:space="preserve">pokrywania przez </w:t>
      </w:r>
      <w:r w:rsidRPr="00D4573F">
        <w:rPr>
          <w:rFonts w:ascii="Times New Roman" w:hAnsi="Times New Roman" w:cs="Times New Roman"/>
          <w:szCs w:val="24"/>
        </w:rPr>
        <w:t>zakład ubezpieczeń zarządzający funduszem zdefiniowanej daty kosztów wynagrodzeni</w:t>
      </w:r>
      <w:r w:rsidR="00835586" w:rsidRPr="00D4573F">
        <w:rPr>
          <w:rFonts w:ascii="Times New Roman" w:hAnsi="Times New Roman" w:cs="Times New Roman"/>
          <w:szCs w:val="24"/>
        </w:rPr>
        <w:t>a</w:t>
      </w:r>
      <w:r w:rsidRPr="00D4573F">
        <w:rPr>
          <w:rFonts w:ascii="Times New Roman" w:hAnsi="Times New Roman" w:cs="Times New Roman"/>
          <w:szCs w:val="24"/>
        </w:rPr>
        <w:t xml:space="preserve"> podmiotów przeprowadzających na zlecenie lub na rzecz funduszu zdefiniowanej daty, o którym mowa w art. 38 lub art. 39, badanie w zakresie prawnym lub podatkowym potencjalnego przedmiotu lokaty w tytuły uczestnictwa emitowane przez fundusz rynku prywatnego, a także wynagrodzenie podmiotów świadczących na rzecz funduszu zdefiniowanej daty, o którym mowa w art. 38 i art. 39, usługi doradztwa prawnego lub podatkowego w zakresie związanym z lokatami tego funduszu (art. 50 ust. 1 pkt 12). </w:t>
      </w:r>
    </w:p>
    <w:p w14:paraId="460E5D98" w14:textId="4CDEF6A3" w:rsidR="004C7B5E" w:rsidRPr="00D4573F" w:rsidRDefault="004C7B5E" w:rsidP="00D4573F">
      <w:pPr>
        <w:pStyle w:val="ZARTzmartartykuempunktem"/>
        <w:spacing w:after="120" w:line="240" w:lineRule="auto"/>
        <w:ind w:left="0" w:firstLine="0"/>
        <w:rPr>
          <w:rFonts w:ascii="Times New Roman" w:hAnsi="Times New Roman" w:cs="Times New Roman"/>
          <w:b/>
          <w:bCs/>
          <w:szCs w:val="24"/>
        </w:rPr>
      </w:pPr>
      <w:r w:rsidRPr="00D4573F">
        <w:rPr>
          <w:rFonts w:ascii="Times New Roman" w:hAnsi="Times New Roman" w:cs="Times New Roman"/>
          <w:szCs w:val="24"/>
        </w:rPr>
        <w:t xml:space="preserve">Dodatkowo w zakresie kosztów, o których mowa w art. 50 ust. 1 pkt 12, </w:t>
      </w:r>
      <w:r w:rsidR="00835586" w:rsidRPr="00D4573F">
        <w:rPr>
          <w:rFonts w:ascii="Times New Roman" w:hAnsi="Times New Roman" w:cs="Times New Roman"/>
          <w:szCs w:val="24"/>
        </w:rPr>
        <w:t>w art. 50</w:t>
      </w:r>
      <w:r w:rsidR="00C6486A">
        <w:rPr>
          <w:rFonts w:ascii="Times New Roman" w:hAnsi="Times New Roman" w:cs="Times New Roman"/>
          <w:szCs w:val="24"/>
        </w:rPr>
        <w:t xml:space="preserve"> </w:t>
      </w:r>
      <w:r w:rsidRPr="00D4573F">
        <w:rPr>
          <w:rFonts w:ascii="Times New Roman" w:hAnsi="Times New Roman" w:cs="Times New Roman"/>
          <w:szCs w:val="24"/>
        </w:rPr>
        <w:t>ust. 4a</w:t>
      </w:r>
      <w:r w:rsidR="00835586" w:rsidRPr="00D4573F">
        <w:rPr>
          <w:rFonts w:ascii="Times New Roman" w:hAnsi="Times New Roman" w:cs="Times New Roman"/>
          <w:szCs w:val="24"/>
        </w:rPr>
        <w:t xml:space="preserve"> przewidziano, że </w:t>
      </w:r>
      <w:r w:rsidRPr="00D4573F">
        <w:rPr>
          <w:rFonts w:ascii="Times New Roman" w:hAnsi="Times New Roman" w:cs="Times New Roman"/>
          <w:szCs w:val="24"/>
        </w:rPr>
        <w:t xml:space="preserve">koszty te mogą być pokrywane z aktywów funduszu do wysokości nie wyższej niż 1% wartości kapitału deklarowanego przez fundusz zdefiniowanej daty lub subfundusz zdefiniowanej daty w jeden fundusz rynku prywatnego i mogą być ponoszone do czasu zakończenia inwestycji w fundusz rynku prywatnego. </w:t>
      </w:r>
    </w:p>
    <w:p w14:paraId="187171CA" w14:textId="55C33BA6" w:rsidR="000515DC" w:rsidRPr="00EF7899" w:rsidRDefault="000515DC" w:rsidP="00EF7899">
      <w:pPr>
        <w:pStyle w:val="ARTartustawynprozporzdzenia"/>
        <w:spacing w:after="120" w:line="240" w:lineRule="auto"/>
        <w:ind w:firstLine="0"/>
        <w:rPr>
          <w:rFonts w:ascii="Times New Roman" w:hAnsi="Times New Roman" w:cs="Times New Roman"/>
          <w:b/>
          <w:bCs/>
          <w:szCs w:val="24"/>
        </w:rPr>
      </w:pPr>
      <w:r w:rsidRPr="00EF7899">
        <w:rPr>
          <w:rStyle w:val="Ppogrubienie"/>
          <w:rFonts w:ascii="Times New Roman" w:hAnsi="Times New Roman" w:cs="Times New Roman"/>
          <w:szCs w:val="24"/>
        </w:rPr>
        <w:t>1</w:t>
      </w:r>
      <w:r w:rsidR="00314C5E">
        <w:rPr>
          <w:rStyle w:val="Ppogrubienie"/>
          <w:rFonts w:ascii="Times New Roman" w:hAnsi="Times New Roman" w:cs="Times New Roman"/>
          <w:szCs w:val="24"/>
        </w:rPr>
        <w:t>5</w:t>
      </w:r>
      <w:r w:rsidRPr="00EF7899">
        <w:rPr>
          <w:rStyle w:val="Ppogrubienie"/>
          <w:rFonts w:ascii="Times New Roman" w:hAnsi="Times New Roman" w:cs="Times New Roman"/>
          <w:szCs w:val="24"/>
        </w:rPr>
        <w:t xml:space="preserve">. </w:t>
      </w:r>
      <w:r w:rsidR="00EE59FC">
        <w:rPr>
          <w:rStyle w:val="Ppogrubienie"/>
          <w:rFonts w:ascii="Times New Roman" w:hAnsi="Times New Roman" w:cs="Times New Roman"/>
          <w:szCs w:val="24"/>
        </w:rPr>
        <w:t>Z</w:t>
      </w:r>
      <w:r w:rsidRPr="00EF7899">
        <w:rPr>
          <w:rStyle w:val="Ppogrubienie"/>
          <w:rFonts w:ascii="Times New Roman" w:hAnsi="Times New Roman" w:cs="Times New Roman"/>
          <w:szCs w:val="24"/>
        </w:rPr>
        <w:t>miany</w:t>
      </w:r>
      <w:r w:rsidRPr="00EF7899">
        <w:rPr>
          <w:rStyle w:val="Ppogrubienie"/>
          <w:rFonts w:ascii="Times New Roman" w:hAnsi="Times New Roman" w:cs="Times New Roman"/>
          <w:b w:val="0"/>
          <w:bCs/>
          <w:szCs w:val="24"/>
        </w:rPr>
        <w:t xml:space="preserve"> </w:t>
      </w:r>
      <w:r w:rsidRPr="00EF7899">
        <w:rPr>
          <w:rStyle w:val="Ppogrubienie"/>
          <w:rFonts w:ascii="Times New Roman" w:hAnsi="Times New Roman" w:cs="Times New Roman"/>
          <w:szCs w:val="24"/>
        </w:rPr>
        <w:t>w</w:t>
      </w:r>
      <w:r w:rsidRPr="00EF7899">
        <w:rPr>
          <w:rStyle w:val="Ppogrubienie"/>
          <w:rFonts w:ascii="Times New Roman" w:hAnsi="Times New Roman" w:cs="Times New Roman"/>
          <w:b w:val="0"/>
          <w:bCs/>
          <w:szCs w:val="24"/>
        </w:rPr>
        <w:t xml:space="preserve"> </w:t>
      </w:r>
      <w:r w:rsidRPr="00EF7899">
        <w:rPr>
          <w:rFonts w:ascii="Times New Roman" w:hAnsi="Times New Roman" w:cs="Times New Roman"/>
          <w:b/>
          <w:bCs/>
          <w:szCs w:val="24"/>
        </w:rPr>
        <w:t>ustawie z dnia 4 lipca 2019 r. o systemie instytucji rozwoju (art. 17</w:t>
      </w:r>
      <w:r w:rsidR="00EE59FC">
        <w:rPr>
          <w:rFonts w:ascii="Times New Roman" w:hAnsi="Times New Roman" w:cs="Times New Roman"/>
          <w:b/>
          <w:bCs/>
          <w:szCs w:val="24"/>
        </w:rPr>
        <w:t xml:space="preserve"> projektu</w:t>
      </w:r>
      <w:r w:rsidRPr="00EF7899">
        <w:rPr>
          <w:rFonts w:ascii="Times New Roman" w:hAnsi="Times New Roman" w:cs="Times New Roman"/>
          <w:b/>
          <w:bCs/>
          <w:szCs w:val="24"/>
        </w:rPr>
        <w:t xml:space="preserve">) </w:t>
      </w:r>
    </w:p>
    <w:p w14:paraId="4BC64563" w14:textId="005DE0EF" w:rsidR="004C7B5E" w:rsidRPr="00EF7899" w:rsidRDefault="000515DC" w:rsidP="00EF7899">
      <w:pPr>
        <w:pStyle w:val="LITlitera"/>
        <w:spacing w:after="120" w:line="240" w:lineRule="auto"/>
        <w:ind w:left="0" w:firstLine="0"/>
        <w:rPr>
          <w:rFonts w:ascii="Times New Roman" w:hAnsi="Times New Roman" w:cs="Times New Roman"/>
          <w:b/>
          <w:bCs w:val="0"/>
          <w:szCs w:val="24"/>
        </w:rPr>
      </w:pPr>
      <w:r w:rsidRPr="00EF7899">
        <w:rPr>
          <w:rFonts w:ascii="Times New Roman" w:hAnsi="Times New Roman" w:cs="Times New Roman"/>
          <w:szCs w:val="24"/>
        </w:rPr>
        <w:t>Zmiany wprowadzone w art. 11 mają na celu</w:t>
      </w:r>
      <w:r w:rsidR="00C6486A">
        <w:rPr>
          <w:rFonts w:ascii="Times New Roman" w:hAnsi="Times New Roman" w:cs="Times New Roman"/>
          <w:szCs w:val="24"/>
        </w:rPr>
        <w:t xml:space="preserve"> </w:t>
      </w:r>
      <w:r w:rsidRPr="00EF7899">
        <w:rPr>
          <w:rFonts w:ascii="Times New Roman" w:hAnsi="Times New Roman" w:cs="Times New Roman"/>
          <w:szCs w:val="24"/>
        </w:rPr>
        <w:t xml:space="preserve">umożliwienie inwestowania Polskiemu Funduszowi Rozwoju </w:t>
      </w:r>
      <w:r w:rsidR="00835586">
        <w:rPr>
          <w:rFonts w:ascii="Times New Roman" w:hAnsi="Times New Roman" w:cs="Times New Roman"/>
          <w:szCs w:val="24"/>
        </w:rPr>
        <w:t xml:space="preserve">SA </w:t>
      </w:r>
      <w:r w:rsidRPr="00EF7899">
        <w:rPr>
          <w:rFonts w:ascii="Times New Roman" w:hAnsi="Times New Roman" w:cs="Times New Roman"/>
          <w:szCs w:val="24"/>
        </w:rPr>
        <w:t xml:space="preserve">w tytuły inwestycyjne KFI. </w:t>
      </w:r>
      <w:r w:rsidR="0020166E" w:rsidRPr="00EF7899">
        <w:rPr>
          <w:rFonts w:ascii="Times New Roman" w:hAnsi="Times New Roman" w:cs="Times New Roman"/>
          <w:szCs w:val="24"/>
        </w:rPr>
        <w:t xml:space="preserve">Zmiany art. 14 </w:t>
      </w:r>
      <w:r w:rsidR="006A0833" w:rsidRPr="00EF7899">
        <w:rPr>
          <w:rFonts w:ascii="Times New Roman" w:hAnsi="Times New Roman" w:cs="Times New Roman"/>
          <w:szCs w:val="24"/>
        </w:rPr>
        <w:t>umożliwiają</w:t>
      </w:r>
      <w:r w:rsidR="0020166E" w:rsidRPr="00EF7899">
        <w:rPr>
          <w:rFonts w:ascii="Times New Roman" w:hAnsi="Times New Roman" w:cs="Times New Roman"/>
          <w:szCs w:val="24"/>
        </w:rPr>
        <w:t xml:space="preserve"> PFR </w:t>
      </w:r>
      <w:r w:rsidR="00835586">
        <w:rPr>
          <w:rFonts w:ascii="Times New Roman" w:hAnsi="Times New Roman" w:cs="Times New Roman"/>
          <w:szCs w:val="24"/>
        </w:rPr>
        <w:t xml:space="preserve">SA </w:t>
      </w:r>
      <w:r w:rsidR="006A0833" w:rsidRPr="00EF7899">
        <w:rPr>
          <w:rFonts w:ascii="Times New Roman" w:hAnsi="Times New Roman" w:cs="Times New Roman"/>
          <w:szCs w:val="24"/>
        </w:rPr>
        <w:t>udzielanie</w:t>
      </w:r>
      <w:r w:rsidR="0020166E" w:rsidRPr="00EF7899">
        <w:rPr>
          <w:rFonts w:ascii="Times New Roman" w:hAnsi="Times New Roman" w:cs="Times New Roman"/>
          <w:szCs w:val="24"/>
        </w:rPr>
        <w:t xml:space="preserve"> finansowania za pośrednictwem funduszy kapitałowych w formie nabywania certyfikatów inwestycyjnych, tytułów inwestycyjnych lub jednostek uczestnictwa funduszy inwestycyjnych.</w:t>
      </w:r>
    </w:p>
    <w:p w14:paraId="62B7BA69" w14:textId="57CFA23D" w:rsidR="00644FA2" w:rsidRPr="00EF7899" w:rsidRDefault="00EE59FC" w:rsidP="00EF7899">
      <w:pPr>
        <w:spacing w:after="120" w:line="240" w:lineRule="auto"/>
        <w:jc w:val="both"/>
        <w:rPr>
          <w:rFonts w:ascii="Times New Roman" w:hAnsi="Times New Roman" w:cs="Times New Roman"/>
          <w:b/>
          <w:bCs/>
          <w:sz w:val="24"/>
          <w:szCs w:val="24"/>
        </w:rPr>
      </w:pPr>
      <w:r w:rsidRPr="00EF7899">
        <w:rPr>
          <w:rFonts w:ascii="Times New Roman" w:hAnsi="Times New Roman" w:cs="Times New Roman"/>
          <w:b/>
          <w:bCs/>
          <w:sz w:val="24"/>
          <w:szCs w:val="24"/>
        </w:rPr>
        <w:t xml:space="preserve">III. PRZEPISY PRZEJŚCIOWE, DOSTOSOWUJĄCE I </w:t>
      </w:r>
      <w:r w:rsidR="007456BB">
        <w:rPr>
          <w:rFonts w:ascii="Times New Roman" w:hAnsi="Times New Roman" w:cs="Times New Roman"/>
          <w:b/>
          <w:bCs/>
          <w:sz w:val="24"/>
          <w:szCs w:val="24"/>
        </w:rPr>
        <w:t xml:space="preserve">PRZEPIS </w:t>
      </w:r>
      <w:r w:rsidRPr="00EF7899">
        <w:rPr>
          <w:rFonts w:ascii="Times New Roman" w:hAnsi="Times New Roman" w:cs="Times New Roman"/>
          <w:b/>
          <w:bCs/>
          <w:sz w:val="24"/>
          <w:szCs w:val="24"/>
        </w:rPr>
        <w:t>KOŃCOW</w:t>
      </w:r>
      <w:r w:rsidR="007456BB">
        <w:rPr>
          <w:rFonts w:ascii="Times New Roman" w:hAnsi="Times New Roman" w:cs="Times New Roman"/>
          <w:b/>
          <w:bCs/>
          <w:sz w:val="24"/>
          <w:szCs w:val="24"/>
        </w:rPr>
        <w:t>Y</w:t>
      </w:r>
      <w:r w:rsidRPr="00EF7899">
        <w:rPr>
          <w:rFonts w:ascii="Times New Roman" w:hAnsi="Times New Roman" w:cs="Times New Roman"/>
          <w:b/>
          <w:bCs/>
          <w:sz w:val="24"/>
          <w:szCs w:val="24"/>
        </w:rPr>
        <w:t xml:space="preserve"> </w:t>
      </w:r>
    </w:p>
    <w:p w14:paraId="56C63DF0" w14:textId="64A48003" w:rsidR="000B3977" w:rsidRDefault="000B3977" w:rsidP="000B3977">
      <w:pPr>
        <w:spacing w:after="0" w:line="240" w:lineRule="auto"/>
        <w:jc w:val="both"/>
        <w:rPr>
          <w:rFonts w:ascii="Times New Roman" w:hAnsi="Times New Roman" w:cs="Times New Roman"/>
          <w:bCs/>
          <w:sz w:val="24"/>
          <w:szCs w:val="24"/>
        </w:rPr>
      </w:pPr>
      <w:r w:rsidRPr="00EF7899">
        <w:rPr>
          <w:rFonts w:ascii="Times New Roman" w:hAnsi="Times New Roman" w:cs="Times New Roman"/>
          <w:sz w:val="24"/>
          <w:szCs w:val="24"/>
        </w:rPr>
        <w:t>W zakresie ustaw podatkowych, z</w:t>
      </w:r>
      <w:r w:rsidRPr="00EF7899">
        <w:rPr>
          <w:rFonts w:ascii="Times New Roman" w:eastAsia="Times New Roman" w:hAnsi="Times New Roman" w:cs="Times New Roman"/>
          <w:bCs/>
          <w:sz w:val="24"/>
          <w:szCs w:val="24"/>
        </w:rPr>
        <w:t xml:space="preserve">godnie z projektowanym </w:t>
      </w:r>
      <w:r w:rsidRPr="00314C5E">
        <w:rPr>
          <w:rFonts w:ascii="Times New Roman" w:eastAsia="Times New Roman" w:hAnsi="Times New Roman" w:cs="Times New Roman"/>
          <w:b/>
          <w:sz w:val="24"/>
          <w:szCs w:val="24"/>
        </w:rPr>
        <w:t xml:space="preserve">art. </w:t>
      </w:r>
      <w:r>
        <w:rPr>
          <w:rFonts w:ascii="Times New Roman" w:eastAsia="Times New Roman" w:hAnsi="Times New Roman" w:cs="Times New Roman"/>
          <w:b/>
          <w:sz w:val="24"/>
          <w:szCs w:val="24"/>
        </w:rPr>
        <w:t>18</w:t>
      </w:r>
      <w:r w:rsidRPr="00314C5E">
        <w:rPr>
          <w:rFonts w:ascii="Times New Roman" w:eastAsia="Times New Roman" w:hAnsi="Times New Roman" w:cs="Times New Roman"/>
          <w:b/>
          <w:sz w:val="24"/>
          <w:szCs w:val="24"/>
        </w:rPr>
        <w:t xml:space="preserve"> ust. 1</w:t>
      </w:r>
      <w:r w:rsidRPr="00EF7899">
        <w:rPr>
          <w:rFonts w:ascii="Times New Roman" w:eastAsia="Times New Roman" w:hAnsi="Times New Roman" w:cs="Times New Roman"/>
          <w:bCs/>
          <w:sz w:val="24"/>
          <w:szCs w:val="24"/>
        </w:rPr>
        <w:t xml:space="preserve"> </w:t>
      </w:r>
      <w:r w:rsidRPr="00C9304E">
        <w:rPr>
          <w:rFonts w:ascii="Times New Roman" w:eastAsia="Times New Roman" w:hAnsi="Times New Roman" w:cs="Times New Roman"/>
          <w:b/>
          <w:sz w:val="24"/>
          <w:szCs w:val="24"/>
        </w:rPr>
        <w:t>projektu</w:t>
      </w:r>
      <w:r>
        <w:rPr>
          <w:rFonts w:ascii="Times New Roman" w:eastAsia="Times New Roman" w:hAnsi="Times New Roman" w:cs="Times New Roman"/>
          <w:bCs/>
          <w:sz w:val="24"/>
          <w:szCs w:val="24"/>
        </w:rPr>
        <w:t xml:space="preserve">, </w:t>
      </w:r>
      <w:r w:rsidRPr="00EF7899">
        <w:rPr>
          <w:rFonts w:ascii="Times New Roman" w:eastAsia="Times New Roman" w:hAnsi="Times New Roman" w:cs="Times New Roman"/>
          <w:bCs/>
          <w:sz w:val="24"/>
          <w:szCs w:val="24"/>
        </w:rPr>
        <w:t xml:space="preserve">przepisy ustawy CIT i ustawy PIT w znowelizowanym brzmieniu stosuje się, co do zasady, do dochodów (przychodów) </w:t>
      </w:r>
      <w:r w:rsidRPr="00EF7899">
        <w:rPr>
          <w:rFonts w:ascii="Times New Roman" w:hAnsi="Times New Roman" w:cs="Times New Roman"/>
          <w:bCs/>
          <w:sz w:val="24"/>
          <w:szCs w:val="24"/>
        </w:rPr>
        <w:t xml:space="preserve">uzyskanych od dnia 1 stycznia 2027 r. </w:t>
      </w:r>
    </w:p>
    <w:p w14:paraId="0E42F8AE" w14:textId="77777777" w:rsidR="000B3977" w:rsidRPr="00EF7899" w:rsidRDefault="000B3977" w:rsidP="000B3977">
      <w:pPr>
        <w:spacing w:after="120" w:line="240" w:lineRule="auto"/>
        <w:jc w:val="both"/>
        <w:rPr>
          <w:rFonts w:ascii="Times New Roman" w:hAnsi="Times New Roman" w:cs="Times New Roman"/>
          <w:sz w:val="24"/>
          <w:szCs w:val="24"/>
        </w:rPr>
      </w:pPr>
      <w:r w:rsidRPr="00EF7899">
        <w:rPr>
          <w:rFonts w:ascii="Times New Roman" w:hAnsi="Times New Roman" w:cs="Times New Roman"/>
          <w:bCs/>
          <w:sz w:val="24"/>
          <w:szCs w:val="24"/>
        </w:rPr>
        <w:t xml:space="preserve">Ponadto </w:t>
      </w:r>
      <w:r w:rsidRPr="00314C5E">
        <w:rPr>
          <w:rFonts w:ascii="Times New Roman" w:hAnsi="Times New Roman" w:cs="Times New Roman"/>
          <w:b/>
          <w:sz w:val="24"/>
          <w:szCs w:val="24"/>
        </w:rPr>
        <w:t xml:space="preserve">art. </w:t>
      </w:r>
      <w:r>
        <w:rPr>
          <w:rFonts w:ascii="Times New Roman" w:hAnsi="Times New Roman" w:cs="Times New Roman"/>
          <w:b/>
          <w:sz w:val="24"/>
          <w:szCs w:val="24"/>
        </w:rPr>
        <w:t>18</w:t>
      </w:r>
      <w:r w:rsidRPr="00314C5E">
        <w:rPr>
          <w:rFonts w:ascii="Times New Roman" w:hAnsi="Times New Roman" w:cs="Times New Roman"/>
          <w:b/>
          <w:sz w:val="24"/>
          <w:szCs w:val="24"/>
        </w:rPr>
        <w:t xml:space="preserve"> ust. 2</w:t>
      </w:r>
      <w:r w:rsidRPr="00EF7899">
        <w:rPr>
          <w:rFonts w:ascii="Times New Roman" w:hAnsi="Times New Roman" w:cs="Times New Roman"/>
          <w:bCs/>
          <w:sz w:val="24"/>
          <w:szCs w:val="24"/>
        </w:rPr>
        <w:t xml:space="preserve"> </w:t>
      </w:r>
      <w:r w:rsidRPr="00C9304E">
        <w:rPr>
          <w:rFonts w:ascii="Times New Roman" w:eastAsia="Times New Roman" w:hAnsi="Times New Roman" w:cs="Times New Roman"/>
          <w:b/>
          <w:sz w:val="24"/>
          <w:szCs w:val="24"/>
        </w:rPr>
        <w:t>projektu</w:t>
      </w:r>
      <w:r w:rsidRPr="00EF7899">
        <w:rPr>
          <w:rFonts w:ascii="Times New Roman" w:eastAsia="Times New Roman" w:hAnsi="Times New Roman" w:cs="Times New Roman"/>
          <w:bCs/>
          <w:sz w:val="24"/>
          <w:szCs w:val="24"/>
        </w:rPr>
        <w:t xml:space="preserve"> wprowadza przepis przejściowy dotyczący podatników z rokiem podatkowym innym niż rok kalendarzowy (który rozpoczął się przed 1 stycznia 2027 r.). </w:t>
      </w:r>
      <w:r w:rsidRPr="00EF7899">
        <w:rPr>
          <w:rFonts w:ascii="Times New Roman" w:hAnsi="Times New Roman" w:cs="Times New Roman"/>
          <w:bCs/>
          <w:sz w:val="24"/>
          <w:szCs w:val="24"/>
        </w:rPr>
        <w:t xml:space="preserve">W takim przypadku do końca roku podatkowego podatnicy ci stosują przepisy w brzmieniu dotychczasowym. </w:t>
      </w:r>
    </w:p>
    <w:p w14:paraId="5E398F22" w14:textId="62647DE0" w:rsidR="00835586" w:rsidRDefault="007475A6" w:rsidP="00C9304E">
      <w:pPr>
        <w:spacing w:after="0" w:line="240" w:lineRule="auto"/>
        <w:jc w:val="both"/>
        <w:rPr>
          <w:rFonts w:ascii="Times New Roman" w:hAnsi="Times New Roman" w:cs="Times New Roman"/>
          <w:sz w:val="24"/>
          <w:szCs w:val="24"/>
        </w:rPr>
      </w:pPr>
      <w:r w:rsidRPr="00EF7899">
        <w:rPr>
          <w:rFonts w:ascii="Times New Roman" w:hAnsi="Times New Roman" w:cs="Times New Roman"/>
          <w:sz w:val="24"/>
          <w:szCs w:val="24"/>
        </w:rPr>
        <w:t xml:space="preserve">W związku z uchyleniem </w:t>
      </w:r>
      <w:r w:rsidR="00835586">
        <w:rPr>
          <w:rFonts w:ascii="Times New Roman" w:hAnsi="Times New Roman" w:cs="Times New Roman"/>
          <w:sz w:val="24"/>
          <w:szCs w:val="24"/>
        </w:rPr>
        <w:t xml:space="preserve">w UFI przepisów dotyczących </w:t>
      </w:r>
      <w:r w:rsidR="00835586" w:rsidRPr="00EF7899">
        <w:rPr>
          <w:rFonts w:ascii="Times New Roman" w:hAnsi="Times New Roman" w:cs="Times New Roman"/>
          <w:sz w:val="24"/>
          <w:szCs w:val="24"/>
        </w:rPr>
        <w:t xml:space="preserve">funduszy portfelowych </w:t>
      </w:r>
      <w:r w:rsidRPr="00EF7899">
        <w:rPr>
          <w:rFonts w:ascii="Times New Roman" w:hAnsi="Times New Roman" w:cs="Times New Roman"/>
          <w:sz w:val="24"/>
          <w:szCs w:val="24"/>
        </w:rPr>
        <w:t xml:space="preserve">wprowadzono regulację, zgodnie z którą </w:t>
      </w:r>
      <w:r w:rsidR="005343E7">
        <w:rPr>
          <w:rFonts w:ascii="Times New Roman" w:hAnsi="Times New Roman" w:cs="Times New Roman"/>
          <w:sz w:val="24"/>
          <w:szCs w:val="24"/>
        </w:rPr>
        <w:t>d</w:t>
      </w:r>
      <w:r w:rsidRPr="00EF7899">
        <w:rPr>
          <w:rFonts w:ascii="Times New Roman" w:hAnsi="Times New Roman" w:cs="Times New Roman"/>
          <w:sz w:val="24"/>
          <w:szCs w:val="24"/>
        </w:rPr>
        <w:t xml:space="preserve">o działalności funduszy portfelowych </w:t>
      </w:r>
      <w:r w:rsidR="005343E7">
        <w:rPr>
          <w:rFonts w:ascii="Times New Roman" w:hAnsi="Times New Roman" w:cs="Times New Roman"/>
          <w:sz w:val="24"/>
          <w:szCs w:val="24"/>
        </w:rPr>
        <w:t xml:space="preserve">utworzonych przed dniem wejścia w życie </w:t>
      </w:r>
      <w:r w:rsidR="00835586">
        <w:rPr>
          <w:rFonts w:ascii="Times New Roman" w:hAnsi="Times New Roman" w:cs="Times New Roman"/>
          <w:sz w:val="24"/>
          <w:szCs w:val="24"/>
        </w:rPr>
        <w:t xml:space="preserve">projektowanej </w:t>
      </w:r>
      <w:r w:rsidR="005343E7">
        <w:rPr>
          <w:rFonts w:ascii="Times New Roman" w:hAnsi="Times New Roman" w:cs="Times New Roman"/>
          <w:sz w:val="24"/>
          <w:szCs w:val="24"/>
        </w:rPr>
        <w:t xml:space="preserve">ustawy </w:t>
      </w:r>
      <w:r w:rsidR="00835586">
        <w:rPr>
          <w:rFonts w:ascii="Times New Roman" w:hAnsi="Times New Roman" w:cs="Times New Roman"/>
          <w:sz w:val="24"/>
          <w:szCs w:val="24"/>
        </w:rPr>
        <w:t xml:space="preserve">będzie </w:t>
      </w:r>
      <w:r w:rsidRPr="00EF7899">
        <w:rPr>
          <w:rFonts w:ascii="Times New Roman" w:hAnsi="Times New Roman" w:cs="Times New Roman"/>
          <w:sz w:val="24"/>
          <w:szCs w:val="24"/>
        </w:rPr>
        <w:t>stos</w:t>
      </w:r>
      <w:r w:rsidR="00835586">
        <w:rPr>
          <w:rFonts w:ascii="Times New Roman" w:hAnsi="Times New Roman" w:cs="Times New Roman"/>
          <w:sz w:val="24"/>
          <w:szCs w:val="24"/>
        </w:rPr>
        <w:t>owany</w:t>
      </w:r>
      <w:r w:rsidR="00C6486A">
        <w:rPr>
          <w:rFonts w:ascii="Times New Roman" w:hAnsi="Times New Roman" w:cs="Times New Roman"/>
          <w:sz w:val="24"/>
          <w:szCs w:val="24"/>
        </w:rPr>
        <w:t xml:space="preserve"> </w:t>
      </w:r>
      <w:r w:rsidRPr="00EF7899">
        <w:rPr>
          <w:rFonts w:ascii="Times New Roman" w:hAnsi="Times New Roman" w:cs="Times New Roman"/>
          <w:sz w:val="24"/>
          <w:szCs w:val="24"/>
        </w:rPr>
        <w:t xml:space="preserve">art. 2 pkt 39, art. 22 pkt 9a, art. 29 ust. </w:t>
      </w:r>
      <w:r w:rsidRPr="00EF7899">
        <w:rPr>
          <w:rFonts w:ascii="Times New Roman" w:hAnsi="Times New Roman" w:cs="Times New Roman"/>
          <w:sz w:val="24"/>
          <w:szCs w:val="24"/>
        </w:rPr>
        <w:lastRenderedPageBreak/>
        <w:t>10, przepisy działu VII rozdział 2 oraz przepisy art. 219 ust. 3, 3a i</w:t>
      </w:r>
      <w:r w:rsidR="00C6486A">
        <w:rPr>
          <w:rFonts w:ascii="Times New Roman" w:hAnsi="Times New Roman" w:cs="Times New Roman"/>
          <w:sz w:val="24"/>
          <w:szCs w:val="24"/>
        </w:rPr>
        <w:t xml:space="preserve"> </w:t>
      </w:r>
      <w:r w:rsidRPr="00EF7899">
        <w:rPr>
          <w:rFonts w:ascii="Times New Roman" w:hAnsi="Times New Roman" w:cs="Times New Roman"/>
          <w:sz w:val="24"/>
          <w:szCs w:val="24"/>
        </w:rPr>
        <w:t xml:space="preserve">5 </w:t>
      </w:r>
      <w:r w:rsidR="00835586">
        <w:rPr>
          <w:rFonts w:ascii="Times New Roman" w:hAnsi="Times New Roman" w:cs="Times New Roman"/>
          <w:sz w:val="24"/>
          <w:szCs w:val="24"/>
        </w:rPr>
        <w:t xml:space="preserve">UFI </w:t>
      </w:r>
      <w:r w:rsidRPr="00EF7899">
        <w:rPr>
          <w:rFonts w:ascii="Times New Roman" w:hAnsi="Times New Roman" w:cs="Times New Roman"/>
          <w:sz w:val="24"/>
          <w:szCs w:val="24"/>
        </w:rPr>
        <w:t xml:space="preserve">w </w:t>
      </w:r>
      <w:r w:rsidR="00DD4AE3" w:rsidRPr="00EF7899">
        <w:rPr>
          <w:rFonts w:ascii="Times New Roman" w:hAnsi="Times New Roman" w:cs="Times New Roman"/>
          <w:sz w:val="24"/>
          <w:szCs w:val="24"/>
        </w:rPr>
        <w:t>brzmieniu</w:t>
      </w:r>
      <w:r w:rsidR="00DD4AE3">
        <w:rPr>
          <w:rFonts w:ascii="Times New Roman" w:hAnsi="Times New Roman" w:cs="Times New Roman"/>
          <w:sz w:val="24"/>
          <w:szCs w:val="24"/>
        </w:rPr>
        <w:t xml:space="preserve"> </w:t>
      </w:r>
      <w:r w:rsidRPr="00EF7899">
        <w:rPr>
          <w:rFonts w:ascii="Times New Roman" w:hAnsi="Times New Roman" w:cs="Times New Roman"/>
          <w:sz w:val="24"/>
          <w:szCs w:val="24"/>
        </w:rPr>
        <w:t xml:space="preserve">dotychczasowym </w:t>
      </w:r>
      <w:r w:rsidR="005343E7">
        <w:rPr>
          <w:rFonts w:ascii="Times New Roman" w:hAnsi="Times New Roman" w:cs="Times New Roman"/>
          <w:sz w:val="24"/>
          <w:szCs w:val="24"/>
        </w:rPr>
        <w:t>(</w:t>
      </w:r>
      <w:r w:rsidR="005343E7" w:rsidRPr="009443DE">
        <w:rPr>
          <w:rFonts w:ascii="Times New Roman" w:hAnsi="Times New Roman" w:cs="Times New Roman"/>
          <w:b/>
          <w:bCs/>
          <w:sz w:val="24"/>
          <w:szCs w:val="24"/>
        </w:rPr>
        <w:t xml:space="preserve">art. </w:t>
      </w:r>
      <w:r w:rsidR="000B3977">
        <w:rPr>
          <w:rFonts w:ascii="Times New Roman" w:hAnsi="Times New Roman" w:cs="Times New Roman"/>
          <w:b/>
          <w:bCs/>
          <w:sz w:val="24"/>
          <w:szCs w:val="24"/>
        </w:rPr>
        <w:t>19</w:t>
      </w:r>
      <w:r w:rsidR="005343E7" w:rsidRPr="009443DE">
        <w:rPr>
          <w:rFonts w:ascii="Times New Roman" w:hAnsi="Times New Roman" w:cs="Times New Roman"/>
          <w:b/>
          <w:bCs/>
          <w:sz w:val="24"/>
          <w:szCs w:val="24"/>
        </w:rPr>
        <w:t xml:space="preserve"> ust. 1</w:t>
      </w:r>
      <w:r w:rsidR="00835586" w:rsidRPr="009443DE">
        <w:rPr>
          <w:rFonts w:ascii="Times New Roman" w:hAnsi="Times New Roman" w:cs="Times New Roman"/>
          <w:b/>
          <w:bCs/>
          <w:sz w:val="24"/>
          <w:szCs w:val="24"/>
        </w:rPr>
        <w:t xml:space="preserve"> projektu</w:t>
      </w:r>
      <w:r w:rsidR="005343E7">
        <w:rPr>
          <w:rFonts w:ascii="Times New Roman" w:hAnsi="Times New Roman" w:cs="Times New Roman"/>
          <w:sz w:val="24"/>
          <w:szCs w:val="24"/>
        </w:rPr>
        <w:t>)</w:t>
      </w:r>
      <w:r w:rsidRPr="00EF7899">
        <w:rPr>
          <w:rFonts w:ascii="Times New Roman" w:hAnsi="Times New Roman" w:cs="Times New Roman"/>
          <w:sz w:val="24"/>
          <w:szCs w:val="24"/>
        </w:rPr>
        <w:t xml:space="preserve">. </w:t>
      </w:r>
    </w:p>
    <w:p w14:paraId="7D4BCF79" w14:textId="167E2B90" w:rsidR="007729A1" w:rsidRDefault="007475A6" w:rsidP="00C9304E">
      <w:pPr>
        <w:spacing w:after="0" w:line="240" w:lineRule="auto"/>
        <w:jc w:val="both"/>
        <w:rPr>
          <w:rFonts w:ascii="Times New Roman" w:hAnsi="Times New Roman" w:cs="Times New Roman"/>
          <w:sz w:val="24"/>
          <w:szCs w:val="24"/>
        </w:rPr>
      </w:pPr>
      <w:r w:rsidRPr="00EF7899">
        <w:rPr>
          <w:rFonts w:ascii="Times New Roman" w:hAnsi="Times New Roman" w:cs="Times New Roman"/>
          <w:sz w:val="24"/>
          <w:szCs w:val="24"/>
        </w:rPr>
        <w:t xml:space="preserve">Dodatkowo wskazano, że </w:t>
      </w:r>
      <w:r w:rsidR="005343E7">
        <w:rPr>
          <w:rFonts w:ascii="Times New Roman" w:hAnsi="Times New Roman" w:cs="Times New Roman"/>
          <w:sz w:val="24"/>
          <w:szCs w:val="24"/>
        </w:rPr>
        <w:t xml:space="preserve">FIO </w:t>
      </w:r>
      <w:r w:rsidRPr="00EF7899">
        <w:rPr>
          <w:rFonts w:ascii="Times New Roman" w:hAnsi="Times New Roman" w:cs="Times New Roman"/>
          <w:sz w:val="24"/>
          <w:szCs w:val="24"/>
        </w:rPr>
        <w:t xml:space="preserve">oraz </w:t>
      </w:r>
      <w:r w:rsidR="005343E7">
        <w:rPr>
          <w:rFonts w:ascii="Times New Roman" w:hAnsi="Times New Roman" w:cs="Times New Roman"/>
          <w:sz w:val="24"/>
          <w:szCs w:val="24"/>
        </w:rPr>
        <w:t xml:space="preserve">SFIO </w:t>
      </w:r>
      <w:r w:rsidR="00835586">
        <w:rPr>
          <w:rFonts w:ascii="Times New Roman" w:hAnsi="Times New Roman" w:cs="Times New Roman"/>
          <w:sz w:val="24"/>
          <w:szCs w:val="24"/>
        </w:rPr>
        <w:t xml:space="preserve">będą </w:t>
      </w:r>
      <w:r w:rsidRPr="00EF7899">
        <w:rPr>
          <w:rFonts w:ascii="Times New Roman" w:hAnsi="Times New Roman" w:cs="Times New Roman"/>
          <w:sz w:val="24"/>
          <w:szCs w:val="24"/>
        </w:rPr>
        <w:t>stos</w:t>
      </w:r>
      <w:r w:rsidR="00835586">
        <w:rPr>
          <w:rFonts w:ascii="Times New Roman" w:hAnsi="Times New Roman" w:cs="Times New Roman"/>
          <w:sz w:val="24"/>
          <w:szCs w:val="24"/>
        </w:rPr>
        <w:t>ować</w:t>
      </w:r>
      <w:r w:rsidR="00C6486A">
        <w:rPr>
          <w:rFonts w:ascii="Times New Roman" w:hAnsi="Times New Roman" w:cs="Times New Roman"/>
          <w:sz w:val="24"/>
          <w:szCs w:val="24"/>
        </w:rPr>
        <w:t xml:space="preserve"> </w:t>
      </w:r>
      <w:r w:rsidRPr="00EF7899">
        <w:rPr>
          <w:rFonts w:ascii="Times New Roman" w:hAnsi="Times New Roman" w:cs="Times New Roman"/>
          <w:sz w:val="24"/>
          <w:szCs w:val="24"/>
        </w:rPr>
        <w:t>art. 101 ust. 1</w:t>
      </w:r>
      <w:r w:rsidR="00835586">
        <w:rPr>
          <w:rFonts w:ascii="Times New Roman" w:hAnsi="Times New Roman" w:cs="Times New Roman"/>
          <w:sz w:val="24"/>
          <w:szCs w:val="24"/>
        </w:rPr>
        <w:t>–</w:t>
      </w:r>
      <w:r w:rsidRPr="00EF7899">
        <w:rPr>
          <w:rFonts w:ascii="Times New Roman" w:hAnsi="Times New Roman" w:cs="Times New Roman"/>
          <w:sz w:val="24"/>
          <w:szCs w:val="24"/>
        </w:rPr>
        <w:t xml:space="preserve">3 </w:t>
      </w:r>
      <w:r w:rsidR="00835586">
        <w:rPr>
          <w:rFonts w:ascii="Times New Roman" w:hAnsi="Times New Roman" w:cs="Times New Roman"/>
          <w:sz w:val="24"/>
          <w:szCs w:val="24"/>
        </w:rPr>
        <w:t xml:space="preserve">UFI </w:t>
      </w:r>
      <w:r w:rsidRPr="00EF7899">
        <w:rPr>
          <w:rFonts w:ascii="Times New Roman" w:hAnsi="Times New Roman" w:cs="Times New Roman"/>
          <w:sz w:val="24"/>
          <w:szCs w:val="24"/>
        </w:rPr>
        <w:t xml:space="preserve">w </w:t>
      </w:r>
      <w:r w:rsidR="00DD4AE3" w:rsidRPr="00EF7899">
        <w:rPr>
          <w:rFonts w:ascii="Times New Roman" w:hAnsi="Times New Roman" w:cs="Times New Roman"/>
          <w:sz w:val="24"/>
          <w:szCs w:val="24"/>
        </w:rPr>
        <w:t>brzmieniu</w:t>
      </w:r>
      <w:r w:rsidR="00DD4AE3">
        <w:rPr>
          <w:rFonts w:ascii="Times New Roman" w:hAnsi="Times New Roman" w:cs="Times New Roman"/>
          <w:sz w:val="24"/>
          <w:szCs w:val="24"/>
        </w:rPr>
        <w:t xml:space="preserve"> </w:t>
      </w:r>
      <w:r w:rsidRPr="00EF7899">
        <w:rPr>
          <w:rFonts w:ascii="Times New Roman" w:hAnsi="Times New Roman" w:cs="Times New Roman"/>
          <w:sz w:val="24"/>
          <w:szCs w:val="24"/>
        </w:rPr>
        <w:t>dotychczasowym w zakresie nabywania certyfikatów inwestycyjnych emitowanych przez fundusze portfelowe</w:t>
      </w:r>
      <w:r w:rsidR="000B3977">
        <w:rPr>
          <w:rFonts w:ascii="Times New Roman" w:hAnsi="Times New Roman" w:cs="Times New Roman"/>
          <w:sz w:val="24"/>
          <w:szCs w:val="24"/>
        </w:rPr>
        <w:t xml:space="preserve"> –</w:t>
      </w:r>
      <w:r w:rsidRPr="00EF7899">
        <w:rPr>
          <w:rFonts w:ascii="Times New Roman" w:hAnsi="Times New Roman" w:cs="Times New Roman"/>
          <w:sz w:val="24"/>
          <w:szCs w:val="24"/>
        </w:rPr>
        <w:t xml:space="preserve"> w przypadku nabywania certyfikatów inwestycyjnych emitowanych przez fundusze portfelowe utworzone przed wejściem w życie ustawy (</w:t>
      </w:r>
      <w:r w:rsidRPr="009443DE">
        <w:rPr>
          <w:rFonts w:ascii="Times New Roman" w:hAnsi="Times New Roman" w:cs="Times New Roman"/>
          <w:b/>
          <w:bCs/>
          <w:sz w:val="24"/>
          <w:szCs w:val="24"/>
        </w:rPr>
        <w:t xml:space="preserve">art. </w:t>
      </w:r>
      <w:r w:rsidR="000B3977">
        <w:rPr>
          <w:rFonts w:ascii="Times New Roman" w:hAnsi="Times New Roman" w:cs="Times New Roman"/>
          <w:b/>
          <w:bCs/>
          <w:sz w:val="24"/>
          <w:szCs w:val="24"/>
        </w:rPr>
        <w:t>19</w:t>
      </w:r>
      <w:r w:rsidR="005343E7" w:rsidRPr="009443DE">
        <w:rPr>
          <w:rFonts w:ascii="Times New Roman" w:hAnsi="Times New Roman" w:cs="Times New Roman"/>
          <w:b/>
          <w:bCs/>
          <w:sz w:val="24"/>
          <w:szCs w:val="24"/>
        </w:rPr>
        <w:t xml:space="preserve"> ust. 2</w:t>
      </w:r>
      <w:r w:rsidR="00835586" w:rsidRPr="009443DE">
        <w:rPr>
          <w:rFonts w:ascii="Times New Roman" w:hAnsi="Times New Roman" w:cs="Times New Roman"/>
          <w:b/>
          <w:bCs/>
          <w:sz w:val="24"/>
          <w:szCs w:val="24"/>
        </w:rPr>
        <w:t xml:space="preserve"> projektu</w:t>
      </w:r>
      <w:r w:rsidRPr="00EF7899">
        <w:rPr>
          <w:rFonts w:ascii="Times New Roman" w:hAnsi="Times New Roman" w:cs="Times New Roman"/>
          <w:sz w:val="24"/>
          <w:szCs w:val="24"/>
        </w:rPr>
        <w:t xml:space="preserve">). </w:t>
      </w:r>
    </w:p>
    <w:p w14:paraId="0D7F3979" w14:textId="52A8E088" w:rsidR="007475A6" w:rsidRDefault="007729A1" w:rsidP="000B3977">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W</w:t>
      </w:r>
      <w:r w:rsidR="007475A6" w:rsidRPr="00EF7899">
        <w:rPr>
          <w:rFonts w:ascii="Times New Roman" w:hAnsi="Times New Roman" w:cs="Times New Roman"/>
          <w:sz w:val="24"/>
          <w:szCs w:val="24"/>
        </w:rPr>
        <w:t xml:space="preserve"> zakresie działalności funduszy portfelowych utworzonych przed dniem wejścia w życie ustawy </w:t>
      </w:r>
      <w:r>
        <w:rPr>
          <w:rFonts w:ascii="Times New Roman" w:hAnsi="Times New Roman" w:cs="Times New Roman"/>
          <w:sz w:val="24"/>
          <w:szCs w:val="24"/>
        </w:rPr>
        <w:t xml:space="preserve">proponuje się </w:t>
      </w:r>
      <w:r w:rsidR="007475A6" w:rsidRPr="00EF7899">
        <w:rPr>
          <w:rFonts w:ascii="Times New Roman" w:hAnsi="Times New Roman" w:cs="Times New Roman"/>
          <w:sz w:val="24"/>
          <w:szCs w:val="24"/>
        </w:rPr>
        <w:t>zast</w:t>
      </w:r>
      <w:r w:rsidR="00C20F92" w:rsidRPr="00EF7899">
        <w:rPr>
          <w:rFonts w:ascii="Times New Roman" w:hAnsi="Times New Roman" w:cs="Times New Roman"/>
          <w:sz w:val="24"/>
          <w:szCs w:val="24"/>
        </w:rPr>
        <w:t>o</w:t>
      </w:r>
      <w:r w:rsidR="007475A6" w:rsidRPr="00EF7899">
        <w:rPr>
          <w:rFonts w:ascii="Times New Roman" w:hAnsi="Times New Roman" w:cs="Times New Roman"/>
          <w:sz w:val="24"/>
          <w:szCs w:val="24"/>
        </w:rPr>
        <w:t>sowanie przepisów dotychczasowych</w:t>
      </w:r>
      <w:r w:rsidR="00DD4AE3">
        <w:rPr>
          <w:rFonts w:ascii="Times New Roman" w:hAnsi="Times New Roman" w:cs="Times New Roman"/>
          <w:sz w:val="24"/>
          <w:szCs w:val="24"/>
        </w:rPr>
        <w:t xml:space="preserve"> – w ten sposób i</w:t>
      </w:r>
      <w:r>
        <w:rPr>
          <w:rFonts w:ascii="Times New Roman" w:hAnsi="Times New Roman" w:cs="Times New Roman"/>
          <w:sz w:val="24"/>
          <w:szCs w:val="24"/>
        </w:rPr>
        <w:t>stniejące</w:t>
      </w:r>
      <w:r w:rsidR="00C6486A">
        <w:rPr>
          <w:rFonts w:ascii="Times New Roman" w:hAnsi="Times New Roman" w:cs="Times New Roman"/>
          <w:sz w:val="24"/>
          <w:szCs w:val="24"/>
        </w:rPr>
        <w:t xml:space="preserve"> </w:t>
      </w:r>
      <w:r w:rsidR="00C20F92" w:rsidRPr="00EF7899">
        <w:rPr>
          <w:rFonts w:ascii="Times New Roman" w:hAnsi="Times New Roman" w:cs="Times New Roman"/>
          <w:sz w:val="24"/>
          <w:szCs w:val="24"/>
        </w:rPr>
        <w:t xml:space="preserve">fundusze nie będą zmuszone do wygaszenia działalności ani do przekształcenia, </w:t>
      </w:r>
      <w:r>
        <w:rPr>
          <w:rFonts w:ascii="Times New Roman" w:hAnsi="Times New Roman" w:cs="Times New Roman"/>
          <w:sz w:val="24"/>
          <w:szCs w:val="24"/>
        </w:rPr>
        <w:t>co</w:t>
      </w:r>
      <w:r w:rsidR="00C6486A">
        <w:rPr>
          <w:rFonts w:ascii="Times New Roman" w:hAnsi="Times New Roman" w:cs="Times New Roman"/>
          <w:sz w:val="24"/>
          <w:szCs w:val="24"/>
        </w:rPr>
        <w:t xml:space="preserve"> </w:t>
      </w:r>
      <w:r w:rsidR="00C20F92" w:rsidRPr="00EF7899">
        <w:rPr>
          <w:rFonts w:ascii="Times New Roman" w:hAnsi="Times New Roman" w:cs="Times New Roman"/>
          <w:sz w:val="24"/>
          <w:szCs w:val="24"/>
        </w:rPr>
        <w:t xml:space="preserve">może być związane z wysokimi kosztami. </w:t>
      </w:r>
    </w:p>
    <w:p w14:paraId="3FB7F5A6" w14:textId="27D4CF18" w:rsidR="00DD4AE3" w:rsidRPr="00EF7899" w:rsidRDefault="00DD4AE3" w:rsidP="00C9304E">
      <w:pPr>
        <w:spacing w:after="120" w:line="240" w:lineRule="auto"/>
        <w:jc w:val="both"/>
        <w:rPr>
          <w:rFonts w:ascii="Times New Roman" w:hAnsi="Times New Roman" w:cs="Times New Roman"/>
          <w:sz w:val="24"/>
          <w:szCs w:val="24"/>
        </w:rPr>
      </w:pPr>
      <w:r w:rsidRPr="00D4573F">
        <w:rPr>
          <w:rFonts w:ascii="Times New Roman" w:hAnsi="Times New Roman" w:cs="Times New Roman"/>
          <w:sz w:val="24"/>
          <w:szCs w:val="24"/>
        </w:rPr>
        <w:t xml:space="preserve">Z uwagi na zmiany w zakresie upoważnień do wydania rozporządzeń wprowadzono </w:t>
      </w:r>
      <w:r w:rsidRPr="00D4573F">
        <w:rPr>
          <w:rFonts w:ascii="Times New Roman" w:hAnsi="Times New Roman" w:cs="Times New Roman"/>
          <w:b/>
          <w:bCs/>
          <w:sz w:val="24"/>
          <w:szCs w:val="24"/>
        </w:rPr>
        <w:t xml:space="preserve">art. </w:t>
      </w:r>
      <w:r>
        <w:rPr>
          <w:rFonts w:ascii="Times New Roman" w:hAnsi="Times New Roman" w:cs="Times New Roman"/>
          <w:b/>
          <w:bCs/>
          <w:sz w:val="24"/>
          <w:szCs w:val="24"/>
        </w:rPr>
        <w:t>20</w:t>
      </w:r>
      <w:r w:rsidRPr="00D4573F">
        <w:rPr>
          <w:rFonts w:ascii="Times New Roman" w:hAnsi="Times New Roman" w:cs="Times New Roman"/>
          <w:b/>
          <w:bCs/>
          <w:sz w:val="24"/>
          <w:szCs w:val="24"/>
        </w:rPr>
        <w:t xml:space="preserve"> i art. </w:t>
      </w:r>
      <w:r>
        <w:rPr>
          <w:rFonts w:ascii="Times New Roman" w:hAnsi="Times New Roman" w:cs="Times New Roman"/>
          <w:b/>
          <w:bCs/>
          <w:sz w:val="24"/>
          <w:szCs w:val="24"/>
        </w:rPr>
        <w:t>21</w:t>
      </w:r>
      <w:r w:rsidRPr="00D4573F">
        <w:rPr>
          <w:rFonts w:ascii="Times New Roman" w:hAnsi="Times New Roman" w:cs="Times New Roman"/>
          <w:b/>
          <w:bCs/>
          <w:sz w:val="24"/>
          <w:szCs w:val="24"/>
        </w:rPr>
        <w:t xml:space="preserve"> projektu</w:t>
      </w:r>
      <w:r w:rsidRPr="00D4573F">
        <w:rPr>
          <w:rFonts w:ascii="Times New Roman" w:hAnsi="Times New Roman" w:cs="Times New Roman"/>
          <w:sz w:val="24"/>
          <w:szCs w:val="24"/>
        </w:rPr>
        <w:t>, zgodnie z któr</w:t>
      </w:r>
      <w:r>
        <w:rPr>
          <w:rFonts w:ascii="Times New Roman" w:hAnsi="Times New Roman" w:cs="Times New Roman"/>
          <w:sz w:val="24"/>
          <w:szCs w:val="24"/>
        </w:rPr>
        <w:t>ymi</w:t>
      </w:r>
      <w:r w:rsidRPr="009443DE">
        <w:rPr>
          <w:rFonts w:ascii="Times New Roman" w:hAnsi="Times New Roman" w:cs="Times New Roman"/>
          <w:sz w:val="24"/>
          <w:szCs w:val="24"/>
        </w:rPr>
        <w:t xml:space="preserve"> przepisy wykonawcze wydane na podstawie</w:t>
      </w:r>
      <w:r>
        <w:rPr>
          <w:rFonts w:ascii="Times New Roman" w:hAnsi="Times New Roman" w:cs="Times New Roman"/>
          <w:sz w:val="24"/>
          <w:szCs w:val="24"/>
        </w:rPr>
        <w:t xml:space="preserve"> </w:t>
      </w:r>
      <w:r w:rsidRPr="009443DE">
        <w:rPr>
          <w:rFonts w:ascii="Times New Roman" w:hAnsi="Times New Roman" w:cs="Times New Roman"/>
          <w:sz w:val="24"/>
          <w:szCs w:val="24"/>
        </w:rPr>
        <w:t>art. 146 ust. 5</w:t>
      </w:r>
      <w:r w:rsidR="00C6486A">
        <w:rPr>
          <w:rFonts w:ascii="Times New Roman" w:hAnsi="Times New Roman" w:cs="Times New Roman"/>
          <w:sz w:val="24"/>
          <w:szCs w:val="24"/>
        </w:rPr>
        <w:t xml:space="preserve"> </w:t>
      </w:r>
      <w:r w:rsidRPr="009443DE">
        <w:rPr>
          <w:rFonts w:ascii="Times New Roman" w:hAnsi="Times New Roman" w:cs="Times New Roman"/>
          <w:sz w:val="24"/>
          <w:szCs w:val="24"/>
        </w:rPr>
        <w:t>ustawy z dnia 28 sierpnia 1997 r. o organizacji i funkcjonowaniu funduszy emerytalnych,</w:t>
      </w:r>
      <w:r>
        <w:rPr>
          <w:rFonts w:ascii="Times New Roman" w:hAnsi="Times New Roman" w:cs="Times New Roman"/>
          <w:sz w:val="24"/>
          <w:szCs w:val="24"/>
        </w:rPr>
        <w:t xml:space="preserve"> oraz </w:t>
      </w:r>
      <w:r w:rsidRPr="009443DE">
        <w:rPr>
          <w:rFonts w:ascii="Times New Roman" w:hAnsi="Times New Roman" w:cs="Times New Roman"/>
          <w:sz w:val="24"/>
          <w:szCs w:val="24"/>
        </w:rPr>
        <w:t>art. 16 ust. 3, art. 48c ust. 3, art. 70j ust. 3, art. 70o ust. 9, art. 179a ust. 10</w:t>
      </w:r>
      <w:r w:rsidR="00C6486A">
        <w:rPr>
          <w:rFonts w:ascii="Times New Roman" w:hAnsi="Times New Roman" w:cs="Times New Roman"/>
          <w:sz w:val="24"/>
          <w:szCs w:val="24"/>
        </w:rPr>
        <w:t xml:space="preserve"> </w:t>
      </w:r>
      <w:r w:rsidRPr="009443DE">
        <w:rPr>
          <w:rFonts w:ascii="Times New Roman" w:hAnsi="Times New Roman" w:cs="Times New Roman"/>
          <w:sz w:val="24"/>
          <w:szCs w:val="24"/>
        </w:rPr>
        <w:t xml:space="preserve">i art. 225 ust. 4 UFI </w:t>
      </w:r>
      <w:r>
        <w:rPr>
          <w:rFonts w:ascii="Times New Roman" w:hAnsi="Times New Roman" w:cs="Times New Roman"/>
          <w:sz w:val="24"/>
          <w:szCs w:val="24"/>
        </w:rPr>
        <w:t>–</w:t>
      </w:r>
      <w:r w:rsidR="00C6486A">
        <w:rPr>
          <w:rFonts w:ascii="Times New Roman" w:hAnsi="Times New Roman" w:cs="Times New Roman"/>
          <w:sz w:val="24"/>
          <w:szCs w:val="24"/>
        </w:rPr>
        <w:t xml:space="preserve"> </w:t>
      </w:r>
      <w:r w:rsidRPr="00EF7899">
        <w:rPr>
          <w:rFonts w:ascii="Times New Roman" w:hAnsi="Times New Roman" w:cs="Times New Roman"/>
          <w:sz w:val="24"/>
          <w:szCs w:val="24"/>
        </w:rPr>
        <w:t>zachow</w:t>
      </w:r>
      <w:r>
        <w:rPr>
          <w:rFonts w:ascii="Times New Roman" w:hAnsi="Times New Roman" w:cs="Times New Roman"/>
          <w:sz w:val="24"/>
          <w:szCs w:val="24"/>
        </w:rPr>
        <w:t>a</w:t>
      </w:r>
      <w:r w:rsidRPr="00EF7899">
        <w:rPr>
          <w:rFonts w:ascii="Times New Roman" w:hAnsi="Times New Roman" w:cs="Times New Roman"/>
          <w:sz w:val="24"/>
          <w:szCs w:val="24"/>
        </w:rPr>
        <w:t>ją moc do dnia wejścia w życie</w:t>
      </w:r>
      <w:r w:rsidR="00C6486A">
        <w:rPr>
          <w:rFonts w:ascii="Times New Roman" w:hAnsi="Times New Roman" w:cs="Times New Roman"/>
          <w:sz w:val="24"/>
          <w:szCs w:val="24"/>
        </w:rPr>
        <w:t xml:space="preserve"> </w:t>
      </w:r>
      <w:r w:rsidRPr="00EF7899">
        <w:rPr>
          <w:rFonts w:ascii="Times New Roman" w:hAnsi="Times New Roman" w:cs="Times New Roman"/>
          <w:sz w:val="24"/>
          <w:szCs w:val="24"/>
        </w:rPr>
        <w:t xml:space="preserve">przepisów wykonawczych wydanych na podstawie przepisów </w:t>
      </w:r>
      <w:r>
        <w:rPr>
          <w:rFonts w:ascii="Times New Roman" w:hAnsi="Times New Roman" w:cs="Times New Roman"/>
          <w:sz w:val="24"/>
          <w:szCs w:val="24"/>
        </w:rPr>
        <w:t xml:space="preserve">zmienianych ustaw, </w:t>
      </w:r>
      <w:r w:rsidRPr="00EF7899">
        <w:rPr>
          <w:rFonts w:ascii="Times New Roman" w:hAnsi="Times New Roman" w:cs="Times New Roman"/>
          <w:sz w:val="24"/>
          <w:szCs w:val="24"/>
        </w:rPr>
        <w:t xml:space="preserve">w nowym brzmieniu. </w:t>
      </w:r>
    </w:p>
    <w:p w14:paraId="11D3C57B" w14:textId="26739D7A" w:rsidR="00C20F92" w:rsidRPr="00EF7899" w:rsidRDefault="00C20F92" w:rsidP="000B3977">
      <w:pPr>
        <w:spacing w:after="120" w:line="240" w:lineRule="auto"/>
        <w:jc w:val="both"/>
        <w:rPr>
          <w:rFonts w:ascii="Times New Roman" w:hAnsi="Times New Roman" w:cs="Times New Roman"/>
          <w:sz w:val="24"/>
          <w:szCs w:val="24"/>
        </w:rPr>
      </w:pPr>
      <w:r w:rsidRPr="00EF7899">
        <w:rPr>
          <w:rFonts w:ascii="Times New Roman" w:hAnsi="Times New Roman" w:cs="Times New Roman"/>
          <w:sz w:val="24"/>
          <w:szCs w:val="24"/>
        </w:rPr>
        <w:t xml:space="preserve">W związku z wprowadzeniem nowego rodzaju funduszu jakim KFI w </w:t>
      </w:r>
      <w:r w:rsidRPr="009443DE">
        <w:rPr>
          <w:rFonts w:ascii="Times New Roman" w:hAnsi="Times New Roman" w:cs="Times New Roman"/>
          <w:b/>
          <w:bCs/>
          <w:sz w:val="24"/>
          <w:szCs w:val="24"/>
        </w:rPr>
        <w:t>art. 2</w:t>
      </w:r>
      <w:r w:rsidR="000B3977">
        <w:rPr>
          <w:rFonts w:ascii="Times New Roman" w:hAnsi="Times New Roman" w:cs="Times New Roman"/>
          <w:b/>
          <w:bCs/>
          <w:sz w:val="24"/>
          <w:szCs w:val="24"/>
        </w:rPr>
        <w:t>2</w:t>
      </w:r>
      <w:r w:rsidRPr="009443DE">
        <w:rPr>
          <w:rFonts w:ascii="Times New Roman" w:hAnsi="Times New Roman" w:cs="Times New Roman"/>
          <w:b/>
          <w:bCs/>
          <w:sz w:val="24"/>
          <w:szCs w:val="24"/>
        </w:rPr>
        <w:t xml:space="preserve"> </w:t>
      </w:r>
      <w:r w:rsidR="007729A1" w:rsidRPr="009443DE">
        <w:rPr>
          <w:rFonts w:ascii="Times New Roman" w:hAnsi="Times New Roman" w:cs="Times New Roman"/>
          <w:b/>
          <w:bCs/>
          <w:sz w:val="24"/>
          <w:szCs w:val="24"/>
        </w:rPr>
        <w:t>projektu</w:t>
      </w:r>
      <w:r w:rsidR="007729A1">
        <w:rPr>
          <w:rFonts w:ascii="Times New Roman" w:hAnsi="Times New Roman" w:cs="Times New Roman"/>
          <w:sz w:val="24"/>
          <w:szCs w:val="24"/>
        </w:rPr>
        <w:t xml:space="preserve"> </w:t>
      </w:r>
      <w:r w:rsidR="005343E7">
        <w:rPr>
          <w:rFonts w:ascii="Times New Roman" w:hAnsi="Times New Roman" w:cs="Times New Roman"/>
          <w:sz w:val="24"/>
          <w:szCs w:val="24"/>
        </w:rPr>
        <w:t xml:space="preserve">wprowadzono </w:t>
      </w:r>
      <w:r w:rsidRPr="00EF7899">
        <w:rPr>
          <w:rFonts w:ascii="Times New Roman" w:hAnsi="Times New Roman" w:cs="Times New Roman"/>
          <w:sz w:val="24"/>
          <w:szCs w:val="24"/>
        </w:rPr>
        <w:t xml:space="preserve">możliwość przekształcenia </w:t>
      </w:r>
      <w:r w:rsidR="005343E7">
        <w:rPr>
          <w:rFonts w:ascii="Times New Roman" w:hAnsi="Times New Roman" w:cs="Times New Roman"/>
          <w:sz w:val="24"/>
          <w:szCs w:val="24"/>
        </w:rPr>
        <w:t xml:space="preserve">ASI </w:t>
      </w:r>
      <w:r w:rsidRPr="00EF7899">
        <w:rPr>
          <w:rFonts w:ascii="Times New Roman" w:hAnsi="Times New Roman" w:cs="Times New Roman"/>
          <w:sz w:val="24"/>
          <w:szCs w:val="24"/>
        </w:rPr>
        <w:t>w</w:t>
      </w:r>
      <w:r w:rsidR="00C6486A">
        <w:rPr>
          <w:rFonts w:ascii="Times New Roman" w:hAnsi="Times New Roman" w:cs="Times New Roman"/>
          <w:sz w:val="24"/>
          <w:szCs w:val="24"/>
        </w:rPr>
        <w:t xml:space="preserve"> </w:t>
      </w:r>
      <w:r w:rsidRPr="00EF7899">
        <w:rPr>
          <w:rFonts w:ascii="Times New Roman" w:hAnsi="Times New Roman" w:cs="Times New Roman"/>
          <w:sz w:val="24"/>
          <w:szCs w:val="24"/>
        </w:rPr>
        <w:t xml:space="preserve">KFI na </w:t>
      </w:r>
      <w:r w:rsidR="007729A1">
        <w:rPr>
          <w:rFonts w:ascii="Times New Roman" w:hAnsi="Times New Roman" w:cs="Times New Roman"/>
          <w:sz w:val="24"/>
          <w:szCs w:val="24"/>
        </w:rPr>
        <w:t xml:space="preserve">wskazanych </w:t>
      </w:r>
      <w:r w:rsidRPr="00EF7899">
        <w:rPr>
          <w:rFonts w:ascii="Times New Roman" w:hAnsi="Times New Roman" w:cs="Times New Roman"/>
          <w:sz w:val="24"/>
          <w:szCs w:val="24"/>
        </w:rPr>
        <w:t>zasadach</w:t>
      </w:r>
      <w:r w:rsidR="009443DE">
        <w:rPr>
          <w:rFonts w:ascii="Times New Roman" w:hAnsi="Times New Roman" w:cs="Times New Roman"/>
          <w:sz w:val="24"/>
          <w:szCs w:val="24"/>
        </w:rPr>
        <w:t>.</w:t>
      </w:r>
      <w:r w:rsidR="00C6486A">
        <w:rPr>
          <w:rFonts w:ascii="Times New Roman" w:hAnsi="Times New Roman" w:cs="Times New Roman"/>
          <w:sz w:val="24"/>
          <w:szCs w:val="24"/>
        </w:rPr>
        <w:t xml:space="preserve"> </w:t>
      </w:r>
    </w:p>
    <w:p w14:paraId="3DAEEE38" w14:textId="66B66F76" w:rsidR="00DD4AE3" w:rsidRPr="00EF7899" w:rsidRDefault="00DD4AE3" w:rsidP="000B3977">
      <w:pPr>
        <w:spacing w:after="120" w:line="240" w:lineRule="auto"/>
        <w:jc w:val="both"/>
        <w:rPr>
          <w:rFonts w:ascii="Times New Roman" w:hAnsi="Times New Roman" w:cs="Times New Roman"/>
          <w:sz w:val="24"/>
          <w:szCs w:val="24"/>
        </w:rPr>
      </w:pPr>
      <w:r>
        <w:rPr>
          <w:rFonts w:ascii="Times New Roman" w:hAnsi="Times New Roman" w:cs="Times New Roman"/>
          <w:bCs/>
          <w:sz w:val="24"/>
          <w:szCs w:val="24"/>
        </w:rPr>
        <w:t xml:space="preserve">Zgodnie z </w:t>
      </w:r>
      <w:r w:rsidRPr="00C9304E">
        <w:rPr>
          <w:rFonts w:ascii="Times New Roman" w:hAnsi="Times New Roman" w:cs="Times New Roman"/>
          <w:b/>
          <w:sz w:val="24"/>
          <w:szCs w:val="24"/>
        </w:rPr>
        <w:t>art. 23 projektu</w:t>
      </w:r>
      <w:r>
        <w:rPr>
          <w:rFonts w:ascii="Times New Roman" w:hAnsi="Times New Roman" w:cs="Times New Roman"/>
          <w:bCs/>
          <w:sz w:val="24"/>
          <w:szCs w:val="24"/>
        </w:rPr>
        <w:t xml:space="preserve"> ustawa wejdzie w życie po upływie 30 dni od dnia ogłoszenia. </w:t>
      </w:r>
    </w:p>
    <w:p w14:paraId="39FE5E31" w14:textId="5430EAEA" w:rsidR="00644FA2" w:rsidRPr="00EF7899" w:rsidRDefault="00EE59FC" w:rsidP="00DD4AE3">
      <w:pPr>
        <w:pStyle w:val="ROZDZODDZOZNoznaczenierozdziauluboddziau"/>
        <w:spacing w:before="0" w:after="120" w:line="240" w:lineRule="auto"/>
        <w:jc w:val="both"/>
        <w:rPr>
          <w:rStyle w:val="Ppogrubienie"/>
          <w:rFonts w:ascii="Times New Roman" w:hAnsi="Times New Roman" w:cs="Times New Roman"/>
          <w:bCs w:val="0"/>
        </w:rPr>
      </w:pPr>
      <w:r w:rsidRPr="00EF7899">
        <w:rPr>
          <w:rStyle w:val="Ppogrubienie"/>
          <w:rFonts w:ascii="Times New Roman" w:hAnsi="Times New Roman" w:cs="Times New Roman"/>
          <w:bCs w:val="0"/>
        </w:rPr>
        <w:t>IV. INFORMACJE DODATKOWE</w:t>
      </w:r>
    </w:p>
    <w:p w14:paraId="62306E6C" w14:textId="431C9144" w:rsidR="00CC6FB9" w:rsidRPr="00E63844" w:rsidRDefault="00CC6FB9" w:rsidP="00CC6FB9">
      <w:pPr>
        <w:spacing w:after="120" w:line="240" w:lineRule="auto"/>
        <w:jc w:val="both"/>
        <w:rPr>
          <w:rFonts w:ascii="Times New Roman" w:hAnsi="Times New Roman" w:cs="Times New Roman"/>
          <w:sz w:val="24"/>
          <w:szCs w:val="24"/>
        </w:rPr>
      </w:pPr>
      <w:r w:rsidRPr="00E63844">
        <w:rPr>
          <w:rFonts w:ascii="Times New Roman" w:hAnsi="Times New Roman" w:cs="Times New Roman"/>
          <w:sz w:val="24"/>
          <w:szCs w:val="24"/>
        </w:rPr>
        <w:t>Zgodnie z art. 4 ustawy z dnia 7 lipca 2005 r. o działalności lobbingowej w procesie stanowienia prawa (Dz. U. z 20</w:t>
      </w:r>
      <w:r>
        <w:rPr>
          <w:rFonts w:ascii="Times New Roman" w:hAnsi="Times New Roman" w:cs="Times New Roman"/>
          <w:sz w:val="24"/>
          <w:szCs w:val="24"/>
        </w:rPr>
        <w:t>25</w:t>
      </w:r>
      <w:r w:rsidRPr="00E63844">
        <w:rPr>
          <w:rFonts w:ascii="Times New Roman" w:hAnsi="Times New Roman" w:cs="Times New Roman"/>
          <w:sz w:val="24"/>
          <w:szCs w:val="24"/>
        </w:rPr>
        <w:t xml:space="preserve"> r. poz. </w:t>
      </w:r>
      <w:r>
        <w:rPr>
          <w:rFonts w:ascii="Times New Roman" w:hAnsi="Times New Roman" w:cs="Times New Roman"/>
          <w:sz w:val="24"/>
          <w:szCs w:val="24"/>
        </w:rPr>
        <w:t xml:space="preserve">677, z </w:t>
      </w:r>
      <w:proofErr w:type="spellStart"/>
      <w:r>
        <w:rPr>
          <w:rFonts w:ascii="Times New Roman" w:hAnsi="Times New Roman" w:cs="Times New Roman"/>
          <w:sz w:val="24"/>
          <w:szCs w:val="24"/>
        </w:rPr>
        <w:t>późn</w:t>
      </w:r>
      <w:proofErr w:type="spellEnd"/>
      <w:r>
        <w:rPr>
          <w:rFonts w:ascii="Times New Roman" w:hAnsi="Times New Roman" w:cs="Times New Roman"/>
          <w:sz w:val="24"/>
          <w:szCs w:val="24"/>
        </w:rPr>
        <w:t>. zm.</w:t>
      </w:r>
      <w:r w:rsidRPr="00E63844">
        <w:rPr>
          <w:rFonts w:ascii="Times New Roman" w:hAnsi="Times New Roman" w:cs="Times New Roman"/>
          <w:sz w:val="24"/>
          <w:szCs w:val="24"/>
        </w:rPr>
        <w:t xml:space="preserve">) projekt </w:t>
      </w:r>
      <w:r>
        <w:rPr>
          <w:rFonts w:ascii="Times New Roman" w:hAnsi="Times New Roman" w:cs="Times New Roman"/>
          <w:sz w:val="24"/>
          <w:szCs w:val="24"/>
        </w:rPr>
        <w:t>ustawy został</w:t>
      </w:r>
      <w:r w:rsidRPr="00E63844">
        <w:rPr>
          <w:rFonts w:ascii="Times New Roman" w:hAnsi="Times New Roman" w:cs="Times New Roman"/>
          <w:sz w:val="24"/>
          <w:szCs w:val="24"/>
        </w:rPr>
        <w:t xml:space="preserve"> zamieszczony w wykazie prac legislacyjnych i programowych Rady Ministrów</w:t>
      </w:r>
      <w:r>
        <w:rPr>
          <w:rFonts w:ascii="Times New Roman" w:hAnsi="Times New Roman" w:cs="Times New Roman"/>
          <w:sz w:val="24"/>
          <w:szCs w:val="24"/>
        </w:rPr>
        <w:t xml:space="preserve"> pod numerem </w:t>
      </w:r>
      <w:r w:rsidR="009443DE">
        <w:rPr>
          <w:rFonts w:ascii="Times New Roman" w:hAnsi="Times New Roman" w:cs="Times New Roman"/>
          <w:sz w:val="24"/>
          <w:szCs w:val="24"/>
        </w:rPr>
        <w:t xml:space="preserve">UD 356. </w:t>
      </w:r>
    </w:p>
    <w:p w14:paraId="7709139A" w14:textId="6D922093" w:rsidR="00CC6FB9" w:rsidRPr="00E63844" w:rsidRDefault="00CC6FB9" w:rsidP="00CC6FB9">
      <w:pPr>
        <w:spacing w:after="120" w:line="240" w:lineRule="auto"/>
        <w:jc w:val="both"/>
        <w:rPr>
          <w:rFonts w:ascii="Times New Roman" w:hAnsi="Times New Roman" w:cs="Times New Roman"/>
          <w:sz w:val="24"/>
          <w:szCs w:val="24"/>
        </w:rPr>
      </w:pPr>
      <w:r w:rsidRPr="00E63844">
        <w:rPr>
          <w:rFonts w:ascii="Times New Roman" w:hAnsi="Times New Roman" w:cs="Times New Roman"/>
          <w:sz w:val="24"/>
          <w:szCs w:val="24"/>
        </w:rPr>
        <w:t>Zgodnie z art. 5 ustawy z dnia 7 lipca 2005 r. o działalności lobbingowej w procesie stanowienia prawa oraz § 52 uchwały nr 190 Rady Ministrów z dnia 29 października 2013 r. Regulamin pracy Rady Ministrów (M.P. z 2024 r. poz. 806</w:t>
      </w:r>
      <w:r>
        <w:rPr>
          <w:rFonts w:ascii="Times New Roman" w:hAnsi="Times New Roman" w:cs="Times New Roman"/>
          <w:sz w:val="24"/>
          <w:szCs w:val="24"/>
        </w:rPr>
        <w:t xml:space="preserve">, z </w:t>
      </w:r>
      <w:proofErr w:type="spellStart"/>
      <w:r>
        <w:rPr>
          <w:rFonts w:ascii="Times New Roman" w:hAnsi="Times New Roman" w:cs="Times New Roman"/>
          <w:sz w:val="24"/>
          <w:szCs w:val="24"/>
        </w:rPr>
        <w:t>późn</w:t>
      </w:r>
      <w:proofErr w:type="spellEnd"/>
      <w:r>
        <w:rPr>
          <w:rFonts w:ascii="Times New Roman" w:hAnsi="Times New Roman" w:cs="Times New Roman"/>
          <w:sz w:val="24"/>
          <w:szCs w:val="24"/>
        </w:rPr>
        <w:t>. zm.</w:t>
      </w:r>
      <w:r w:rsidRPr="00E63844">
        <w:rPr>
          <w:rFonts w:ascii="Times New Roman" w:hAnsi="Times New Roman" w:cs="Times New Roman"/>
          <w:sz w:val="24"/>
          <w:szCs w:val="24"/>
        </w:rPr>
        <w:t>), z chwilą przekazania do uzgodnień z członkami Rady Ministrów</w:t>
      </w:r>
      <w:r w:rsidR="00DD4AE3">
        <w:rPr>
          <w:rFonts w:ascii="Times New Roman" w:hAnsi="Times New Roman" w:cs="Times New Roman"/>
          <w:sz w:val="24"/>
          <w:szCs w:val="24"/>
        </w:rPr>
        <w:t>,</w:t>
      </w:r>
      <w:r w:rsidRPr="00E63844">
        <w:rPr>
          <w:rFonts w:ascii="Times New Roman" w:hAnsi="Times New Roman" w:cs="Times New Roman"/>
          <w:sz w:val="24"/>
          <w:szCs w:val="24"/>
        </w:rPr>
        <w:t xml:space="preserve"> projekt ustawy zosta</w:t>
      </w:r>
      <w:r>
        <w:rPr>
          <w:rFonts w:ascii="Times New Roman" w:hAnsi="Times New Roman" w:cs="Times New Roman"/>
          <w:sz w:val="24"/>
          <w:szCs w:val="24"/>
        </w:rPr>
        <w:t>ł</w:t>
      </w:r>
      <w:r w:rsidRPr="00E63844">
        <w:rPr>
          <w:rFonts w:ascii="Times New Roman" w:hAnsi="Times New Roman" w:cs="Times New Roman"/>
          <w:sz w:val="24"/>
          <w:szCs w:val="24"/>
        </w:rPr>
        <w:t xml:space="preserve"> udostępniony w Biuletynie Informacji Publicznej na stronie podmiotowej Rządowego Centrum Legislacji, w serwisie Rządowy Proces Legislacyjny.</w:t>
      </w:r>
    </w:p>
    <w:p w14:paraId="3241EA24" w14:textId="77777777" w:rsidR="00CC6FB9" w:rsidRDefault="00CC6FB9" w:rsidP="00CC6FB9">
      <w:pPr>
        <w:spacing w:after="120" w:line="240" w:lineRule="auto"/>
        <w:jc w:val="both"/>
        <w:rPr>
          <w:rFonts w:ascii="Times New Roman" w:hAnsi="Times New Roman" w:cs="Times New Roman"/>
          <w:sz w:val="24"/>
          <w:szCs w:val="24"/>
        </w:rPr>
      </w:pPr>
      <w:r w:rsidRPr="00E63844">
        <w:rPr>
          <w:rFonts w:ascii="Times New Roman" w:hAnsi="Times New Roman" w:cs="Times New Roman"/>
          <w:sz w:val="24"/>
          <w:szCs w:val="24"/>
        </w:rPr>
        <w:t>Projekt ustawy nie wymaga przedstawienia właściwym organom i instytucjom Unii Europejskiej, w tym Europejskiemu Bankowi Centralnemu, w celu uzyskania opinii, dokonania powiadomienia, konsultacji albo uzgodnienia, o którym mowa w § 27 ust. 4 uchwały nr 190 Rady Ministrów z dnia 29 października 2013 r. – Regulamin pracy Rady Ministrów.</w:t>
      </w:r>
    </w:p>
    <w:p w14:paraId="25C02FD6" w14:textId="77777777" w:rsidR="00CC6FB9" w:rsidRDefault="00CC6FB9" w:rsidP="00CC6FB9">
      <w:pPr>
        <w:spacing w:after="120" w:line="240" w:lineRule="auto"/>
        <w:jc w:val="both"/>
        <w:rPr>
          <w:rFonts w:ascii="Times New Roman" w:hAnsi="Times New Roman" w:cs="Times New Roman"/>
          <w:sz w:val="24"/>
          <w:szCs w:val="24"/>
        </w:rPr>
      </w:pPr>
      <w:r w:rsidRPr="00E63844">
        <w:rPr>
          <w:rFonts w:ascii="Times New Roman" w:hAnsi="Times New Roman" w:cs="Times New Roman"/>
          <w:sz w:val="24"/>
          <w:szCs w:val="24"/>
        </w:rPr>
        <w:t xml:space="preserve">Zawarte w projekcie regulacje nie stanowią przepisów technicznych w rozumieniu rozporządzenia Rady Ministrów z dnia 23 grudnia 2002 r. w sprawie sposobu funkcjonowania krajowego systemu notyfikacji norm i aktów prawnych (Dz. U. poz. 2039, z </w:t>
      </w:r>
      <w:proofErr w:type="spellStart"/>
      <w:r w:rsidRPr="00E63844">
        <w:rPr>
          <w:rFonts w:ascii="Times New Roman" w:hAnsi="Times New Roman" w:cs="Times New Roman"/>
          <w:sz w:val="24"/>
          <w:szCs w:val="24"/>
        </w:rPr>
        <w:t>późn</w:t>
      </w:r>
      <w:proofErr w:type="spellEnd"/>
      <w:r w:rsidRPr="00E63844">
        <w:rPr>
          <w:rFonts w:ascii="Times New Roman" w:hAnsi="Times New Roman" w:cs="Times New Roman"/>
          <w:sz w:val="24"/>
          <w:szCs w:val="24"/>
        </w:rPr>
        <w:t xml:space="preserve">. zm.), dlatego też projekt </w:t>
      </w:r>
      <w:r w:rsidRPr="00E83D9B">
        <w:rPr>
          <w:rFonts w:ascii="Times New Roman" w:hAnsi="Times New Roman" w:cs="Times New Roman"/>
          <w:sz w:val="24"/>
          <w:szCs w:val="24"/>
        </w:rPr>
        <w:t xml:space="preserve">ustawy </w:t>
      </w:r>
      <w:r w:rsidRPr="00E63844">
        <w:rPr>
          <w:rFonts w:ascii="Times New Roman" w:hAnsi="Times New Roman" w:cs="Times New Roman"/>
          <w:sz w:val="24"/>
          <w:szCs w:val="24"/>
        </w:rPr>
        <w:t>nie podlega procedurze notyfikacji.</w:t>
      </w:r>
    </w:p>
    <w:p w14:paraId="58F7E687" w14:textId="77777777" w:rsidR="00CC6FB9" w:rsidRDefault="00CC6FB9" w:rsidP="00CC6FB9">
      <w:pPr>
        <w:spacing w:after="120" w:line="240" w:lineRule="auto"/>
        <w:jc w:val="both"/>
        <w:rPr>
          <w:rFonts w:ascii="Times New Roman" w:hAnsi="Times New Roman" w:cs="Times New Roman"/>
          <w:sz w:val="24"/>
          <w:szCs w:val="24"/>
        </w:rPr>
      </w:pPr>
      <w:r w:rsidRPr="00E63844">
        <w:rPr>
          <w:rFonts w:ascii="Times New Roman" w:hAnsi="Times New Roman" w:cs="Times New Roman"/>
          <w:sz w:val="24"/>
          <w:szCs w:val="24"/>
        </w:rPr>
        <w:t xml:space="preserve">Zawarte w projekcie regulacje </w:t>
      </w:r>
      <w:r w:rsidRPr="00B36CC2">
        <w:rPr>
          <w:rFonts w:ascii="Times New Roman" w:hAnsi="Times New Roman" w:cs="Times New Roman"/>
          <w:sz w:val="24"/>
          <w:szCs w:val="24"/>
        </w:rPr>
        <w:t xml:space="preserve">pozytywnie wpłyną </w:t>
      </w:r>
      <w:r w:rsidRPr="00E63844">
        <w:rPr>
          <w:rFonts w:ascii="Times New Roman" w:hAnsi="Times New Roman" w:cs="Times New Roman"/>
          <w:sz w:val="24"/>
          <w:szCs w:val="24"/>
        </w:rPr>
        <w:t>na działalność mikro, małych i średnich przedsiębiorców, zgodnie z ustawą z dnia 6 marca 2018 r. – Prawo przedsiębiorców (Dz. U. z 202</w:t>
      </w:r>
      <w:r>
        <w:rPr>
          <w:rFonts w:ascii="Times New Roman" w:hAnsi="Times New Roman" w:cs="Times New Roman"/>
          <w:sz w:val="24"/>
          <w:szCs w:val="24"/>
        </w:rPr>
        <w:t>5</w:t>
      </w:r>
      <w:r w:rsidRPr="00E63844">
        <w:rPr>
          <w:rFonts w:ascii="Times New Roman" w:hAnsi="Times New Roman" w:cs="Times New Roman"/>
          <w:sz w:val="24"/>
          <w:szCs w:val="24"/>
        </w:rPr>
        <w:t xml:space="preserve"> r. poz. </w:t>
      </w:r>
      <w:r>
        <w:rPr>
          <w:rFonts w:ascii="Times New Roman" w:hAnsi="Times New Roman" w:cs="Times New Roman"/>
          <w:sz w:val="24"/>
          <w:szCs w:val="24"/>
        </w:rPr>
        <w:t>1480</w:t>
      </w:r>
      <w:r w:rsidRPr="00E63844">
        <w:rPr>
          <w:rFonts w:ascii="Times New Roman" w:hAnsi="Times New Roman" w:cs="Times New Roman"/>
          <w:sz w:val="24"/>
          <w:szCs w:val="24"/>
        </w:rPr>
        <w:t xml:space="preserve">, z </w:t>
      </w:r>
      <w:proofErr w:type="spellStart"/>
      <w:r w:rsidRPr="00E63844">
        <w:rPr>
          <w:rFonts w:ascii="Times New Roman" w:hAnsi="Times New Roman" w:cs="Times New Roman"/>
          <w:sz w:val="24"/>
          <w:szCs w:val="24"/>
        </w:rPr>
        <w:t>późn</w:t>
      </w:r>
      <w:proofErr w:type="spellEnd"/>
      <w:r w:rsidRPr="00E63844">
        <w:rPr>
          <w:rFonts w:ascii="Times New Roman" w:hAnsi="Times New Roman" w:cs="Times New Roman"/>
          <w:sz w:val="24"/>
          <w:szCs w:val="24"/>
        </w:rPr>
        <w:t>. zm.).</w:t>
      </w:r>
      <w:r>
        <w:rPr>
          <w:rFonts w:ascii="Times New Roman" w:hAnsi="Times New Roman" w:cs="Times New Roman"/>
          <w:sz w:val="24"/>
          <w:szCs w:val="24"/>
        </w:rPr>
        <w:t xml:space="preserve"> </w:t>
      </w:r>
      <w:r w:rsidRPr="00B36CC2">
        <w:rPr>
          <w:rFonts w:ascii="Times New Roman" w:hAnsi="Times New Roman" w:cs="Times New Roman"/>
          <w:sz w:val="24"/>
          <w:szCs w:val="24"/>
        </w:rPr>
        <w:t>Wpływ ten został przedstawiony w Ocenie Skutków Regulacji.</w:t>
      </w:r>
    </w:p>
    <w:p w14:paraId="3953B551" w14:textId="77777777" w:rsidR="00CC6FB9" w:rsidRPr="0044203D" w:rsidRDefault="00CC6FB9" w:rsidP="00CC6FB9">
      <w:pPr>
        <w:spacing w:after="120" w:line="240" w:lineRule="auto"/>
        <w:jc w:val="both"/>
        <w:rPr>
          <w:rFonts w:ascii="Times New Roman" w:hAnsi="Times New Roman" w:cs="Times New Roman"/>
          <w:sz w:val="24"/>
          <w:szCs w:val="24"/>
        </w:rPr>
      </w:pPr>
      <w:r w:rsidRPr="00E63844">
        <w:rPr>
          <w:rFonts w:ascii="Times New Roman" w:hAnsi="Times New Roman" w:cs="Times New Roman"/>
          <w:sz w:val="24"/>
          <w:szCs w:val="24"/>
        </w:rPr>
        <w:t xml:space="preserve">Projekt </w:t>
      </w:r>
      <w:r w:rsidRPr="00E83D9B">
        <w:rPr>
          <w:rFonts w:ascii="Times New Roman" w:hAnsi="Times New Roman" w:cs="Times New Roman"/>
          <w:sz w:val="24"/>
          <w:szCs w:val="24"/>
        </w:rPr>
        <w:t xml:space="preserve">ustawy </w:t>
      </w:r>
      <w:r w:rsidRPr="00E63844">
        <w:rPr>
          <w:rFonts w:ascii="Times New Roman" w:hAnsi="Times New Roman" w:cs="Times New Roman"/>
          <w:sz w:val="24"/>
          <w:szCs w:val="24"/>
        </w:rPr>
        <w:t>jest zgodny z prawem Unii Europejskiej.</w:t>
      </w:r>
    </w:p>
    <w:p w14:paraId="1B5791C7" w14:textId="77777777" w:rsidR="00CC6FB9" w:rsidRDefault="00CC6FB9" w:rsidP="00CC6FB9">
      <w:pPr>
        <w:pStyle w:val="ZDANIENASTNOWYWIERSZnpzddrugienowywierszwust"/>
        <w:spacing w:before="120" w:after="120" w:line="240" w:lineRule="auto"/>
        <w:rPr>
          <w:rFonts w:ascii="Times New Roman" w:hAnsi="Times New Roman" w:cs="Times New Roman"/>
          <w:szCs w:val="24"/>
        </w:rPr>
      </w:pPr>
    </w:p>
    <w:p w14:paraId="19365E10" w14:textId="77777777" w:rsidR="00CC6FB9" w:rsidRDefault="00CC6FB9" w:rsidP="00CC6FB9">
      <w:pPr>
        <w:pStyle w:val="ZDANIENASTNOWYWIERSZnpzddrugienowywierszwust"/>
        <w:spacing w:before="120" w:after="120" w:line="240" w:lineRule="auto"/>
        <w:rPr>
          <w:rFonts w:ascii="Times New Roman" w:hAnsi="Times New Roman" w:cs="Times New Roman"/>
          <w:szCs w:val="24"/>
        </w:rPr>
      </w:pPr>
    </w:p>
    <w:p w14:paraId="5E0C32EA" w14:textId="727672ED" w:rsidR="00A832F2" w:rsidRPr="00CD4C46" w:rsidRDefault="00A832F2" w:rsidP="009443DE">
      <w:pPr>
        <w:pStyle w:val="ZDANIENASTNOWYWIERSZnpzddrugienowywierszwust"/>
        <w:spacing w:before="120" w:after="120" w:line="240" w:lineRule="auto"/>
        <w:rPr>
          <w:rFonts w:ascii="Times New Roman" w:hAnsi="Times New Roman" w:cs="Times New Roman"/>
          <w:szCs w:val="24"/>
        </w:rPr>
      </w:pPr>
    </w:p>
    <w:sectPr w:rsidR="00A832F2" w:rsidRPr="00CD4C46">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396B93" w14:textId="77777777" w:rsidR="00B946C3" w:rsidRDefault="00B946C3" w:rsidP="00F851A1">
      <w:pPr>
        <w:spacing w:after="0" w:line="240" w:lineRule="auto"/>
      </w:pPr>
      <w:r>
        <w:separator/>
      </w:r>
    </w:p>
  </w:endnote>
  <w:endnote w:type="continuationSeparator" w:id="0">
    <w:p w14:paraId="214F4D67" w14:textId="77777777" w:rsidR="00B946C3" w:rsidRDefault="00B946C3" w:rsidP="00F851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ato">
    <w:panose1 w:val="020F0502020204030203"/>
    <w:charset w:val="EE"/>
    <w:family w:val="swiss"/>
    <w:pitch w:val="variable"/>
    <w:sig w:usb0="800000AF" w:usb1="4000604A" w:usb2="00000000" w:usb3="00000000" w:csb0="00000093"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imes">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4907988"/>
      <w:docPartObj>
        <w:docPartGallery w:val="Page Numbers (Bottom of Page)"/>
        <w:docPartUnique/>
      </w:docPartObj>
    </w:sdtPr>
    <w:sdtEndPr/>
    <w:sdtContent>
      <w:sdt>
        <w:sdtPr>
          <w:id w:val="1728636285"/>
          <w:docPartObj>
            <w:docPartGallery w:val="Page Numbers (Top of Page)"/>
            <w:docPartUnique/>
          </w:docPartObj>
        </w:sdtPr>
        <w:sdtEndPr/>
        <w:sdtContent>
          <w:p w14:paraId="531144E7" w14:textId="6D8A6F0F" w:rsidR="00AE6318" w:rsidRDefault="00AE6318">
            <w:pPr>
              <w:pStyle w:val="Stopka"/>
              <w:jc w:val="center"/>
            </w:pP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rPr>
                <w:b/>
                <w:bCs/>
                <w:sz w:val="24"/>
                <w:szCs w:val="24"/>
              </w:rPr>
              <w:t>/</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2B0BF8FB" w14:textId="77777777" w:rsidR="00024D64" w:rsidRDefault="00024D6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2F3C6" w14:textId="77777777" w:rsidR="00B946C3" w:rsidRDefault="00B946C3" w:rsidP="00F851A1">
      <w:pPr>
        <w:spacing w:after="0" w:line="240" w:lineRule="auto"/>
      </w:pPr>
      <w:r>
        <w:separator/>
      </w:r>
    </w:p>
  </w:footnote>
  <w:footnote w:type="continuationSeparator" w:id="0">
    <w:p w14:paraId="469883D9" w14:textId="77777777" w:rsidR="00B946C3" w:rsidRDefault="00B946C3" w:rsidP="00F851A1">
      <w:pPr>
        <w:spacing w:after="0" w:line="240" w:lineRule="auto"/>
      </w:pPr>
      <w:r>
        <w:continuationSeparator/>
      </w:r>
    </w:p>
  </w:footnote>
  <w:footnote w:id="1">
    <w:p w14:paraId="07242709" w14:textId="77777777" w:rsidR="00857535" w:rsidRPr="00173162" w:rsidRDefault="00857535" w:rsidP="00173162">
      <w:pPr>
        <w:pStyle w:val="Tekstprzypisudolnego"/>
        <w:jc w:val="both"/>
      </w:pPr>
      <w:r w:rsidRPr="00173162">
        <w:rPr>
          <w:rStyle w:val="Odwoanieprzypisudolnego"/>
        </w:rPr>
        <w:footnoteRef/>
      </w:r>
      <w:r w:rsidRPr="00173162">
        <w:t xml:space="preserve"> </w:t>
      </w:r>
      <w:r w:rsidRPr="00173162">
        <w:rPr>
          <w:color w:val="000000"/>
        </w:rPr>
        <w:t xml:space="preserve">Europejski Urząd Nadzoru Giełd i Papierów Wartościowych (ESMA), Wytyczne dotyczące funduszy ETF oraz innych kwestii związanych z UCITS, ESMA/2012/832PL, przyjęte w dniu 18 grudnia 2012 r., dostęp: </w:t>
      </w:r>
      <w:hyperlink r:id="rId1" w:history="1">
        <w:r w:rsidRPr="00173162">
          <w:rPr>
            <w:rStyle w:val="Hipercze"/>
            <w:color w:val="467886"/>
          </w:rPr>
          <w:t>https://www.esma.europa.eu/sites/default/files/library/2015/11/esma_pl_0.pdf</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43A28"/>
    <w:multiLevelType w:val="hybridMultilevel"/>
    <w:tmpl w:val="A6A22AE8"/>
    <w:lvl w:ilvl="0" w:tplc="7D8E2FC2">
      <w:start w:val="1"/>
      <w:numFmt w:val="bullet"/>
      <w:lvlText w:val="−"/>
      <w:lvlJc w:val="left"/>
      <w:pPr>
        <w:ind w:left="782" w:hanging="360"/>
      </w:pPr>
      <w:rPr>
        <w:rFonts w:ascii="Lato" w:hAnsi="Lato" w:hint="default"/>
      </w:rPr>
    </w:lvl>
    <w:lvl w:ilvl="1" w:tplc="04150003" w:tentative="1">
      <w:start w:val="1"/>
      <w:numFmt w:val="bullet"/>
      <w:lvlText w:val="o"/>
      <w:lvlJc w:val="left"/>
      <w:pPr>
        <w:ind w:left="1502" w:hanging="360"/>
      </w:pPr>
      <w:rPr>
        <w:rFonts w:ascii="Courier New" w:hAnsi="Courier New" w:cs="Courier New" w:hint="default"/>
      </w:rPr>
    </w:lvl>
    <w:lvl w:ilvl="2" w:tplc="04150005" w:tentative="1">
      <w:start w:val="1"/>
      <w:numFmt w:val="bullet"/>
      <w:lvlText w:val=""/>
      <w:lvlJc w:val="left"/>
      <w:pPr>
        <w:ind w:left="2222" w:hanging="360"/>
      </w:pPr>
      <w:rPr>
        <w:rFonts w:ascii="Wingdings" w:hAnsi="Wingdings" w:hint="default"/>
      </w:rPr>
    </w:lvl>
    <w:lvl w:ilvl="3" w:tplc="04150001" w:tentative="1">
      <w:start w:val="1"/>
      <w:numFmt w:val="bullet"/>
      <w:lvlText w:val=""/>
      <w:lvlJc w:val="left"/>
      <w:pPr>
        <w:ind w:left="2942" w:hanging="360"/>
      </w:pPr>
      <w:rPr>
        <w:rFonts w:ascii="Symbol" w:hAnsi="Symbol" w:hint="default"/>
      </w:rPr>
    </w:lvl>
    <w:lvl w:ilvl="4" w:tplc="04150003" w:tentative="1">
      <w:start w:val="1"/>
      <w:numFmt w:val="bullet"/>
      <w:lvlText w:val="o"/>
      <w:lvlJc w:val="left"/>
      <w:pPr>
        <w:ind w:left="3662" w:hanging="360"/>
      </w:pPr>
      <w:rPr>
        <w:rFonts w:ascii="Courier New" w:hAnsi="Courier New" w:cs="Courier New" w:hint="default"/>
      </w:rPr>
    </w:lvl>
    <w:lvl w:ilvl="5" w:tplc="04150005" w:tentative="1">
      <w:start w:val="1"/>
      <w:numFmt w:val="bullet"/>
      <w:lvlText w:val=""/>
      <w:lvlJc w:val="left"/>
      <w:pPr>
        <w:ind w:left="4382" w:hanging="360"/>
      </w:pPr>
      <w:rPr>
        <w:rFonts w:ascii="Wingdings" w:hAnsi="Wingdings" w:hint="default"/>
      </w:rPr>
    </w:lvl>
    <w:lvl w:ilvl="6" w:tplc="04150001" w:tentative="1">
      <w:start w:val="1"/>
      <w:numFmt w:val="bullet"/>
      <w:lvlText w:val=""/>
      <w:lvlJc w:val="left"/>
      <w:pPr>
        <w:ind w:left="5102" w:hanging="360"/>
      </w:pPr>
      <w:rPr>
        <w:rFonts w:ascii="Symbol" w:hAnsi="Symbol" w:hint="default"/>
      </w:rPr>
    </w:lvl>
    <w:lvl w:ilvl="7" w:tplc="04150003" w:tentative="1">
      <w:start w:val="1"/>
      <w:numFmt w:val="bullet"/>
      <w:lvlText w:val="o"/>
      <w:lvlJc w:val="left"/>
      <w:pPr>
        <w:ind w:left="5822" w:hanging="360"/>
      </w:pPr>
      <w:rPr>
        <w:rFonts w:ascii="Courier New" w:hAnsi="Courier New" w:cs="Courier New" w:hint="default"/>
      </w:rPr>
    </w:lvl>
    <w:lvl w:ilvl="8" w:tplc="04150005" w:tentative="1">
      <w:start w:val="1"/>
      <w:numFmt w:val="bullet"/>
      <w:lvlText w:val=""/>
      <w:lvlJc w:val="left"/>
      <w:pPr>
        <w:ind w:left="6542" w:hanging="360"/>
      </w:pPr>
      <w:rPr>
        <w:rFonts w:ascii="Wingdings" w:hAnsi="Wingdings" w:hint="default"/>
      </w:rPr>
    </w:lvl>
  </w:abstractNum>
  <w:abstractNum w:abstractNumId="1" w15:restartNumberingAfterBreak="0">
    <w:nsid w:val="05343D43"/>
    <w:multiLevelType w:val="hybridMultilevel"/>
    <w:tmpl w:val="C3A66676"/>
    <w:lvl w:ilvl="0" w:tplc="7D8E2FC2">
      <w:start w:val="1"/>
      <w:numFmt w:val="bullet"/>
      <w:lvlText w:val="−"/>
      <w:lvlJc w:val="left"/>
      <w:pPr>
        <w:ind w:left="502" w:hanging="360"/>
      </w:pPr>
      <w:rPr>
        <w:rFonts w:ascii="Lato" w:hAnsi="Lato"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5775281"/>
    <w:multiLevelType w:val="hybridMultilevel"/>
    <w:tmpl w:val="CACA3344"/>
    <w:lvl w:ilvl="0" w:tplc="7D8E2FC2">
      <w:start w:val="1"/>
      <w:numFmt w:val="bullet"/>
      <w:lvlText w:val="−"/>
      <w:lvlJc w:val="left"/>
      <w:pPr>
        <w:ind w:left="720" w:hanging="360"/>
      </w:pPr>
      <w:rPr>
        <w:rFonts w:ascii="Lato" w:hAnsi="Lato"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82B19C1"/>
    <w:multiLevelType w:val="hybridMultilevel"/>
    <w:tmpl w:val="82100274"/>
    <w:lvl w:ilvl="0" w:tplc="7D8E2FC2">
      <w:start w:val="1"/>
      <w:numFmt w:val="bullet"/>
      <w:lvlText w:val="−"/>
      <w:lvlJc w:val="left"/>
      <w:pPr>
        <w:ind w:left="720" w:hanging="360"/>
      </w:pPr>
      <w:rPr>
        <w:rFonts w:ascii="Lato" w:hAnsi="Lato"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9180EF4"/>
    <w:multiLevelType w:val="hybridMultilevel"/>
    <w:tmpl w:val="984E83C6"/>
    <w:lvl w:ilvl="0" w:tplc="CAAA7C94">
      <w:start w:val="1"/>
      <w:numFmt w:val="decimal"/>
      <w:lvlText w:val="%1."/>
      <w:lvlJc w:val="left"/>
      <w:pPr>
        <w:ind w:left="720" w:hanging="360"/>
      </w:pPr>
      <w:rPr>
        <w:rFonts w:ascii="Times New Roman" w:hAnsi="Times New Roman" w:cs="Times New Roman"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3891F36"/>
    <w:multiLevelType w:val="hybridMultilevel"/>
    <w:tmpl w:val="0386765E"/>
    <w:lvl w:ilvl="0" w:tplc="7D8E2FC2">
      <w:start w:val="1"/>
      <w:numFmt w:val="bullet"/>
      <w:lvlText w:val="−"/>
      <w:lvlJc w:val="left"/>
      <w:pPr>
        <w:ind w:left="720" w:hanging="360"/>
      </w:pPr>
      <w:rPr>
        <w:rFonts w:ascii="Lato" w:hAnsi="Lato"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B774E56"/>
    <w:multiLevelType w:val="hybridMultilevel"/>
    <w:tmpl w:val="DBCCC85A"/>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C245646"/>
    <w:multiLevelType w:val="hybridMultilevel"/>
    <w:tmpl w:val="75F21EA6"/>
    <w:lvl w:ilvl="0" w:tplc="FFFFFFFF">
      <w:start w:val="1"/>
      <w:numFmt w:val="decimal"/>
      <w:lvlText w:val="%1."/>
      <w:lvlJc w:val="left"/>
      <w:pPr>
        <w:ind w:left="720" w:hanging="360"/>
      </w:pPr>
    </w:lvl>
    <w:lvl w:ilvl="1" w:tplc="04150011">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EB82A62"/>
    <w:multiLevelType w:val="hybridMultilevel"/>
    <w:tmpl w:val="7DFC95E2"/>
    <w:lvl w:ilvl="0" w:tplc="7D8E2FC2">
      <w:start w:val="1"/>
      <w:numFmt w:val="bullet"/>
      <w:lvlText w:val="−"/>
      <w:lvlJc w:val="left"/>
      <w:pPr>
        <w:ind w:left="720" w:hanging="360"/>
      </w:pPr>
      <w:rPr>
        <w:rFonts w:ascii="Lato" w:hAnsi="Lato"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23291B97"/>
    <w:multiLevelType w:val="multilevel"/>
    <w:tmpl w:val="39442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811697"/>
    <w:multiLevelType w:val="hybridMultilevel"/>
    <w:tmpl w:val="91E0D9C2"/>
    <w:lvl w:ilvl="0" w:tplc="7D8E2FC2">
      <w:start w:val="1"/>
      <w:numFmt w:val="bullet"/>
      <w:lvlText w:val="−"/>
      <w:lvlJc w:val="left"/>
      <w:pPr>
        <w:ind w:left="720" w:hanging="360"/>
      </w:pPr>
      <w:rPr>
        <w:rFonts w:ascii="Lato" w:hAnsi="Lato"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9C35AC5"/>
    <w:multiLevelType w:val="hybridMultilevel"/>
    <w:tmpl w:val="07409002"/>
    <w:lvl w:ilvl="0" w:tplc="7D8E2FC2">
      <w:start w:val="1"/>
      <w:numFmt w:val="bullet"/>
      <w:lvlText w:val="−"/>
      <w:lvlJc w:val="left"/>
      <w:pPr>
        <w:ind w:left="720" w:hanging="360"/>
      </w:pPr>
      <w:rPr>
        <w:rFonts w:ascii="Lato" w:hAnsi="Lato" w:hint="default"/>
      </w:rPr>
    </w:lvl>
    <w:lvl w:ilvl="1" w:tplc="04150003" w:tentative="1">
      <w:start w:val="1"/>
      <w:numFmt w:val="bullet"/>
      <w:lvlText w:val="o"/>
      <w:lvlJc w:val="left"/>
      <w:pPr>
        <w:ind w:left="1440" w:hanging="360"/>
      </w:pPr>
      <w:rPr>
        <w:rFonts w:ascii="Courier New" w:hAnsi="Courier New" w:cs="Courier New" w:hint="default"/>
      </w:rPr>
    </w:lvl>
    <w:lvl w:ilvl="2" w:tplc="7D8E2FC2">
      <w:start w:val="1"/>
      <w:numFmt w:val="bullet"/>
      <w:lvlText w:val="−"/>
      <w:lvlJc w:val="left"/>
      <w:pPr>
        <w:ind w:left="2160" w:hanging="360"/>
      </w:pPr>
      <w:rPr>
        <w:rFonts w:ascii="Lato" w:hAnsi="Lato"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C154FF0"/>
    <w:multiLevelType w:val="hybridMultilevel"/>
    <w:tmpl w:val="D65AB126"/>
    <w:lvl w:ilvl="0" w:tplc="7D8E2FC2">
      <w:start w:val="1"/>
      <w:numFmt w:val="bullet"/>
      <w:lvlText w:val="−"/>
      <w:lvlJc w:val="left"/>
      <w:pPr>
        <w:ind w:left="720" w:hanging="360"/>
      </w:pPr>
      <w:rPr>
        <w:rFonts w:ascii="Lato" w:hAnsi="Lato"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C6D7C51"/>
    <w:multiLevelType w:val="multilevel"/>
    <w:tmpl w:val="2A36C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3E48F6"/>
    <w:multiLevelType w:val="hybridMultilevel"/>
    <w:tmpl w:val="7E063CF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34C116F9"/>
    <w:multiLevelType w:val="hybridMultilevel"/>
    <w:tmpl w:val="EBF269F8"/>
    <w:lvl w:ilvl="0" w:tplc="7D8E2FC2">
      <w:start w:val="1"/>
      <w:numFmt w:val="bullet"/>
      <w:lvlText w:val="−"/>
      <w:lvlJc w:val="left"/>
      <w:pPr>
        <w:ind w:left="720" w:hanging="360"/>
      </w:pPr>
      <w:rPr>
        <w:rFonts w:ascii="Lato" w:hAnsi="Lato"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7C304FE"/>
    <w:multiLevelType w:val="hybridMultilevel"/>
    <w:tmpl w:val="7D8A9CDA"/>
    <w:lvl w:ilvl="0" w:tplc="7D8E2FC2">
      <w:start w:val="1"/>
      <w:numFmt w:val="bullet"/>
      <w:lvlText w:val="−"/>
      <w:lvlJc w:val="left"/>
      <w:pPr>
        <w:ind w:left="720" w:hanging="360"/>
      </w:pPr>
      <w:rPr>
        <w:rFonts w:ascii="Lato" w:hAnsi="Lato"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380846E9"/>
    <w:multiLevelType w:val="hybridMultilevel"/>
    <w:tmpl w:val="4CDA96EA"/>
    <w:lvl w:ilvl="0" w:tplc="7D8E2FC2">
      <w:start w:val="1"/>
      <w:numFmt w:val="bullet"/>
      <w:lvlText w:val="−"/>
      <w:lvlJc w:val="left"/>
      <w:pPr>
        <w:ind w:left="720" w:hanging="360"/>
      </w:pPr>
      <w:rPr>
        <w:rFonts w:ascii="Lato" w:hAnsi="Lato"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395361FA"/>
    <w:multiLevelType w:val="hybridMultilevel"/>
    <w:tmpl w:val="E9808C40"/>
    <w:lvl w:ilvl="0" w:tplc="7D8E2FC2">
      <w:start w:val="1"/>
      <w:numFmt w:val="bullet"/>
      <w:lvlText w:val="−"/>
      <w:lvlJc w:val="left"/>
      <w:pPr>
        <w:ind w:left="720" w:hanging="360"/>
      </w:pPr>
      <w:rPr>
        <w:rFonts w:ascii="Lato" w:hAnsi="Lato" w:hint="default"/>
      </w:rPr>
    </w:lvl>
    <w:lvl w:ilvl="1" w:tplc="7D8E2FC2">
      <w:start w:val="1"/>
      <w:numFmt w:val="bullet"/>
      <w:lvlText w:val="−"/>
      <w:lvlJc w:val="left"/>
      <w:pPr>
        <w:ind w:left="1440" w:hanging="360"/>
      </w:pPr>
      <w:rPr>
        <w:rFonts w:ascii="Lato" w:hAnsi="Lato"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3CA95AD1"/>
    <w:multiLevelType w:val="hybridMultilevel"/>
    <w:tmpl w:val="92206D3E"/>
    <w:lvl w:ilvl="0" w:tplc="04150001">
      <w:start w:val="1"/>
      <w:numFmt w:val="bullet"/>
      <w:lvlText w:val=""/>
      <w:lvlJc w:val="left"/>
      <w:pPr>
        <w:ind w:left="1230" w:hanging="360"/>
      </w:pPr>
      <w:rPr>
        <w:rFonts w:ascii="Symbol" w:hAnsi="Symbol" w:hint="default"/>
      </w:rPr>
    </w:lvl>
    <w:lvl w:ilvl="1" w:tplc="04150003" w:tentative="1">
      <w:start w:val="1"/>
      <w:numFmt w:val="bullet"/>
      <w:lvlText w:val="o"/>
      <w:lvlJc w:val="left"/>
      <w:pPr>
        <w:ind w:left="1950" w:hanging="360"/>
      </w:pPr>
      <w:rPr>
        <w:rFonts w:ascii="Courier New" w:hAnsi="Courier New" w:cs="Courier New" w:hint="default"/>
      </w:rPr>
    </w:lvl>
    <w:lvl w:ilvl="2" w:tplc="04150005" w:tentative="1">
      <w:start w:val="1"/>
      <w:numFmt w:val="bullet"/>
      <w:lvlText w:val=""/>
      <w:lvlJc w:val="left"/>
      <w:pPr>
        <w:ind w:left="2670" w:hanging="360"/>
      </w:pPr>
      <w:rPr>
        <w:rFonts w:ascii="Wingdings" w:hAnsi="Wingdings" w:hint="default"/>
      </w:rPr>
    </w:lvl>
    <w:lvl w:ilvl="3" w:tplc="04150001" w:tentative="1">
      <w:start w:val="1"/>
      <w:numFmt w:val="bullet"/>
      <w:lvlText w:val=""/>
      <w:lvlJc w:val="left"/>
      <w:pPr>
        <w:ind w:left="3390" w:hanging="360"/>
      </w:pPr>
      <w:rPr>
        <w:rFonts w:ascii="Symbol" w:hAnsi="Symbol" w:hint="default"/>
      </w:rPr>
    </w:lvl>
    <w:lvl w:ilvl="4" w:tplc="04150003" w:tentative="1">
      <w:start w:val="1"/>
      <w:numFmt w:val="bullet"/>
      <w:lvlText w:val="o"/>
      <w:lvlJc w:val="left"/>
      <w:pPr>
        <w:ind w:left="4110" w:hanging="360"/>
      </w:pPr>
      <w:rPr>
        <w:rFonts w:ascii="Courier New" w:hAnsi="Courier New" w:cs="Courier New" w:hint="default"/>
      </w:rPr>
    </w:lvl>
    <w:lvl w:ilvl="5" w:tplc="04150005" w:tentative="1">
      <w:start w:val="1"/>
      <w:numFmt w:val="bullet"/>
      <w:lvlText w:val=""/>
      <w:lvlJc w:val="left"/>
      <w:pPr>
        <w:ind w:left="4830" w:hanging="360"/>
      </w:pPr>
      <w:rPr>
        <w:rFonts w:ascii="Wingdings" w:hAnsi="Wingdings" w:hint="default"/>
      </w:rPr>
    </w:lvl>
    <w:lvl w:ilvl="6" w:tplc="04150001" w:tentative="1">
      <w:start w:val="1"/>
      <w:numFmt w:val="bullet"/>
      <w:lvlText w:val=""/>
      <w:lvlJc w:val="left"/>
      <w:pPr>
        <w:ind w:left="5550" w:hanging="360"/>
      </w:pPr>
      <w:rPr>
        <w:rFonts w:ascii="Symbol" w:hAnsi="Symbol" w:hint="default"/>
      </w:rPr>
    </w:lvl>
    <w:lvl w:ilvl="7" w:tplc="04150003" w:tentative="1">
      <w:start w:val="1"/>
      <w:numFmt w:val="bullet"/>
      <w:lvlText w:val="o"/>
      <w:lvlJc w:val="left"/>
      <w:pPr>
        <w:ind w:left="6270" w:hanging="360"/>
      </w:pPr>
      <w:rPr>
        <w:rFonts w:ascii="Courier New" w:hAnsi="Courier New" w:cs="Courier New" w:hint="default"/>
      </w:rPr>
    </w:lvl>
    <w:lvl w:ilvl="8" w:tplc="04150005" w:tentative="1">
      <w:start w:val="1"/>
      <w:numFmt w:val="bullet"/>
      <w:lvlText w:val=""/>
      <w:lvlJc w:val="left"/>
      <w:pPr>
        <w:ind w:left="6990" w:hanging="360"/>
      </w:pPr>
      <w:rPr>
        <w:rFonts w:ascii="Wingdings" w:hAnsi="Wingdings" w:hint="default"/>
      </w:rPr>
    </w:lvl>
  </w:abstractNum>
  <w:abstractNum w:abstractNumId="20" w15:restartNumberingAfterBreak="0">
    <w:nsid w:val="3FB71F3D"/>
    <w:multiLevelType w:val="hybridMultilevel"/>
    <w:tmpl w:val="428AF9E6"/>
    <w:lvl w:ilvl="0" w:tplc="7D8E2FC2">
      <w:start w:val="1"/>
      <w:numFmt w:val="bullet"/>
      <w:lvlText w:val="−"/>
      <w:lvlJc w:val="left"/>
      <w:pPr>
        <w:ind w:left="720" w:hanging="360"/>
      </w:pPr>
      <w:rPr>
        <w:rFonts w:ascii="Lato" w:hAnsi="Lato"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44F410ED"/>
    <w:multiLevelType w:val="hybridMultilevel"/>
    <w:tmpl w:val="CD5E1F2E"/>
    <w:lvl w:ilvl="0" w:tplc="5B9C06B6">
      <w:start w:val="1"/>
      <w:numFmt w:val="decimal"/>
      <w:lvlText w:val="%1)"/>
      <w:lvlJc w:val="left"/>
      <w:pPr>
        <w:ind w:left="1020" w:hanging="510"/>
      </w:pPr>
      <w:rPr>
        <w:rFonts w:hint="default"/>
      </w:rPr>
    </w:lvl>
    <w:lvl w:ilvl="1" w:tplc="04150019" w:tentative="1">
      <w:start w:val="1"/>
      <w:numFmt w:val="lowerLetter"/>
      <w:lvlText w:val="%2."/>
      <w:lvlJc w:val="left"/>
      <w:pPr>
        <w:ind w:left="1590" w:hanging="360"/>
      </w:pPr>
    </w:lvl>
    <w:lvl w:ilvl="2" w:tplc="0415001B" w:tentative="1">
      <w:start w:val="1"/>
      <w:numFmt w:val="lowerRoman"/>
      <w:lvlText w:val="%3."/>
      <w:lvlJc w:val="right"/>
      <w:pPr>
        <w:ind w:left="2310" w:hanging="180"/>
      </w:pPr>
    </w:lvl>
    <w:lvl w:ilvl="3" w:tplc="0415000F" w:tentative="1">
      <w:start w:val="1"/>
      <w:numFmt w:val="decimal"/>
      <w:lvlText w:val="%4."/>
      <w:lvlJc w:val="left"/>
      <w:pPr>
        <w:ind w:left="3030" w:hanging="360"/>
      </w:pPr>
    </w:lvl>
    <w:lvl w:ilvl="4" w:tplc="04150019" w:tentative="1">
      <w:start w:val="1"/>
      <w:numFmt w:val="lowerLetter"/>
      <w:lvlText w:val="%5."/>
      <w:lvlJc w:val="left"/>
      <w:pPr>
        <w:ind w:left="3750" w:hanging="360"/>
      </w:pPr>
    </w:lvl>
    <w:lvl w:ilvl="5" w:tplc="0415001B" w:tentative="1">
      <w:start w:val="1"/>
      <w:numFmt w:val="lowerRoman"/>
      <w:lvlText w:val="%6."/>
      <w:lvlJc w:val="right"/>
      <w:pPr>
        <w:ind w:left="4470" w:hanging="180"/>
      </w:pPr>
    </w:lvl>
    <w:lvl w:ilvl="6" w:tplc="0415000F" w:tentative="1">
      <w:start w:val="1"/>
      <w:numFmt w:val="decimal"/>
      <w:lvlText w:val="%7."/>
      <w:lvlJc w:val="left"/>
      <w:pPr>
        <w:ind w:left="5190" w:hanging="360"/>
      </w:pPr>
    </w:lvl>
    <w:lvl w:ilvl="7" w:tplc="04150019" w:tentative="1">
      <w:start w:val="1"/>
      <w:numFmt w:val="lowerLetter"/>
      <w:lvlText w:val="%8."/>
      <w:lvlJc w:val="left"/>
      <w:pPr>
        <w:ind w:left="5910" w:hanging="360"/>
      </w:pPr>
    </w:lvl>
    <w:lvl w:ilvl="8" w:tplc="0415001B" w:tentative="1">
      <w:start w:val="1"/>
      <w:numFmt w:val="lowerRoman"/>
      <w:lvlText w:val="%9."/>
      <w:lvlJc w:val="right"/>
      <w:pPr>
        <w:ind w:left="6630" w:hanging="180"/>
      </w:pPr>
    </w:lvl>
  </w:abstractNum>
  <w:abstractNum w:abstractNumId="22" w15:restartNumberingAfterBreak="0">
    <w:nsid w:val="45354EDC"/>
    <w:multiLevelType w:val="hybridMultilevel"/>
    <w:tmpl w:val="1F2AE2FA"/>
    <w:lvl w:ilvl="0" w:tplc="7D8E2FC2">
      <w:start w:val="1"/>
      <w:numFmt w:val="bullet"/>
      <w:lvlText w:val="−"/>
      <w:lvlJc w:val="left"/>
      <w:pPr>
        <w:ind w:left="1230" w:hanging="360"/>
      </w:pPr>
      <w:rPr>
        <w:rFonts w:ascii="Lato" w:hAnsi="Lato" w:hint="default"/>
      </w:rPr>
    </w:lvl>
    <w:lvl w:ilvl="1" w:tplc="04150003" w:tentative="1">
      <w:start w:val="1"/>
      <w:numFmt w:val="bullet"/>
      <w:lvlText w:val="o"/>
      <w:lvlJc w:val="left"/>
      <w:pPr>
        <w:ind w:left="1950" w:hanging="360"/>
      </w:pPr>
      <w:rPr>
        <w:rFonts w:ascii="Courier New" w:hAnsi="Courier New" w:cs="Courier New" w:hint="default"/>
      </w:rPr>
    </w:lvl>
    <w:lvl w:ilvl="2" w:tplc="04150005" w:tentative="1">
      <w:start w:val="1"/>
      <w:numFmt w:val="bullet"/>
      <w:lvlText w:val=""/>
      <w:lvlJc w:val="left"/>
      <w:pPr>
        <w:ind w:left="2670" w:hanging="360"/>
      </w:pPr>
      <w:rPr>
        <w:rFonts w:ascii="Wingdings" w:hAnsi="Wingdings" w:hint="default"/>
      </w:rPr>
    </w:lvl>
    <w:lvl w:ilvl="3" w:tplc="04150001" w:tentative="1">
      <w:start w:val="1"/>
      <w:numFmt w:val="bullet"/>
      <w:lvlText w:val=""/>
      <w:lvlJc w:val="left"/>
      <w:pPr>
        <w:ind w:left="3390" w:hanging="360"/>
      </w:pPr>
      <w:rPr>
        <w:rFonts w:ascii="Symbol" w:hAnsi="Symbol" w:hint="default"/>
      </w:rPr>
    </w:lvl>
    <w:lvl w:ilvl="4" w:tplc="04150003" w:tentative="1">
      <w:start w:val="1"/>
      <w:numFmt w:val="bullet"/>
      <w:lvlText w:val="o"/>
      <w:lvlJc w:val="left"/>
      <w:pPr>
        <w:ind w:left="4110" w:hanging="360"/>
      </w:pPr>
      <w:rPr>
        <w:rFonts w:ascii="Courier New" w:hAnsi="Courier New" w:cs="Courier New" w:hint="default"/>
      </w:rPr>
    </w:lvl>
    <w:lvl w:ilvl="5" w:tplc="04150005" w:tentative="1">
      <w:start w:val="1"/>
      <w:numFmt w:val="bullet"/>
      <w:lvlText w:val=""/>
      <w:lvlJc w:val="left"/>
      <w:pPr>
        <w:ind w:left="4830" w:hanging="360"/>
      </w:pPr>
      <w:rPr>
        <w:rFonts w:ascii="Wingdings" w:hAnsi="Wingdings" w:hint="default"/>
      </w:rPr>
    </w:lvl>
    <w:lvl w:ilvl="6" w:tplc="04150001" w:tentative="1">
      <w:start w:val="1"/>
      <w:numFmt w:val="bullet"/>
      <w:lvlText w:val=""/>
      <w:lvlJc w:val="left"/>
      <w:pPr>
        <w:ind w:left="5550" w:hanging="360"/>
      </w:pPr>
      <w:rPr>
        <w:rFonts w:ascii="Symbol" w:hAnsi="Symbol" w:hint="default"/>
      </w:rPr>
    </w:lvl>
    <w:lvl w:ilvl="7" w:tplc="04150003" w:tentative="1">
      <w:start w:val="1"/>
      <w:numFmt w:val="bullet"/>
      <w:lvlText w:val="o"/>
      <w:lvlJc w:val="left"/>
      <w:pPr>
        <w:ind w:left="6270" w:hanging="360"/>
      </w:pPr>
      <w:rPr>
        <w:rFonts w:ascii="Courier New" w:hAnsi="Courier New" w:cs="Courier New" w:hint="default"/>
      </w:rPr>
    </w:lvl>
    <w:lvl w:ilvl="8" w:tplc="04150005" w:tentative="1">
      <w:start w:val="1"/>
      <w:numFmt w:val="bullet"/>
      <w:lvlText w:val=""/>
      <w:lvlJc w:val="left"/>
      <w:pPr>
        <w:ind w:left="6990" w:hanging="360"/>
      </w:pPr>
      <w:rPr>
        <w:rFonts w:ascii="Wingdings" w:hAnsi="Wingdings" w:hint="default"/>
      </w:rPr>
    </w:lvl>
  </w:abstractNum>
  <w:abstractNum w:abstractNumId="23" w15:restartNumberingAfterBreak="0">
    <w:nsid w:val="497C60D0"/>
    <w:multiLevelType w:val="hybridMultilevel"/>
    <w:tmpl w:val="CCDEED46"/>
    <w:lvl w:ilvl="0" w:tplc="7D8E2FC2">
      <w:start w:val="1"/>
      <w:numFmt w:val="bullet"/>
      <w:lvlText w:val="−"/>
      <w:lvlJc w:val="left"/>
      <w:pPr>
        <w:ind w:left="720" w:hanging="360"/>
      </w:pPr>
      <w:rPr>
        <w:rFonts w:ascii="Lato" w:hAnsi="Lato"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4A596E8A"/>
    <w:multiLevelType w:val="hybridMultilevel"/>
    <w:tmpl w:val="E24AE34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4C8A064B"/>
    <w:multiLevelType w:val="hybridMultilevel"/>
    <w:tmpl w:val="A688625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DE355AE"/>
    <w:multiLevelType w:val="hybridMultilevel"/>
    <w:tmpl w:val="2C669F1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E887B8D"/>
    <w:multiLevelType w:val="hybridMultilevel"/>
    <w:tmpl w:val="3C5C1674"/>
    <w:lvl w:ilvl="0" w:tplc="ED84713E">
      <w:start w:val="1"/>
      <w:numFmt w:val="decimal"/>
      <w:lvlText w:val="%1."/>
      <w:lvlJc w:val="left"/>
      <w:pPr>
        <w:ind w:left="720" w:hanging="360"/>
      </w:pPr>
    </w:lvl>
    <w:lvl w:ilvl="1" w:tplc="04150019">
      <w:start w:val="1"/>
      <w:numFmt w:val="lowerLetter"/>
      <w:lvlText w:val="%2."/>
      <w:lvlJc w:val="left"/>
      <w:pPr>
        <w:ind w:left="1440" w:hanging="360"/>
      </w:pPr>
    </w:lvl>
    <w:lvl w:ilvl="2" w:tplc="04150001">
      <w:start w:val="1"/>
      <w:numFmt w:val="bullet"/>
      <w:lvlText w:val=""/>
      <w:lvlJc w:val="left"/>
      <w:pPr>
        <w:ind w:left="2340" w:hanging="360"/>
      </w:pPr>
      <w:rPr>
        <w:rFonts w:ascii="Symbol" w:hAnsi="Symbol" w:hint="default"/>
      </w:r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4E9B54AF"/>
    <w:multiLevelType w:val="hybridMultilevel"/>
    <w:tmpl w:val="16A286AA"/>
    <w:lvl w:ilvl="0" w:tplc="7D8E2FC2">
      <w:start w:val="1"/>
      <w:numFmt w:val="bullet"/>
      <w:lvlText w:val="−"/>
      <w:lvlJc w:val="left"/>
      <w:pPr>
        <w:ind w:left="720" w:hanging="360"/>
      </w:pPr>
      <w:rPr>
        <w:rFonts w:ascii="Lato" w:hAnsi="Lato" w:hint="default"/>
      </w:rPr>
    </w:lvl>
    <w:lvl w:ilvl="1" w:tplc="04150003" w:tentative="1">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4F0D5B17"/>
    <w:multiLevelType w:val="hybridMultilevel"/>
    <w:tmpl w:val="83024CB6"/>
    <w:lvl w:ilvl="0" w:tplc="04150001">
      <w:start w:val="1"/>
      <w:numFmt w:val="bullet"/>
      <w:lvlText w:val=""/>
      <w:lvlJc w:val="left"/>
      <w:pPr>
        <w:ind w:left="782" w:hanging="360"/>
      </w:pPr>
      <w:rPr>
        <w:rFonts w:ascii="Symbol" w:hAnsi="Symbol" w:hint="default"/>
      </w:rPr>
    </w:lvl>
    <w:lvl w:ilvl="1" w:tplc="04150003" w:tentative="1">
      <w:start w:val="1"/>
      <w:numFmt w:val="bullet"/>
      <w:lvlText w:val="o"/>
      <w:lvlJc w:val="left"/>
      <w:pPr>
        <w:ind w:left="1502" w:hanging="360"/>
      </w:pPr>
      <w:rPr>
        <w:rFonts w:ascii="Courier New" w:hAnsi="Courier New" w:cs="Courier New" w:hint="default"/>
      </w:rPr>
    </w:lvl>
    <w:lvl w:ilvl="2" w:tplc="04150005" w:tentative="1">
      <w:start w:val="1"/>
      <w:numFmt w:val="bullet"/>
      <w:lvlText w:val=""/>
      <w:lvlJc w:val="left"/>
      <w:pPr>
        <w:ind w:left="2222" w:hanging="360"/>
      </w:pPr>
      <w:rPr>
        <w:rFonts w:ascii="Wingdings" w:hAnsi="Wingdings" w:hint="default"/>
      </w:rPr>
    </w:lvl>
    <w:lvl w:ilvl="3" w:tplc="04150001" w:tentative="1">
      <w:start w:val="1"/>
      <w:numFmt w:val="bullet"/>
      <w:lvlText w:val=""/>
      <w:lvlJc w:val="left"/>
      <w:pPr>
        <w:ind w:left="2942" w:hanging="360"/>
      </w:pPr>
      <w:rPr>
        <w:rFonts w:ascii="Symbol" w:hAnsi="Symbol" w:hint="default"/>
      </w:rPr>
    </w:lvl>
    <w:lvl w:ilvl="4" w:tplc="04150003" w:tentative="1">
      <w:start w:val="1"/>
      <w:numFmt w:val="bullet"/>
      <w:lvlText w:val="o"/>
      <w:lvlJc w:val="left"/>
      <w:pPr>
        <w:ind w:left="3662" w:hanging="360"/>
      </w:pPr>
      <w:rPr>
        <w:rFonts w:ascii="Courier New" w:hAnsi="Courier New" w:cs="Courier New" w:hint="default"/>
      </w:rPr>
    </w:lvl>
    <w:lvl w:ilvl="5" w:tplc="04150005" w:tentative="1">
      <w:start w:val="1"/>
      <w:numFmt w:val="bullet"/>
      <w:lvlText w:val=""/>
      <w:lvlJc w:val="left"/>
      <w:pPr>
        <w:ind w:left="4382" w:hanging="360"/>
      </w:pPr>
      <w:rPr>
        <w:rFonts w:ascii="Wingdings" w:hAnsi="Wingdings" w:hint="default"/>
      </w:rPr>
    </w:lvl>
    <w:lvl w:ilvl="6" w:tplc="04150001" w:tentative="1">
      <w:start w:val="1"/>
      <w:numFmt w:val="bullet"/>
      <w:lvlText w:val=""/>
      <w:lvlJc w:val="left"/>
      <w:pPr>
        <w:ind w:left="5102" w:hanging="360"/>
      </w:pPr>
      <w:rPr>
        <w:rFonts w:ascii="Symbol" w:hAnsi="Symbol" w:hint="default"/>
      </w:rPr>
    </w:lvl>
    <w:lvl w:ilvl="7" w:tplc="04150003" w:tentative="1">
      <w:start w:val="1"/>
      <w:numFmt w:val="bullet"/>
      <w:lvlText w:val="o"/>
      <w:lvlJc w:val="left"/>
      <w:pPr>
        <w:ind w:left="5822" w:hanging="360"/>
      </w:pPr>
      <w:rPr>
        <w:rFonts w:ascii="Courier New" w:hAnsi="Courier New" w:cs="Courier New" w:hint="default"/>
      </w:rPr>
    </w:lvl>
    <w:lvl w:ilvl="8" w:tplc="04150005" w:tentative="1">
      <w:start w:val="1"/>
      <w:numFmt w:val="bullet"/>
      <w:lvlText w:val=""/>
      <w:lvlJc w:val="left"/>
      <w:pPr>
        <w:ind w:left="6542" w:hanging="360"/>
      </w:pPr>
      <w:rPr>
        <w:rFonts w:ascii="Wingdings" w:hAnsi="Wingdings" w:hint="default"/>
      </w:rPr>
    </w:lvl>
  </w:abstractNum>
  <w:abstractNum w:abstractNumId="30" w15:restartNumberingAfterBreak="0">
    <w:nsid w:val="52717E40"/>
    <w:multiLevelType w:val="hybridMultilevel"/>
    <w:tmpl w:val="717E8C5A"/>
    <w:lvl w:ilvl="0" w:tplc="7D8E2FC2">
      <w:start w:val="1"/>
      <w:numFmt w:val="bullet"/>
      <w:lvlText w:val="−"/>
      <w:lvlJc w:val="left"/>
      <w:pPr>
        <w:ind w:left="720" w:hanging="360"/>
      </w:pPr>
      <w:rPr>
        <w:rFonts w:ascii="Lato" w:hAnsi="Lato"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53B34973"/>
    <w:multiLevelType w:val="hybridMultilevel"/>
    <w:tmpl w:val="E57435AC"/>
    <w:lvl w:ilvl="0" w:tplc="7D8E2FC2">
      <w:start w:val="1"/>
      <w:numFmt w:val="bullet"/>
      <w:lvlText w:val="−"/>
      <w:lvlJc w:val="left"/>
      <w:pPr>
        <w:ind w:left="720" w:hanging="360"/>
      </w:pPr>
      <w:rPr>
        <w:rFonts w:ascii="Lato" w:hAnsi="Lato"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54895E40"/>
    <w:multiLevelType w:val="hybridMultilevel"/>
    <w:tmpl w:val="300EF214"/>
    <w:lvl w:ilvl="0" w:tplc="EB442732">
      <w:start w:val="1"/>
      <w:numFmt w:val="decimal"/>
      <w:lvlText w:val="%1)"/>
      <w:lvlJc w:val="left"/>
      <w:pPr>
        <w:ind w:left="1020" w:hanging="510"/>
      </w:pPr>
      <w:rPr>
        <w:rFonts w:hint="default"/>
      </w:rPr>
    </w:lvl>
    <w:lvl w:ilvl="1" w:tplc="04150019" w:tentative="1">
      <w:start w:val="1"/>
      <w:numFmt w:val="lowerLetter"/>
      <w:lvlText w:val="%2."/>
      <w:lvlJc w:val="left"/>
      <w:pPr>
        <w:ind w:left="1590" w:hanging="360"/>
      </w:pPr>
    </w:lvl>
    <w:lvl w:ilvl="2" w:tplc="0415001B" w:tentative="1">
      <w:start w:val="1"/>
      <w:numFmt w:val="lowerRoman"/>
      <w:lvlText w:val="%3."/>
      <w:lvlJc w:val="right"/>
      <w:pPr>
        <w:ind w:left="2310" w:hanging="180"/>
      </w:pPr>
    </w:lvl>
    <w:lvl w:ilvl="3" w:tplc="0415000F" w:tentative="1">
      <w:start w:val="1"/>
      <w:numFmt w:val="decimal"/>
      <w:lvlText w:val="%4."/>
      <w:lvlJc w:val="left"/>
      <w:pPr>
        <w:ind w:left="3030" w:hanging="360"/>
      </w:pPr>
    </w:lvl>
    <w:lvl w:ilvl="4" w:tplc="04150019" w:tentative="1">
      <w:start w:val="1"/>
      <w:numFmt w:val="lowerLetter"/>
      <w:lvlText w:val="%5."/>
      <w:lvlJc w:val="left"/>
      <w:pPr>
        <w:ind w:left="3750" w:hanging="360"/>
      </w:pPr>
    </w:lvl>
    <w:lvl w:ilvl="5" w:tplc="0415001B" w:tentative="1">
      <w:start w:val="1"/>
      <w:numFmt w:val="lowerRoman"/>
      <w:lvlText w:val="%6."/>
      <w:lvlJc w:val="right"/>
      <w:pPr>
        <w:ind w:left="4470" w:hanging="180"/>
      </w:pPr>
    </w:lvl>
    <w:lvl w:ilvl="6" w:tplc="0415000F" w:tentative="1">
      <w:start w:val="1"/>
      <w:numFmt w:val="decimal"/>
      <w:lvlText w:val="%7."/>
      <w:lvlJc w:val="left"/>
      <w:pPr>
        <w:ind w:left="5190" w:hanging="360"/>
      </w:pPr>
    </w:lvl>
    <w:lvl w:ilvl="7" w:tplc="04150019" w:tentative="1">
      <w:start w:val="1"/>
      <w:numFmt w:val="lowerLetter"/>
      <w:lvlText w:val="%8."/>
      <w:lvlJc w:val="left"/>
      <w:pPr>
        <w:ind w:left="5910" w:hanging="360"/>
      </w:pPr>
    </w:lvl>
    <w:lvl w:ilvl="8" w:tplc="0415001B" w:tentative="1">
      <w:start w:val="1"/>
      <w:numFmt w:val="lowerRoman"/>
      <w:lvlText w:val="%9."/>
      <w:lvlJc w:val="right"/>
      <w:pPr>
        <w:ind w:left="6630" w:hanging="180"/>
      </w:pPr>
    </w:lvl>
  </w:abstractNum>
  <w:abstractNum w:abstractNumId="33" w15:restartNumberingAfterBreak="0">
    <w:nsid w:val="557B29F4"/>
    <w:multiLevelType w:val="hybridMultilevel"/>
    <w:tmpl w:val="44B2C1BE"/>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34" w15:restartNumberingAfterBreak="0">
    <w:nsid w:val="559746B6"/>
    <w:multiLevelType w:val="hybridMultilevel"/>
    <w:tmpl w:val="2F4A7FDE"/>
    <w:lvl w:ilvl="0" w:tplc="CBC0F86E">
      <w:start w:val="1"/>
      <w:numFmt w:val="decimal"/>
      <w:lvlText w:val="%1)"/>
      <w:lvlJc w:val="left"/>
      <w:pPr>
        <w:ind w:left="1020" w:hanging="510"/>
      </w:pPr>
      <w:rPr>
        <w:rFonts w:hint="default"/>
      </w:rPr>
    </w:lvl>
    <w:lvl w:ilvl="1" w:tplc="04150019" w:tentative="1">
      <w:start w:val="1"/>
      <w:numFmt w:val="lowerLetter"/>
      <w:lvlText w:val="%2."/>
      <w:lvlJc w:val="left"/>
      <w:pPr>
        <w:ind w:left="1590" w:hanging="360"/>
      </w:pPr>
    </w:lvl>
    <w:lvl w:ilvl="2" w:tplc="0415001B" w:tentative="1">
      <w:start w:val="1"/>
      <w:numFmt w:val="lowerRoman"/>
      <w:lvlText w:val="%3."/>
      <w:lvlJc w:val="right"/>
      <w:pPr>
        <w:ind w:left="2310" w:hanging="180"/>
      </w:pPr>
    </w:lvl>
    <w:lvl w:ilvl="3" w:tplc="0415000F" w:tentative="1">
      <w:start w:val="1"/>
      <w:numFmt w:val="decimal"/>
      <w:lvlText w:val="%4."/>
      <w:lvlJc w:val="left"/>
      <w:pPr>
        <w:ind w:left="3030" w:hanging="360"/>
      </w:pPr>
    </w:lvl>
    <w:lvl w:ilvl="4" w:tplc="04150019" w:tentative="1">
      <w:start w:val="1"/>
      <w:numFmt w:val="lowerLetter"/>
      <w:lvlText w:val="%5."/>
      <w:lvlJc w:val="left"/>
      <w:pPr>
        <w:ind w:left="3750" w:hanging="360"/>
      </w:pPr>
    </w:lvl>
    <w:lvl w:ilvl="5" w:tplc="0415001B" w:tentative="1">
      <w:start w:val="1"/>
      <w:numFmt w:val="lowerRoman"/>
      <w:lvlText w:val="%6."/>
      <w:lvlJc w:val="right"/>
      <w:pPr>
        <w:ind w:left="4470" w:hanging="180"/>
      </w:pPr>
    </w:lvl>
    <w:lvl w:ilvl="6" w:tplc="0415000F" w:tentative="1">
      <w:start w:val="1"/>
      <w:numFmt w:val="decimal"/>
      <w:lvlText w:val="%7."/>
      <w:lvlJc w:val="left"/>
      <w:pPr>
        <w:ind w:left="5190" w:hanging="360"/>
      </w:pPr>
    </w:lvl>
    <w:lvl w:ilvl="7" w:tplc="04150019" w:tentative="1">
      <w:start w:val="1"/>
      <w:numFmt w:val="lowerLetter"/>
      <w:lvlText w:val="%8."/>
      <w:lvlJc w:val="left"/>
      <w:pPr>
        <w:ind w:left="5910" w:hanging="360"/>
      </w:pPr>
    </w:lvl>
    <w:lvl w:ilvl="8" w:tplc="0415001B" w:tentative="1">
      <w:start w:val="1"/>
      <w:numFmt w:val="lowerRoman"/>
      <w:lvlText w:val="%9."/>
      <w:lvlJc w:val="right"/>
      <w:pPr>
        <w:ind w:left="6630" w:hanging="180"/>
      </w:pPr>
    </w:lvl>
  </w:abstractNum>
  <w:abstractNum w:abstractNumId="35" w15:restartNumberingAfterBreak="0">
    <w:nsid w:val="5DB66254"/>
    <w:multiLevelType w:val="hybridMultilevel"/>
    <w:tmpl w:val="126878CA"/>
    <w:lvl w:ilvl="0" w:tplc="7D8E2FC2">
      <w:start w:val="1"/>
      <w:numFmt w:val="bullet"/>
      <w:lvlText w:val="−"/>
      <w:lvlJc w:val="left"/>
      <w:pPr>
        <w:ind w:left="720" w:hanging="360"/>
      </w:pPr>
      <w:rPr>
        <w:rFonts w:ascii="Lato" w:hAnsi="Lato"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5F5B647D"/>
    <w:multiLevelType w:val="hybridMultilevel"/>
    <w:tmpl w:val="99D28478"/>
    <w:lvl w:ilvl="0" w:tplc="04150001">
      <w:start w:val="1"/>
      <w:numFmt w:val="bullet"/>
      <w:lvlText w:val=""/>
      <w:lvlJc w:val="left"/>
      <w:pPr>
        <w:ind w:left="782" w:hanging="360"/>
      </w:pPr>
      <w:rPr>
        <w:rFonts w:ascii="Symbol" w:hAnsi="Symbol" w:hint="default"/>
      </w:rPr>
    </w:lvl>
    <w:lvl w:ilvl="1" w:tplc="04150003" w:tentative="1">
      <w:start w:val="1"/>
      <w:numFmt w:val="bullet"/>
      <w:lvlText w:val="o"/>
      <w:lvlJc w:val="left"/>
      <w:pPr>
        <w:ind w:left="1502" w:hanging="360"/>
      </w:pPr>
      <w:rPr>
        <w:rFonts w:ascii="Courier New" w:hAnsi="Courier New" w:cs="Courier New" w:hint="default"/>
      </w:rPr>
    </w:lvl>
    <w:lvl w:ilvl="2" w:tplc="04150005" w:tentative="1">
      <w:start w:val="1"/>
      <w:numFmt w:val="bullet"/>
      <w:lvlText w:val=""/>
      <w:lvlJc w:val="left"/>
      <w:pPr>
        <w:ind w:left="2222" w:hanging="360"/>
      </w:pPr>
      <w:rPr>
        <w:rFonts w:ascii="Wingdings" w:hAnsi="Wingdings" w:hint="default"/>
      </w:rPr>
    </w:lvl>
    <w:lvl w:ilvl="3" w:tplc="04150001" w:tentative="1">
      <w:start w:val="1"/>
      <w:numFmt w:val="bullet"/>
      <w:lvlText w:val=""/>
      <w:lvlJc w:val="left"/>
      <w:pPr>
        <w:ind w:left="2942" w:hanging="360"/>
      </w:pPr>
      <w:rPr>
        <w:rFonts w:ascii="Symbol" w:hAnsi="Symbol" w:hint="default"/>
      </w:rPr>
    </w:lvl>
    <w:lvl w:ilvl="4" w:tplc="04150003" w:tentative="1">
      <w:start w:val="1"/>
      <w:numFmt w:val="bullet"/>
      <w:lvlText w:val="o"/>
      <w:lvlJc w:val="left"/>
      <w:pPr>
        <w:ind w:left="3662" w:hanging="360"/>
      </w:pPr>
      <w:rPr>
        <w:rFonts w:ascii="Courier New" w:hAnsi="Courier New" w:cs="Courier New" w:hint="default"/>
      </w:rPr>
    </w:lvl>
    <w:lvl w:ilvl="5" w:tplc="04150005" w:tentative="1">
      <w:start w:val="1"/>
      <w:numFmt w:val="bullet"/>
      <w:lvlText w:val=""/>
      <w:lvlJc w:val="left"/>
      <w:pPr>
        <w:ind w:left="4382" w:hanging="360"/>
      </w:pPr>
      <w:rPr>
        <w:rFonts w:ascii="Wingdings" w:hAnsi="Wingdings" w:hint="default"/>
      </w:rPr>
    </w:lvl>
    <w:lvl w:ilvl="6" w:tplc="04150001" w:tentative="1">
      <w:start w:val="1"/>
      <w:numFmt w:val="bullet"/>
      <w:lvlText w:val=""/>
      <w:lvlJc w:val="left"/>
      <w:pPr>
        <w:ind w:left="5102" w:hanging="360"/>
      </w:pPr>
      <w:rPr>
        <w:rFonts w:ascii="Symbol" w:hAnsi="Symbol" w:hint="default"/>
      </w:rPr>
    </w:lvl>
    <w:lvl w:ilvl="7" w:tplc="04150003" w:tentative="1">
      <w:start w:val="1"/>
      <w:numFmt w:val="bullet"/>
      <w:lvlText w:val="o"/>
      <w:lvlJc w:val="left"/>
      <w:pPr>
        <w:ind w:left="5822" w:hanging="360"/>
      </w:pPr>
      <w:rPr>
        <w:rFonts w:ascii="Courier New" w:hAnsi="Courier New" w:cs="Courier New" w:hint="default"/>
      </w:rPr>
    </w:lvl>
    <w:lvl w:ilvl="8" w:tplc="04150005" w:tentative="1">
      <w:start w:val="1"/>
      <w:numFmt w:val="bullet"/>
      <w:lvlText w:val=""/>
      <w:lvlJc w:val="left"/>
      <w:pPr>
        <w:ind w:left="6542" w:hanging="360"/>
      </w:pPr>
      <w:rPr>
        <w:rFonts w:ascii="Wingdings" w:hAnsi="Wingdings" w:hint="default"/>
      </w:rPr>
    </w:lvl>
  </w:abstractNum>
  <w:abstractNum w:abstractNumId="37" w15:restartNumberingAfterBreak="0">
    <w:nsid w:val="62941FA0"/>
    <w:multiLevelType w:val="hybridMultilevel"/>
    <w:tmpl w:val="F96A15CA"/>
    <w:lvl w:ilvl="0" w:tplc="7D8E2FC2">
      <w:start w:val="1"/>
      <w:numFmt w:val="bullet"/>
      <w:lvlText w:val="−"/>
      <w:lvlJc w:val="left"/>
      <w:pPr>
        <w:ind w:left="1146" w:hanging="360"/>
      </w:pPr>
      <w:rPr>
        <w:rFonts w:ascii="Lato" w:hAnsi="Lato"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8" w15:restartNumberingAfterBreak="0">
    <w:nsid w:val="63B44695"/>
    <w:multiLevelType w:val="hybridMultilevel"/>
    <w:tmpl w:val="0A6C4050"/>
    <w:lvl w:ilvl="0" w:tplc="7D8E2FC2">
      <w:start w:val="1"/>
      <w:numFmt w:val="bullet"/>
      <w:lvlText w:val="−"/>
      <w:lvlJc w:val="left"/>
      <w:pPr>
        <w:ind w:left="782" w:hanging="360"/>
      </w:pPr>
      <w:rPr>
        <w:rFonts w:ascii="Lato" w:hAnsi="Lato" w:hint="default"/>
      </w:rPr>
    </w:lvl>
    <w:lvl w:ilvl="1" w:tplc="04150003" w:tentative="1">
      <w:start w:val="1"/>
      <w:numFmt w:val="bullet"/>
      <w:lvlText w:val="o"/>
      <w:lvlJc w:val="left"/>
      <w:pPr>
        <w:ind w:left="1502" w:hanging="360"/>
      </w:pPr>
      <w:rPr>
        <w:rFonts w:ascii="Courier New" w:hAnsi="Courier New" w:cs="Courier New" w:hint="default"/>
      </w:rPr>
    </w:lvl>
    <w:lvl w:ilvl="2" w:tplc="04150005" w:tentative="1">
      <w:start w:val="1"/>
      <w:numFmt w:val="bullet"/>
      <w:lvlText w:val=""/>
      <w:lvlJc w:val="left"/>
      <w:pPr>
        <w:ind w:left="2222" w:hanging="360"/>
      </w:pPr>
      <w:rPr>
        <w:rFonts w:ascii="Wingdings" w:hAnsi="Wingdings" w:hint="default"/>
      </w:rPr>
    </w:lvl>
    <w:lvl w:ilvl="3" w:tplc="04150001" w:tentative="1">
      <w:start w:val="1"/>
      <w:numFmt w:val="bullet"/>
      <w:lvlText w:val=""/>
      <w:lvlJc w:val="left"/>
      <w:pPr>
        <w:ind w:left="2942" w:hanging="360"/>
      </w:pPr>
      <w:rPr>
        <w:rFonts w:ascii="Symbol" w:hAnsi="Symbol" w:hint="default"/>
      </w:rPr>
    </w:lvl>
    <w:lvl w:ilvl="4" w:tplc="04150003" w:tentative="1">
      <w:start w:val="1"/>
      <w:numFmt w:val="bullet"/>
      <w:lvlText w:val="o"/>
      <w:lvlJc w:val="left"/>
      <w:pPr>
        <w:ind w:left="3662" w:hanging="360"/>
      </w:pPr>
      <w:rPr>
        <w:rFonts w:ascii="Courier New" w:hAnsi="Courier New" w:cs="Courier New" w:hint="default"/>
      </w:rPr>
    </w:lvl>
    <w:lvl w:ilvl="5" w:tplc="04150005" w:tentative="1">
      <w:start w:val="1"/>
      <w:numFmt w:val="bullet"/>
      <w:lvlText w:val=""/>
      <w:lvlJc w:val="left"/>
      <w:pPr>
        <w:ind w:left="4382" w:hanging="360"/>
      </w:pPr>
      <w:rPr>
        <w:rFonts w:ascii="Wingdings" w:hAnsi="Wingdings" w:hint="default"/>
      </w:rPr>
    </w:lvl>
    <w:lvl w:ilvl="6" w:tplc="04150001" w:tentative="1">
      <w:start w:val="1"/>
      <w:numFmt w:val="bullet"/>
      <w:lvlText w:val=""/>
      <w:lvlJc w:val="left"/>
      <w:pPr>
        <w:ind w:left="5102" w:hanging="360"/>
      </w:pPr>
      <w:rPr>
        <w:rFonts w:ascii="Symbol" w:hAnsi="Symbol" w:hint="default"/>
      </w:rPr>
    </w:lvl>
    <w:lvl w:ilvl="7" w:tplc="04150003" w:tentative="1">
      <w:start w:val="1"/>
      <w:numFmt w:val="bullet"/>
      <w:lvlText w:val="o"/>
      <w:lvlJc w:val="left"/>
      <w:pPr>
        <w:ind w:left="5822" w:hanging="360"/>
      </w:pPr>
      <w:rPr>
        <w:rFonts w:ascii="Courier New" w:hAnsi="Courier New" w:cs="Courier New" w:hint="default"/>
      </w:rPr>
    </w:lvl>
    <w:lvl w:ilvl="8" w:tplc="04150005" w:tentative="1">
      <w:start w:val="1"/>
      <w:numFmt w:val="bullet"/>
      <w:lvlText w:val=""/>
      <w:lvlJc w:val="left"/>
      <w:pPr>
        <w:ind w:left="6542" w:hanging="360"/>
      </w:pPr>
      <w:rPr>
        <w:rFonts w:ascii="Wingdings" w:hAnsi="Wingdings" w:hint="default"/>
      </w:rPr>
    </w:lvl>
  </w:abstractNum>
  <w:abstractNum w:abstractNumId="39" w15:restartNumberingAfterBreak="0">
    <w:nsid w:val="64BF4BBE"/>
    <w:multiLevelType w:val="hybridMultilevel"/>
    <w:tmpl w:val="E674748C"/>
    <w:lvl w:ilvl="0" w:tplc="7D8E2FC2">
      <w:start w:val="1"/>
      <w:numFmt w:val="bullet"/>
      <w:lvlText w:val="−"/>
      <w:lvlJc w:val="left"/>
      <w:pPr>
        <w:ind w:left="720" w:hanging="360"/>
      </w:pPr>
      <w:rPr>
        <w:rFonts w:ascii="Lato" w:hAnsi="Lato"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6737046E"/>
    <w:multiLevelType w:val="hybridMultilevel"/>
    <w:tmpl w:val="A2145F2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8DD4539"/>
    <w:multiLevelType w:val="hybridMultilevel"/>
    <w:tmpl w:val="AE14ABA4"/>
    <w:lvl w:ilvl="0" w:tplc="7D8E2FC2">
      <w:start w:val="1"/>
      <w:numFmt w:val="bullet"/>
      <w:lvlText w:val="−"/>
      <w:lvlJc w:val="left"/>
      <w:pPr>
        <w:ind w:left="720" w:hanging="360"/>
      </w:pPr>
      <w:rPr>
        <w:rFonts w:ascii="Lato" w:hAnsi="Lato"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68F25735"/>
    <w:multiLevelType w:val="hybridMultilevel"/>
    <w:tmpl w:val="8B8E6BE6"/>
    <w:lvl w:ilvl="0" w:tplc="7D8E2FC2">
      <w:start w:val="1"/>
      <w:numFmt w:val="bullet"/>
      <w:lvlText w:val="−"/>
      <w:lvlJc w:val="left"/>
      <w:pPr>
        <w:ind w:left="774" w:hanging="360"/>
      </w:pPr>
      <w:rPr>
        <w:rFonts w:ascii="Lato" w:hAnsi="Lato" w:hint="default"/>
      </w:rPr>
    </w:lvl>
    <w:lvl w:ilvl="1" w:tplc="04150003" w:tentative="1">
      <w:start w:val="1"/>
      <w:numFmt w:val="bullet"/>
      <w:lvlText w:val="o"/>
      <w:lvlJc w:val="left"/>
      <w:pPr>
        <w:ind w:left="1494" w:hanging="360"/>
      </w:pPr>
      <w:rPr>
        <w:rFonts w:ascii="Courier New" w:hAnsi="Courier New" w:cs="Courier New" w:hint="default"/>
      </w:rPr>
    </w:lvl>
    <w:lvl w:ilvl="2" w:tplc="04150005" w:tentative="1">
      <w:start w:val="1"/>
      <w:numFmt w:val="bullet"/>
      <w:lvlText w:val=""/>
      <w:lvlJc w:val="left"/>
      <w:pPr>
        <w:ind w:left="2214" w:hanging="360"/>
      </w:pPr>
      <w:rPr>
        <w:rFonts w:ascii="Wingdings" w:hAnsi="Wingdings" w:hint="default"/>
      </w:rPr>
    </w:lvl>
    <w:lvl w:ilvl="3" w:tplc="04150001" w:tentative="1">
      <w:start w:val="1"/>
      <w:numFmt w:val="bullet"/>
      <w:lvlText w:val=""/>
      <w:lvlJc w:val="left"/>
      <w:pPr>
        <w:ind w:left="2934" w:hanging="360"/>
      </w:pPr>
      <w:rPr>
        <w:rFonts w:ascii="Symbol" w:hAnsi="Symbol" w:hint="default"/>
      </w:rPr>
    </w:lvl>
    <w:lvl w:ilvl="4" w:tplc="04150003" w:tentative="1">
      <w:start w:val="1"/>
      <w:numFmt w:val="bullet"/>
      <w:lvlText w:val="o"/>
      <w:lvlJc w:val="left"/>
      <w:pPr>
        <w:ind w:left="3654" w:hanging="360"/>
      </w:pPr>
      <w:rPr>
        <w:rFonts w:ascii="Courier New" w:hAnsi="Courier New" w:cs="Courier New" w:hint="default"/>
      </w:rPr>
    </w:lvl>
    <w:lvl w:ilvl="5" w:tplc="04150005" w:tentative="1">
      <w:start w:val="1"/>
      <w:numFmt w:val="bullet"/>
      <w:lvlText w:val=""/>
      <w:lvlJc w:val="left"/>
      <w:pPr>
        <w:ind w:left="4374" w:hanging="360"/>
      </w:pPr>
      <w:rPr>
        <w:rFonts w:ascii="Wingdings" w:hAnsi="Wingdings" w:hint="default"/>
      </w:rPr>
    </w:lvl>
    <w:lvl w:ilvl="6" w:tplc="04150001" w:tentative="1">
      <w:start w:val="1"/>
      <w:numFmt w:val="bullet"/>
      <w:lvlText w:val=""/>
      <w:lvlJc w:val="left"/>
      <w:pPr>
        <w:ind w:left="5094" w:hanging="360"/>
      </w:pPr>
      <w:rPr>
        <w:rFonts w:ascii="Symbol" w:hAnsi="Symbol" w:hint="default"/>
      </w:rPr>
    </w:lvl>
    <w:lvl w:ilvl="7" w:tplc="04150003" w:tentative="1">
      <w:start w:val="1"/>
      <w:numFmt w:val="bullet"/>
      <w:lvlText w:val="o"/>
      <w:lvlJc w:val="left"/>
      <w:pPr>
        <w:ind w:left="5814" w:hanging="360"/>
      </w:pPr>
      <w:rPr>
        <w:rFonts w:ascii="Courier New" w:hAnsi="Courier New" w:cs="Courier New" w:hint="default"/>
      </w:rPr>
    </w:lvl>
    <w:lvl w:ilvl="8" w:tplc="04150005" w:tentative="1">
      <w:start w:val="1"/>
      <w:numFmt w:val="bullet"/>
      <w:lvlText w:val=""/>
      <w:lvlJc w:val="left"/>
      <w:pPr>
        <w:ind w:left="6534" w:hanging="360"/>
      </w:pPr>
      <w:rPr>
        <w:rFonts w:ascii="Wingdings" w:hAnsi="Wingdings" w:hint="default"/>
      </w:rPr>
    </w:lvl>
  </w:abstractNum>
  <w:abstractNum w:abstractNumId="43" w15:restartNumberingAfterBreak="0">
    <w:nsid w:val="6C1406AA"/>
    <w:multiLevelType w:val="hybridMultilevel"/>
    <w:tmpl w:val="9A588840"/>
    <w:lvl w:ilvl="0" w:tplc="7D8E2FC2">
      <w:start w:val="1"/>
      <w:numFmt w:val="bullet"/>
      <w:lvlText w:val="−"/>
      <w:lvlJc w:val="left"/>
      <w:pPr>
        <w:ind w:left="2280" w:hanging="360"/>
      </w:pPr>
      <w:rPr>
        <w:rFonts w:ascii="Lato" w:hAnsi="Lato"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44" w15:restartNumberingAfterBreak="0">
    <w:nsid w:val="7518653B"/>
    <w:multiLevelType w:val="hybridMultilevel"/>
    <w:tmpl w:val="BF5838DE"/>
    <w:lvl w:ilvl="0" w:tplc="7D8E2FC2">
      <w:start w:val="1"/>
      <w:numFmt w:val="bullet"/>
      <w:lvlText w:val="−"/>
      <w:lvlJc w:val="left"/>
      <w:pPr>
        <w:ind w:left="720" w:hanging="360"/>
      </w:pPr>
      <w:rPr>
        <w:rFonts w:ascii="Lato" w:hAnsi="Lato"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77A535AC"/>
    <w:multiLevelType w:val="hybridMultilevel"/>
    <w:tmpl w:val="F766A664"/>
    <w:lvl w:ilvl="0" w:tplc="BF743C62">
      <w:start w:val="1"/>
      <w:numFmt w:val="lowerLetter"/>
      <w:lvlText w:val="%1)"/>
      <w:lvlJc w:val="left"/>
      <w:pPr>
        <w:ind w:left="861" w:hanging="435"/>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6" w15:restartNumberingAfterBreak="0">
    <w:nsid w:val="79CF4973"/>
    <w:multiLevelType w:val="multilevel"/>
    <w:tmpl w:val="1E4E1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CB328DA"/>
    <w:multiLevelType w:val="hybridMultilevel"/>
    <w:tmpl w:val="D3C0105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15:restartNumberingAfterBreak="0">
    <w:nsid w:val="7E2B0A4F"/>
    <w:multiLevelType w:val="multilevel"/>
    <w:tmpl w:val="659C7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7"/>
  </w:num>
  <w:num w:numId="3">
    <w:abstractNumId w:val="24"/>
  </w:num>
  <w:num w:numId="4">
    <w:abstractNumId w:val="6"/>
  </w:num>
  <w:num w:numId="5">
    <w:abstractNumId w:val="27"/>
  </w:num>
  <w:num w:numId="6">
    <w:abstractNumId w:val="46"/>
  </w:num>
  <w:num w:numId="7">
    <w:abstractNumId w:val="33"/>
  </w:num>
  <w:num w:numId="8">
    <w:abstractNumId w:val="9"/>
  </w:num>
  <w:num w:numId="9">
    <w:abstractNumId w:val="13"/>
  </w:num>
  <w:num w:numId="10">
    <w:abstractNumId w:val="48"/>
  </w:num>
  <w:num w:numId="11">
    <w:abstractNumId w:val="5"/>
  </w:num>
  <w:num w:numId="12">
    <w:abstractNumId w:val="8"/>
  </w:num>
  <w:num w:numId="13">
    <w:abstractNumId w:val="1"/>
  </w:num>
  <w:num w:numId="14">
    <w:abstractNumId w:val="25"/>
  </w:num>
  <w:num w:numId="15">
    <w:abstractNumId w:val="15"/>
  </w:num>
  <w:num w:numId="16">
    <w:abstractNumId w:val="28"/>
  </w:num>
  <w:num w:numId="17">
    <w:abstractNumId w:val="11"/>
  </w:num>
  <w:num w:numId="18">
    <w:abstractNumId w:val="42"/>
  </w:num>
  <w:num w:numId="19">
    <w:abstractNumId w:val="41"/>
  </w:num>
  <w:num w:numId="20">
    <w:abstractNumId w:val="10"/>
  </w:num>
  <w:num w:numId="21">
    <w:abstractNumId w:val="3"/>
  </w:num>
  <w:num w:numId="22">
    <w:abstractNumId w:val="37"/>
  </w:num>
  <w:num w:numId="23">
    <w:abstractNumId w:val="45"/>
  </w:num>
  <w:num w:numId="24">
    <w:abstractNumId w:val="31"/>
  </w:num>
  <w:num w:numId="25">
    <w:abstractNumId w:val="12"/>
  </w:num>
  <w:num w:numId="26">
    <w:abstractNumId w:val="47"/>
  </w:num>
  <w:num w:numId="27">
    <w:abstractNumId w:val="20"/>
  </w:num>
  <w:num w:numId="28">
    <w:abstractNumId w:val="22"/>
  </w:num>
  <w:num w:numId="29">
    <w:abstractNumId w:val="21"/>
  </w:num>
  <w:num w:numId="30">
    <w:abstractNumId w:val="19"/>
  </w:num>
  <w:num w:numId="31">
    <w:abstractNumId w:val="16"/>
  </w:num>
  <w:num w:numId="32">
    <w:abstractNumId w:val="26"/>
  </w:num>
  <w:num w:numId="33">
    <w:abstractNumId w:val="2"/>
  </w:num>
  <w:num w:numId="34">
    <w:abstractNumId w:val="40"/>
  </w:num>
  <w:num w:numId="35">
    <w:abstractNumId w:val="17"/>
  </w:num>
  <w:num w:numId="36">
    <w:abstractNumId w:val="34"/>
  </w:num>
  <w:num w:numId="37">
    <w:abstractNumId w:val="39"/>
  </w:num>
  <w:num w:numId="38">
    <w:abstractNumId w:val="35"/>
  </w:num>
  <w:num w:numId="39">
    <w:abstractNumId w:val="44"/>
  </w:num>
  <w:num w:numId="40">
    <w:abstractNumId w:val="32"/>
  </w:num>
  <w:num w:numId="41">
    <w:abstractNumId w:val="30"/>
  </w:num>
  <w:num w:numId="42">
    <w:abstractNumId w:val="14"/>
  </w:num>
  <w:num w:numId="43">
    <w:abstractNumId w:val="29"/>
  </w:num>
  <w:num w:numId="44">
    <w:abstractNumId w:val="36"/>
  </w:num>
  <w:num w:numId="45">
    <w:abstractNumId w:val="23"/>
  </w:num>
  <w:num w:numId="46">
    <w:abstractNumId w:val="38"/>
  </w:num>
  <w:num w:numId="47">
    <w:abstractNumId w:val="0"/>
  </w:num>
  <w:num w:numId="48">
    <w:abstractNumId w:val="43"/>
  </w:num>
  <w:num w:numId="49">
    <w:abstractNumId w:val="1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70E6"/>
    <w:rsid w:val="00001AEC"/>
    <w:rsid w:val="00001B55"/>
    <w:rsid w:val="00001EB1"/>
    <w:rsid w:val="00003298"/>
    <w:rsid w:val="00003919"/>
    <w:rsid w:val="000043CF"/>
    <w:rsid w:val="000047F4"/>
    <w:rsid w:val="00004E9B"/>
    <w:rsid w:val="00006C19"/>
    <w:rsid w:val="000116E6"/>
    <w:rsid w:val="00011B7A"/>
    <w:rsid w:val="0001355D"/>
    <w:rsid w:val="00013DBD"/>
    <w:rsid w:val="00020965"/>
    <w:rsid w:val="000220D9"/>
    <w:rsid w:val="0002235E"/>
    <w:rsid w:val="00023FE6"/>
    <w:rsid w:val="00024098"/>
    <w:rsid w:val="00024D64"/>
    <w:rsid w:val="0002551F"/>
    <w:rsid w:val="000265D5"/>
    <w:rsid w:val="0003037A"/>
    <w:rsid w:val="00030540"/>
    <w:rsid w:val="00032573"/>
    <w:rsid w:val="00032F68"/>
    <w:rsid w:val="0003481D"/>
    <w:rsid w:val="000349FD"/>
    <w:rsid w:val="00034AED"/>
    <w:rsid w:val="0003576E"/>
    <w:rsid w:val="00035D8C"/>
    <w:rsid w:val="000376B9"/>
    <w:rsid w:val="00041466"/>
    <w:rsid w:val="00042358"/>
    <w:rsid w:val="00042C2D"/>
    <w:rsid w:val="00042DB1"/>
    <w:rsid w:val="00043BBE"/>
    <w:rsid w:val="0004421B"/>
    <w:rsid w:val="00044A29"/>
    <w:rsid w:val="0004620F"/>
    <w:rsid w:val="00046AAE"/>
    <w:rsid w:val="00047BF4"/>
    <w:rsid w:val="000500F7"/>
    <w:rsid w:val="0005072D"/>
    <w:rsid w:val="00050755"/>
    <w:rsid w:val="00050970"/>
    <w:rsid w:val="0005135E"/>
    <w:rsid w:val="000515DC"/>
    <w:rsid w:val="00051C70"/>
    <w:rsid w:val="000532A5"/>
    <w:rsid w:val="00053D64"/>
    <w:rsid w:val="000545A8"/>
    <w:rsid w:val="0006006E"/>
    <w:rsid w:val="0006042A"/>
    <w:rsid w:val="00061CB5"/>
    <w:rsid w:val="00062BAD"/>
    <w:rsid w:val="00062E8E"/>
    <w:rsid w:val="00063F39"/>
    <w:rsid w:val="00064362"/>
    <w:rsid w:val="0006461E"/>
    <w:rsid w:val="00064DBE"/>
    <w:rsid w:val="000666E7"/>
    <w:rsid w:val="00066CEF"/>
    <w:rsid w:val="00070286"/>
    <w:rsid w:val="00072245"/>
    <w:rsid w:val="00072C7E"/>
    <w:rsid w:val="00073A1F"/>
    <w:rsid w:val="00077324"/>
    <w:rsid w:val="00081861"/>
    <w:rsid w:val="00082895"/>
    <w:rsid w:val="000832F2"/>
    <w:rsid w:val="00083BA6"/>
    <w:rsid w:val="00086A70"/>
    <w:rsid w:val="00086B16"/>
    <w:rsid w:val="00086BBE"/>
    <w:rsid w:val="00086D78"/>
    <w:rsid w:val="00086EA2"/>
    <w:rsid w:val="0008770A"/>
    <w:rsid w:val="00090D24"/>
    <w:rsid w:val="00094DBA"/>
    <w:rsid w:val="00094E3E"/>
    <w:rsid w:val="00095E79"/>
    <w:rsid w:val="00097D03"/>
    <w:rsid w:val="000A2814"/>
    <w:rsid w:val="000A3247"/>
    <w:rsid w:val="000A4E53"/>
    <w:rsid w:val="000A5A8F"/>
    <w:rsid w:val="000A7E70"/>
    <w:rsid w:val="000B21D4"/>
    <w:rsid w:val="000B3977"/>
    <w:rsid w:val="000B3D34"/>
    <w:rsid w:val="000B46CF"/>
    <w:rsid w:val="000B4F44"/>
    <w:rsid w:val="000B532E"/>
    <w:rsid w:val="000B5BD3"/>
    <w:rsid w:val="000B5CB1"/>
    <w:rsid w:val="000B5F86"/>
    <w:rsid w:val="000B7682"/>
    <w:rsid w:val="000C31C4"/>
    <w:rsid w:val="000C472C"/>
    <w:rsid w:val="000C5658"/>
    <w:rsid w:val="000D3972"/>
    <w:rsid w:val="000D4E5C"/>
    <w:rsid w:val="000D5475"/>
    <w:rsid w:val="000D7A08"/>
    <w:rsid w:val="000E2A62"/>
    <w:rsid w:val="000E2BBE"/>
    <w:rsid w:val="000E3205"/>
    <w:rsid w:val="000E419A"/>
    <w:rsid w:val="000E5A8A"/>
    <w:rsid w:val="000E626C"/>
    <w:rsid w:val="000E7780"/>
    <w:rsid w:val="000F1435"/>
    <w:rsid w:val="000F1B82"/>
    <w:rsid w:val="000F44F9"/>
    <w:rsid w:val="000F4547"/>
    <w:rsid w:val="000F4FE3"/>
    <w:rsid w:val="000F5859"/>
    <w:rsid w:val="000F5DF8"/>
    <w:rsid w:val="000F6F8A"/>
    <w:rsid w:val="001000C8"/>
    <w:rsid w:val="001001A7"/>
    <w:rsid w:val="00100FEC"/>
    <w:rsid w:val="0010131D"/>
    <w:rsid w:val="00101B58"/>
    <w:rsid w:val="00102166"/>
    <w:rsid w:val="001030F8"/>
    <w:rsid w:val="001039A3"/>
    <w:rsid w:val="00104086"/>
    <w:rsid w:val="00104CB2"/>
    <w:rsid w:val="00107FF4"/>
    <w:rsid w:val="00110D93"/>
    <w:rsid w:val="00110D99"/>
    <w:rsid w:val="00112557"/>
    <w:rsid w:val="001130A5"/>
    <w:rsid w:val="001158D3"/>
    <w:rsid w:val="00115A2D"/>
    <w:rsid w:val="00115C3F"/>
    <w:rsid w:val="00116C25"/>
    <w:rsid w:val="00120D77"/>
    <w:rsid w:val="0012369E"/>
    <w:rsid w:val="00123B80"/>
    <w:rsid w:val="0012685A"/>
    <w:rsid w:val="00127F75"/>
    <w:rsid w:val="00134DBE"/>
    <w:rsid w:val="00135D7B"/>
    <w:rsid w:val="00136333"/>
    <w:rsid w:val="00137EBA"/>
    <w:rsid w:val="00141B59"/>
    <w:rsid w:val="00142D53"/>
    <w:rsid w:val="001464FC"/>
    <w:rsid w:val="00150F97"/>
    <w:rsid w:val="0015298E"/>
    <w:rsid w:val="00152AA2"/>
    <w:rsid w:val="00152D0B"/>
    <w:rsid w:val="00153325"/>
    <w:rsid w:val="00153749"/>
    <w:rsid w:val="00154439"/>
    <w:rsid w:val="001561E7"/>
    <w:rsid w:val="0016034B"/>
    <w:rsid w:val="001625B1"/>
    <w:rsid w:val="0016539E"/>
    <w:rsid w:val="00166206"/>
    <w:rsid w:val="00166706"/>
    <w:rsid w:val="00170AF9"/>
    <w:rsid w:val="00170EC7"/>
    <w:rsid w:val="00173162"/>
    <w:rsid w:val="00176CCF"/>
    <w:rsid w:val="0018106B"/>
    <w:rsid w:val="00181326"/>
    <w:rsid w:val="00182035"/>
    <w:rsid w:val="001825C5"/>
    <w:rsid w:val="0018387A"/>
    <w:rsid w:val="00184DCF"/>
    <w:rsid w:val="00185AA1"/>
    <w:rsid w:val="00186777"/>
    <w:rsid w:val="001867B0"/>
    <w:rsid w:val="00186AA1"/>
    <w:rsid w:val="001876BE"/>
    <w:rsid w:val="00187BCD"/>
    <w:rsid w:val="00190B2F"/>
    <w:rsid w:val="00190FCC"/>
    <w:rsid w:val="00193EDC"/>
    <w:rsid w:val="0019606E"/>
    <w:rsid w:val="00196B0B"/>
    <w:rsid w:val="00197315"/>
    <w:rsid w:val="001A4C5B"/>
    <w:rsid w:val="001A570C"/>
    <w:rsid w:val="001A5A78"/>
    <w:rsid w:val="001B0C0B"/>
    <w:rsid w:val="001B1208"/>
    <w:rsid w:val="001B53FF"/>
    <w:rsid w:val="001B58CC"/>
    <w:rsid w:val="001B6710"/>
    <w:rsid w:val="001B73F6"/>
    <w:rsid w:val="001C0AAE"/>
    <w:rsid w:val="001C0CC5"/>
    <w:rsid w:val="001C0DE3"/>
    <w:rsid w:val="001C1443"/>
    <w:rsid w:val="001C26AC"/>
    <w:rsid w:val="001C280F"/>
    <w:rsid w:val="001C3EAD"/>
    <w:rsid w:val="001C4DA3"/>
    <w:rsid w:val="001C64FB"/>
    <w:rsid w:val="001D0948"/>
    <w:rsid w:val="001D0C80"/>
    <w:rsid w:val="001D11B1"/>
    <w:rsid w:val="001D3B3B"/>
    <w:rsid w:val="001D3B84"/>
    <w:rsid w:val="001D4BED"/>
    <w:rsid w:val="001D579C"/>
    <w:rsid w:val="001D5C91"/>
    <w:rsid w:val="001D5D52"/>
    <w:rsid w:val="001D65D5"/>
    <w:rsid w:val="001E021B"/>
    <w:rsid w:val="001E1E8C"/>
    <w:rsid w:val="001E2663"/>
    <w:rsid w:val="001E2810"/>
    <w:rsid w:val="001E4259"/>
    <w:rsid w:val="001E58AD"/>
    <w:rsid w:val="001E71F3"/>
    <w:rsid w:val="001F3A5C"/>
    <w:rsid w:val="001F402B"/>
    <w:rsid w:val="001F48A7"/>
    <w:rsid w:val="001F4945"/>
    <w:rsid w:val="001F6176"/>
    <w:rsid w:val="001F6E3C"/>
    <w:rsid w:val="002008CA"/>
    <w:rsid w:val="0020166E"/>
    <w:rsid w:val="00201966"/>
    <w:rsid w:val="002030D0"/>
    <w:rsid w:val="00203E97"/>
    <w:rsid w:val="002049A5"/>
    <w:rsid w:val="00207168"/>
    <w:rsid w:val="0021183C"/>
    <w:rsid w:val="00214A76"/>
    <w:rsid w:val="002150FF"/>
    <w:rsid w:val="00215ED4"/>
    <w:rsid w:val="002213EE"/>
    <w:rsid w:val="00221591"/>
    <w:rsid w:val="00221631"/>
    <w:rsid w:val="0022182C"/>
    <w:rsid w:val="002234F0"/>
    <w:rsid w:val="00224D2B"/>
    <w:rsid w:val="00226760"/>
    <w:rsid w:val="002300C9"/>
    <w:rsid w:val="00230382"/>
    <w:rsid w:val="0023150A"/>
    <w:rsid w:val="00234CA2"/>
    <w:rsid w:val="00235042"/>
    <w:rsid w:val="00237815"/>
    <w:rsid w:val="0024091F"/>
    <w:rsid w:val="0024401A"/>
    <w:rsid w:val="002441F6"/>
    <w:rsid w:val="002444F6"/>
    <w:rsid w:val="0024523A"/>
    <w:rsid w:val="00245325"/>
    <w:rsid w:val="00246118"/>
    <w:rsid w:val="0024613D"/>
    <w:rsid w:val="00247307"/>
    <w:rsid w:val="0025017B"/>
    <w:rsid w:val="00252829"/>
    <w:rsid w:val="00252FF1"/>
    <w:rsid w:val="0025319C"/>
    <w:rsid w:val="00253F0A"/>
    <w:rsid w:val="00254329"/>
    <w:rsid w:val="00254FB4"/>
    <w:rsid w:val="0025514E"/>
    <w:rsid w:val="002562D9"/>
    <w:rsid w:val="0025643F"/>
    <w:rsid w:val="00256513"/>
    <w:rsid w:val="00264DCC"/>
    <w:rsid w:val="0026787D"/>
    <w:rsid w:val="00270B37"/>
    <w:rsid w:val="00271CED"/>
    <w:rsid w:val="002728F0"/>
    <w:rsid w:val="0027331F"/>
    <w:rsid w:val="00273B05"/>
    <w:rsid w:val="00274055"/>
    <w:rsid w:val="002741F9"/>
    <w:rsid w:val="00275647"/>
    <w:rsid w:val="00275C7F"/>
    <w:rsid w:val="00280A56"/>
    <w:rsid w:val="002825A9"/>
    <w:rsid w:val="002854F8"/>
    <w:rsid w:val="00286432"/>
    <w:rsid w:val="002924A5"/>
    <w:rsid w:val="00292BC7"/>
    <w:rsid w:val="00293434"/>
    <w:rsid w:val="00293E75"/>
    <w:rsid w:val="00296C80"/>
    <w:rsid w:val="00297083"/>
    <w:rsid w:val="002A13A7"/>
    <w:rsid w:val="002A1A78"/>
    <w:rsid w:val="002A1CA1"/>
    <w:rsid w:val="002A4E83"/>
    <w:rsid w:val="002A5E22"/>
    <w:rsid w:val="002A68F1"/>
    <w:rsid w:val="002A72A7"/>
    <w:rsid w:val="002B0645"/>
    <w:rsid w:val="002B070C"/>
    <w:rsid w:val="002B3C51"/>
    <w:rsid w:val="002B4124"/>
    <w:rsid w:val="002C0066"/>
    <w:rsid w:val="002C13FF"/>
    <w:rsid w:val="002C2898"/>
    <w:rsid w:val="002C4B99"/>
    <w:rsid w:val="002C6419"/>
    <w:rsid w:val="002C68C5"/>
    <w:rsid w:val="002C7618"/>
    <w:rsid w:val="002C7F50"/>
    <w:rsid w:val="002D0D74"/>
    <w:rsid w:val="002D16A0"/>
    <w:rsid w:val="002D570D"/>
    <w:rsid w:val="002D5950"/>
    <w:rsid w:val="002E25E3"/>
    <w:rsid w:val="002E265F"/>
    <w:rsid w:val="002E4331"/>
    <w:rsid w:val="002E4BEA"/>
    <w:rsid w:val="002E63D0"/>
    <w:rsid w:val="002F1AE9"/>
    <w:rsid w:val="002F5FD3"/>
    <w:rsid w:val="002F61DE"/>
    <w:rsid w:val="002F655B"/>
    <w:rsid w:val="002F7A40"/>
    <w:rsid w:val="00300A37"/>
    <w:rsid w:val="00300C58"/>
    <w:rsid w:val="00301519"/>
    <w:rsid w:val="003015AB"/>
    <w:rsid w:val="003040F4"/>
    <w:rsid w:val="00306155"/>
    <w:rsid w:val="00307949"/>
    <w:rsid w:val="00310AA6"/>
    <w:rsid w:val="00311419"/>
    <w:rsid w:val="003135C4"/>
    <w:rsid w:val="00314BF1"/>
    <w:rsid w:val="00314C5E"/>
    <w:rsid w:val="00314DE6"/>
    <w:rsid w:val="00316168"/>
    <w:rsid w:val="003220AD"/>
    <w:rsid w:val="0032274A"/>
    <w:rsid w:val="00322B53"/>
    <w:rsid w:val="00322B7F"/>
    <w:rsid w:val="00322F67"/>
    <w:rsid w:val="003237C9"/>
    <w:rsid w:val="00323DEB"/>
    <w:rsid w:val="00326168"/>
    <w:rsid w:val="00326D44"/>
    <w:rsid w:val="00327C20"/>
    <w:rsid w:val="00331AFE"/>
    <w:rsid w:val="00332020"/>
    <w:rsid w:val="00332F00"/>
    <w:rsid w:val="00333459"/>
    <w:rsid w:val="00334F11"/>
    <w:rsid w:val="003408A2"/>
    <w:rsid w:val="003436E9"/>
    <w:rsid w:val="00347578"/>
    <w:rsid w:val="00347F1C"/>
    <w:rsid w:val="00350D86"/>
    <w:rsid w:val="00352BA9"/>
    <w:rsid w:val="00355418"/>
    <w:rsid w:val="00361DB0"/>
    <w:rsid w:val="00361E89"/>
    <w:rsid w:val="00362977"/>
    <w:rsid w:val="00364DC9"/>
    <w:rsid w:val="0036502A"/>
    <w:rsid w:val="00370049"/>
    <w:rsid w:val="0037242E"/>
    <w:rsid w:val="003768D2"/>
    <w:rsid w:val="00377243"/>
    <w:rsid w:val="00381FD6"/>
    <w:rsid w:val="0038215C"/>
    <w:rsid w:val="00382166"/>
    <w:rsid w:val="00386FCF"/>
    <w:rsid w:val="003877AF"/>
    <w:rsid w:val="00390166"/>
    <w:rsid w:val="00390D04"/>
    <w:rsid w:val="003912C6"/>
    <w:rsid w:val="003925A8"/>
    <w:rsid w:val="00392B04"/>
    <w:rsid w:val="0039694E"/>
    <w:rsid w:val="0039749B"/>
    <w:rsid w:val="003A029F"/>
    <w:rsid w:val="003A1AE8"/>
    <w:rsid w:val="003A4228"/>
    <w:rsid w:val="003A48BD"/>
    <w:rsid w:val="003A6278"/>
    <w:rsid w:val="003B512A"/>
    <w:rsid w:val="003B599A"/>
    <w:rsid w:val="003B5C86"/>
    <w:rsid w:val="003B7139"/>
    <w:rsid w:val="003B733A"/>
    <w:rsid w:val="003B748F"/>
    <w:rsid w:val="003C050E"/>
    <w:rsid w:val="003C0A1D"/>
    <w:rsid w:val="003C1080"/>
    <w:rsid w:val="003C1576"/>
    <w:rsid w:val="003C15F4"/>
    <w:rsid w:val="003C1AC6"/>
    <w:rsid w:val="003C2362"/>
    <w:rsid w:val="003C255A"/>
    <w:rsid w:val="003C43B9"/>
    <w:rsid w:val="003C6A46"/>
    <w:rsid w:val="003C7BD3"/>
    <w:rsid w:val="003C7D1A"/>
    <w:rsid w:val="003D0899"/>
    <w:rsid w:val="003D335A"/>
    <w:rsid w:val="003E0CE1"/>
    <w:rsid w:val="003E1412"/>
    <w:rsid w:val="003E1649"/>
    <w:rsid w:val="003E3384"/>
    <w:rsid w:val="003E7190"/>
    <w:rsid w:val="003F0986"/>
    <w:rsid w:val="003F2659"/>
    <w:rsid w:val="003F3DC4"/>
    <w:rsid w:val="003F4341"/>
    <w:rsid w:val="003F49FD"/>
    <w:rsid w:val="003F4ADA"/>
    <w:rsid w:val="003F4C68"/>
    <w:rsid w:val="003F7E3D"/>
    <w:rsid w:val="004007A3"/>
    <w:rsid w:val="00401A04"/>
    <w:rsid w:val="00403271"/>
    <w:rsid w:val="0040541A"/>
    <w:rsid w:val="00407872"/>
    <w:rsid w:val="00411076"/>
    <w:rsid w:val="00412085"/>
    <w:rsid w:val="00412A1A"/>
    <w:rsid w:val="00414B84"/>
    <w:rsid w:val="00414E5C"/>
    <w:rsid w:val="00415EA3"/>
    <w:rsid w:val="0041641E"/>
    <w:rsid w:val="0041765B"/>
    <w:rsid w:val="004214C5"/>
    <w:rsid w:val="0042158C"/>
    <w:rsid w:val="004218AE"/>
    <w:rsid w:val="004225B0"/>
    <w:rsid w:val="00423A94"/>
    <w:rsid w:val="004246F1"/>
    <w:rsid w:val="00427C8B"/>
    <w:rsid w:val="004306FF"/>
    <w:rsid w:val="00431736"/>
    <w:rsid w:val="00431812"/>
    <w:rsid w:val="00433825"/>
    <w:rsid w:val="0043421C"/>
    <w:rsid w:val="004353F6"/>
    <w:rsid w:val="00435799"/>
    <w:rsid w:val="00435C3E"/>
    <w:rsid w:val="00436739"/>
    <w:rsid w:val="00441424"/>
    <w:rsid w:val="00445EED"/>
    <w:rsid w:val="00446247"/>
    <w:rsid w:val="00446FDA"/>
    <w:rsid w:val="00447D03"/>
    <w:rsid w:val="004505F7"/>
    <w:rsid w:val="00450F68"/>
    <w:rsid w:val="00451014"/>
    <w:rsid w:val="004516E3"/>
    <w:rsid w:val="00454A1A"/>
    <w:rsid w:val="00454E37"/>
    <w:rsid w:val="004560C4"/>
    <w:rsid w:val="00456ACB"/>
    <w:rsid w:val="004603E4"/>
    <w:rsid w:val="004624F8"/>
    <w:rsid w:val="0046298A"/>
    <w:rsid w:val="00463811"/>
    <w:rsid w:val="00463B3F"/>
    <w:rsid w:val="004662D7"/>
    <w:rsid w:val="00470269"/>
    <w:rsid w:val="004737A8"/>
    <w:rsid w:val="00473B42"/>
    <w:rsid w:val="004747DE"/>
    <w:rsid w:val="00475E76"/>
    <w:rsid w:val="0047727D"/>
    <w:rsid w:val="00477CFE"/>
    <w:rsid w:val="00477E4D"/>
    <w:rsid w:val="00480FAA"/>
    <w:rsid w:val="00481631"/>
    <w:rsid w:val="004826AB"/>
    <w:rsid w:val="0048294B"/>
    <w:rsid w:val="0048512C"/>
    <w:rsid w:val="00485429"/>
    <w:rsid w:val="0048641C"/>
    <w:rsid w:val="00492BE4"/>
    <w:rsid w:val="0049311E"/>
    <w:rsid w:val="00493B8F"/>
    <w:rsid w:val="004940B1"/>
    <w:rsid w:val="00495B1F"/>
    <w:rsid w:val="00495EE1"/>
    <w:rsid w:val="004A07B7"/>
    <w:rsid w:val="004A404A"/>
    <w:rsid w:val="004A52FA"/>
    <w:rsid w:val="004A5A1E"/>
    <w:rsid w:val="004A5E32"/>
    <w:rsid w:val="004A75AD"/>
    <w:rsid w:val="004A7A80"/>
    <w:rsid w:val="004B0C69"/>
    <w:rsid w:val="004B1725"/>
    <w:rsid w:val="004B177E"/>
    <w:rsid w:val="004B17EE"/>
    <w:rsid w:val="004B4E12"/>
    <w:rsid w:val="004B5FA1"/>
    <w:rsid w:val="004B65B4"/>
    <w:rsid w:val="004B7EDA"/>
    <w:rsid w:val="004C1163"/>
    <w:rsid w:val="004C5DD8"/>
    <w:rsid w:val="004C6A85"/>
    <w:rsid w:val="004C6F3D"/>
    <w:rsid w:val="004C71FF"/>
    <w:rsid w:val="004C74DE"/>
    <w:rsid w:val="004C7B5E"/>
    <w:rsid w:val="004D0C94"/>
    <w:rsid w:val="004D6588"/>
    <w:rsid w:val="004D6A42"/>
    <w:rsid w:val="004D7A0D"/>
    <w:rsid w:val="004E032D"/>
    <w:rsid w:val="004E078F"/>
    <w:rsid w:val="004E1236"/>
    <w:rsid w:val="004E1301"/>
    <w:rsid w:val="004E1F6A"/>
    <w:rsid w:val="004E204E"/>
    <w:rsid w:val="004E214E"/>
    <w:rsid w:val="004E65A7"/>
    <w:rsid w:val="004F0C6F"/>
    <w:rsid w:val="004F5EAF"/>
    <w:rsid w:val="004F7866"/>
    <w:rsid w:val="00503217"/>
    <w:rsid w:val="00504696"/>
    <w:rsid w:val="00504766"/>
    <w:rsid w:val="00505DFB"/>
    <w:rsid w:val="00507DCC"/>
    <w:rsid w:val="00510B76"/>
    <w:rsid w:val="00512A58"/>
    <w:rsid w:val="00515835"/>
    <w:rsid w:val="00521A64"/>
    <w:rsid w:val="005226A0"/>
    <w:rsid w:val="005233AB"/>
    <w:rsid w:val="00523858"/>
    <w:rsid w:val="00524329"/>
    <w:rsid w:val="005244BA"/>
    <w:rsid w:val="00526B40"/>
    <w:rsid w:val="00527068"/>
    <w:rsid w:val="00527444"/>
    <w:rsid w:val="00527AE6"/>
    <w:rsid w:val="00530923"/>
    <w:rsid w:val="00531901"/>
    <w:rsid w:val="00531BD2"/>
    <w:rsid w:val="00532460"/>
    <w:rsid w:val="00532ECD"/>
    <w:rsid w:val="005343E7"/>
    <w:rsid w:val="0053441B"/>
    <w:rsid w:val="005356C3"/>
    <w:rsid w:val="00537147"/>
    <w:rsid w:val="005376BF"/>
    <w:rsid w:val="005408D6"/>
    <w:rsid w:val="00546862"/>
    <w:rsid w:val="005510AF"/>
    <w:rsid w:val="005527CC"/>
    <w:rsid w:val="00552C83"/>
    <w:rsid w:val="00553210"/>
    <w:rsid w:val="005542DE"/>
    <w:rsid w:val="00556B49"/>
    <w:rsid w:val="005571D7"/>
    <w:rsid w:val="0055776E"/>
    <w:rsid w:val="00560DFB"/>
    <w:rsid w:val="00560E11"/>
    <w:rsid w:val="00563B06"/>
    <w:rsid w:val="00566074"/>
    <w:rsid w:val="0056664E"/>
    <w:rsid w:val="0057240B"/>
    <w:rsid w:val="0057332D"/>
    <w:rsid w:val="005746EB"/>
    <w:rsid w:val="0058017F"/>
    <w:rsid w:val="00581EC1"/>
    <w:rsid w:val="00583364"/>
    <w:rsid w:val="00583E45"/>
    <w:rsid w:val="00587745"/>
    <w:rsid w:val="00587A13"/>
    <w:rsid w:val="00591551"/>
    <w:rsid w:val="00592DB0"/>
    <w:rsid w:val="00594869"/>
    <w:rsid w:val="00595566"/>
    <w:rsid w:val="00596468"/>
    <w:rsid w:val="00596745"/>
    <w:rsid w:val="005A0577"/>
    <w:rsid w:val="005A057B"/>
    <w:rsid w:val="005A05BA"/>
    <w:rsid w:val="005A12B2"/>
    <w:rsid w:val="005A1C4A"/>
    <w:rsid w:val="005A29C2"/>
    <w:rsid w:val="005A39D2"/>
    <w:rsid w:val="005A5645"/>
    <w:rsid w:val="005A67D8"/>
    <w:rsid w:val="005A6F22"/>
    <w:rsid w:val="005B02F1"/>
    <w:rsid w:val="005B08BA"/>
    <w:rsid w:val="005B107E"/>
    <w:rsid w:val="005B1B89"/>
    <w:rsid w:val="005B240C"/>
    <w:rsid w:val="005B46AF"/>
    <w:rsid w:val="005C1926"/>
    <w:rsid w:val="005C4557"/>
    <w:rsid w:val="005D0B92"/>
    <w:rsid w:val="005D0D70"/>
    <w:rsid w:val="005D5F1C"/>
    <w:rsid w:val="005D6894"/>
    <w:rsid w:val="005D7B45"/>
    <w:rsid w:val="005E110E"/>
    <w:rsid w:val="005E30BE"/>
    <w:rsid w:val="005E6494"/>
    <w:rsid w:val="005F0738"/>
    <w:rsid w:val="005F125B"/>
    <w:rsid w:val="005F2EEC"/>
    <w:rsid w:val="005F447C"/>
    <w:rsid w:val="005F4A77"/>
    <w:rsid w:val="005F53D4"/>
    <w:rsid w:val="005F72F3"/>
    <w:rsid w:val="005F75DA"/>
    <w:rsid w:val="005F7CD3"/>
    <w:rsid w:val="00600067"/>
    <w:rsid w:val="00601B96"/>
    <w:rsid w:val="00603901"/>
    <w:rsid w:val="00604275"/>
    <w:rsid w:val="00605555"/>
    <w:rsid w:val="006067DA"/>
    <w:rsid w:val="00607A69"/>
    <w:rsid w:val="006111F3"/>
    <w:rsid w:val="006114C7"/>
    <w:rsid w:val="0061360F"/>
    <w:rsid w:val="00613688"/>
    <w:rsid w:val="00614BB1"/>
    <w:rsid w:val="006173A8"/>
    <w:rsid w:val="00617469"/>
    <w:rsid w:val="0061780D"/>
    <w:rsid w:val="00617CF8"/>
    <w:rsid w:val="006226D6"/>
    <w:rsid w:val="0062322C"/>
    <w:rsid w:val="00624A34"/>
    <w:rsid w:val="0062605D"/>
    <w:rsid w:val="0062634E"/>
    <w:rsid w:val="00633E9F"/>
    <w:rsid w:val="00634B83"/>
    <w:rsid w:val="0063500B"/>
    <w:rsid w:val="006351A6"/>
    <w:rsid w:val="0063647C"/>
    <w:rsid w:val="0063648E"/>
    <w:rsid w:val="00636F6A"/>
    <w:rsid w:val="00640E5D"/>
    <w:rsid w:val="0064109D"/>
    <w:rsid w:val="00641957"/>
    <w:rsid w:val="0064242D"/>
    <w:rsid w:val="0064387B"/>
    <w:rsid w:val="00643900"/>
    <w:rsid w:val="0064431D"/>
    <w:rsid w:val="00644FA2"/>
    <w:rsid w:val="006456E8"/>
    <w:rsid w:val="00646FB3"/>
    <w:rsid w:val="00647460"/>
    <w:rsid w:val="0065397D"/>
    <w:rsid w:val="00654204"/>
    <w:rsid w:val="006561E9"/>
    <w:rsid w:val="00656A76"/>
    <w:rsid w:val="00657638"/>
    <w:rsid w:val="00657E29"/>
    <w:rsid w:val="00663351"/>
    <w:rsid w:val="006635C7"/>
    <w:rsid w:val="006641D2"/>
    <w:rsid w:val="00664C79"/>
    <w:rsid w:val="006661E2"/>
    <w:rsid w:val="006664B9"/>
    <w:rsid w:val="0066795D"/>
    <w:rsid w:val="00667C49"/>
    <w:rsid w:val="0067086C"/>
    <w:rsid w:val="006723C9"/>
    <w:rsid w:val="006733FE"/>
    <w:rsid w:val="0067394D"/>
    <w:rsid w:val="00674B02"/>
    <w:rsid w:val="006754B4"/>
    <w:rsid w:val="00675B41"/>
    <w:rsid w:val="00675D39"/>
    <w:rsid w:val="00677362"/>
    <w:rsid w:val="00680A69"/>
    <w:rsid w:val="00680D6C"/>
    <w:rsid w:val="00682A3C"/>
    <w:rsid w:val="00683F9B"/>
    <w:rsid w:val="00691B28"/>
    <w:rsid w:val="00692532"/>
    <w:rsid w:val="00693484"/>
    <w:rsid w:val="00693900"/>
    <w:rsid w:val="00694217"/>
    <w:rsid w:val="00694B0A"/>
    <w:rsid w:val="00695793"/>
    <w:rsid w:val="006960B4"/>
    <w:rsid w:val="00696F7B"/>
    <w:rsid w:val="006976DB"/>
    <w:rsid w:val="00697D7C"/>
    <w:rsid w:val="006A0833"/>
    <w:rsid w:val="006A0C86"/>
    <w:rsid w:val="006A26EB"/>
    <w:rsid w:val="006A388B"/>
    <w:rsid w:val="006A49A0"/>
    <w:rsid w:val="006B0935"/>
    <w:rsid w:val="006B0EDC"/>
    <w:rsid w:val="006B3E31"/>
    <w:rsid w:val="006B438A"/>
    <w:rsid w:val="006B529D"/>
    <w:rsid w:val="006B71F4"/>
    <w:rsid w:val="006C01DE"/>
    <w:rsid w:val="006C07AD"/>
    <w:rsid w:val="006C14C0"/>
    <w:rsid w:val="006C2359"/>
    <w:rsid w:val="006C3130"/>
    <w:rsid w:val="006C3222"/>
    <w:rsid w:val="006C4FAF"/>
    <w:rsid w:val="006C567B"/>
    <w:rsid w:val="006C5A47"/>
    <w:rsid w:val="006C7071"/>
    <w:rsid w:val="006C7E24"/>
    <w:rsid w:val="006D178F"/>
    <w:rsid w:val="006D1F91"/>
    <w:rsid w:val="006D3D60"/>
    <w:rsid w:val="006D48F2"/>
    <w:rsid w:val="006D5787"/>
    <w:rsid w:val="006D71AC"/>
    <w:rsid w:val="006D7F69"/>
    <w:rsid w:val="006E4751"/>
    <w:rsid w:val="006E4D73"/>
    <w:rsid w:val="006E56B7"/>
    <w:rsid w:val="006E635B"/>
    <w:rsid w:val="006E6D06"/>
    <w:rsid w:val="006E766E"/>
    <w:rsid w:val="006F0417"/>
    <w:rsid w:val="006F0741"/>
    <w:rsid w:val="006F2361"/>
    <w:rsid w:val="006F3652"/>
    <w:rsid w:val="006F56D5"/>
    <w:rsid w:val="006F5ABA"/>
    <w:rsid w:val="006F5FBE"/>
    <w:rsid w:val="006F642D"/>
    <w:rsid w:val="006F65DF"/>
    <w:rsid w:val="006F6DEA"/>
    <w:rsid w:val="006F7F21"/>
    <w:rsid w:val="00700C2F"/>
    <w:rsid w:val="00701558"/>
    <w:rsid w:val="007023ED"/>
    <w:rsid w:val="00705553"/>
    <w:rsid w:val="0071076A"/>
    <w:rsid w:val="0071222F"/>
    <w:rsid w:val="00712642"/>
    <w:rsid w:val="0071324A"/>
    <w:rsid w:val="0071349B"/>
    <w:rsid w:val="007136C2"/>
    <w:rsid w:val="00713AC9"/>
    <w:rsid w:val="0071523A"/>
    <w:rsid w:val="00720EC9"/>
    <w:rsid w:val="00720F39"/>
    <w:rsid w:val="00721238"/>
    <w:rsid w:val="00722EF7"/>
    <w:rsid w:val="0072417B"/>
    <w:rsid w:val="00724B52"/>
    <w:rsid w:val="00724DC4"/>
    <w:rsid w:val="007255A8"/>
    <w:rsid w:val="00727657"/>
    <w:rsid w:val="00730088"/>
    <w:rsid w:val="00730258"/>
    <w:rsid w:val="00730B9D"/>
    <w:rsid w:val="007311D0"/>
    <w:rsid w:val="0073378C"/>
    <w:rsid w:val="00734B17"/>
    <w:rsid w:val="007374A1"/>
    <w:rsid w:val="0074162E"/>
    <w:rsid w:val="00741872"/>
    <w:rsid w:val="007455C6"/>
    <w:rsid w:val="007456BB"/>
    <w:rsid w:val="007459F4"/>
    <w:rsid w:val="00745C55"/>
    <w:rsid w:val="00745C63"/>
    <w:rsid w:val="00746AA4"/>
    <w:rsid w:val="00746C73"/>
    <w:rsid w:val="00747061"/>
    <w:rsid w:val="007473DF"/>
    <w:rsid w:val="007475A6"/>
    <w:rsid w:val="00750132"/>
    <w:rsid w:val="00752884"/>
    <w:rsid w:val="007568EC"/>
    <w:rsid w:val="00760E79"/>
    <w:rsid w:val="007611D3"/>
    <w:rsid w:val="0076145F"/>
    <w:rsid w:val="0076163B"/>
    <w:rsid w:val="00761BE8"/>
    <w:rsid w:val="00764172"/>
    <w:rsid w:val="0076484C"/>
    <w:rsid w:val="0076576F"/>
    <w:rsid w:val="00766079"/>
    <w:rsid w:val="00766790"/>
    <w:rsid w:val="00766F92"/>
    <w:rsid w:val="0076706F"/>
    <w:rsid w:val="007729A1"/>
    <w:rsid w:val="00774BCC"/>
    <w:rsid w:val="00775472"/>
    <w:rsid w:val="007754BA"/>
    <w:rsid w:val="00775DF7"/>
    <w:rsid w:val="00777487"/>
    <w:rsid w:val="007805A6"/>
    <w:rsid w:val="007824D2"/>
    <w:rsid w:val="00784B6E"/>
    <w:rsid w:val="007861DC"/>
    <w:rsid w:val="007865A9"/>
    <w:rsid w:val="0079153C"/>
    <w:rsid w:val="00791922"/>
    <w:rsid w:val="00791F99"/>
    <w:rsid w:val="00793458"/>
    <w:rsid w:val="007940A1"/>
    <w:rsid w:val="00794863"/>
    <w:rsid w:val="007948FC"/>
    <w:rsid w:val="00794A8C"/>
    <w:rsid w:val="0079689A"/>
    <w:rsid w:val="00797CD1"/>
    <w:rsid w:val="007A11FD"/>
    <w:rsid w:val="007A2714"/>
    <w:rsid w:val="007A2F3F"/>
    <w:rsid w:val="007A3406"/>
    <w:rsid w:val="007A4044"/>
    <w:rsid w:val="007A6B0E"/>
    <w:rsid w:val="007A7E00"/>
    <w:rsid w:val="007B137A"/>
    <w:rsid w:val="007B2BD8"/>
    <w:rsid w:val="007B2CCC"/>
    <w:rsid w:val="007B3677"/>
    <w:rsid w:val="007B5944"/>
    <w:rsid w:val="007B5DAD"/>
    <w:rsid w:val="007B5E93"/>
    <w:rsid w:val="007B7F83"/>
    <w:rsid w:val="007C1B3D"/>
    <w:rsid w:val="007C3543"/>
    <w:rsid w:val="007C4435"/>
    <w:rsid w:val="007C6BA7"/>
    <w:rsid w:val="007D0907"/>
    <w:rsid w:val="007D189A"/>
    <w:rsid w:val="007D2198"/>
    <w:rsid w:val="007D5DA8"/>
    <w:rsid w:val="007D6572"/>
    <w:rsid w:val="007D6DD5"/>
    <w:rsid w:val="007D77F8"/>
    <w:rsid w:val="007E64E4"/>
    <w:rsid w:val="007E6BEE"/>
    <w:rsid w:val="007F079A"/>
    <w:rsid w:val="007F0F81"/>
    <w:rsid w:val="007F2186"/>
    <w:rsid w:val="007F21AB"/>
    <w:rsid w:val="007F642D"/>
    <w:rsid w:val="007F68D4"/>
    <w:rsid w:val="007F6CDA"/>
    <w:rsid w:val="007F7A95"/>
    <w:rsid w:val="00800E20"/>
    <w:rsid w:val="00801BE5"/>
    <w:rsid w:val="008046F8"/>
    <w:rsid w:val="00806CC5"/>
    <w:rsid w:val="00810832"/>
    <w:rsid w:val="008110F2"/>
    <w:rsid w:val="00813E07"/>
    <w:rsid w:val="00814DA7"/>
    <w:rsid w:val="0081661A"/>
    <w:rsid w:val="008179DB"/>
    <w:rsid w:val="008228AE"/>
    <w:rsid w:val="008238A7"/>
    <w:rsid w:val="00823B35"/>
    <w:rsid w:val="008274C7"/>
    <w:rsid w:val="00834527"/>
    <w:rsid w:val="00835586"/>
    <w:rsid w:val="00835931"/>
    <w:rsid w:val="00835E04"/>
    <w:rsid w:val="00835ED8"/>
    <w:rsid w:val="0083727C"/>
    <w:rsid w:val="00840241"/>
    <w:rsid w:val="0084072A"/>
    <w:rsid w:val="00840F67"/>
    <w:rsid w:val="008423D6"/>
    <w:rsid w:val="00844ED9"/>
    <w:rsid w:val="008459D4"/>
    <w:rsid w:val="00846DF8"/>
    <w:rsid w:val="00851668"/>
    <w:rsid w:val="008530DB"/>
    <w:rsid w:val="00853A87"/>
    <w:rsid w:val="008560E0"/>
    <w:rsid w:val="00857535"/>
    <w:rsid w:val="00857A30"/>
    <w:rsid w:val="0086217D"/>
    <w:rsid w:val="0086273E"/>
    <w:rsid w:val="00862DC5"/>
    <w:rsid w:val="008657E7"/>
    <w:rsid w:val="008658E3"/>
    <w:rsid w:val="00866D3B"/>
    <w:rsid w:val="00867A61"/>
    <w:rsid w:val="00870D05"/>
    <w:rsid w:val="00870E0F"/>
    <w:rsid w:val="00871B2E"/>
    <w:rsid w:val="0087317C"/>
    <w:rsid w:val="0087442F"/>
    <w:rsid w:val="0087622A"/>
    <w:rsid w:val="00877469"/>
    <w:rsid w:val="008803EC"/>
    <w:rsid w:val="0088283C"/>
    <w:rsid w:val="00882D71"/>
    <w:rsid w:val="008832C1"/>
    <w:rsid w:val="00884A43"/>
    <w:rsid w:val="00892430"/>
    <w:rsid w:val="00892EE6"/>
    <w:rsid w:val="008948C2"/>
    <w:rsid w:val="008968BF"/>
    <w:rsid w:val="00897DC6"/>
    <w:rsid w:val="008A0D50"/>
    <w:rsid w:val="008A2D8F"/>
    <w:rsid w:val="008A6ECF"/>
    <w:rsid w:val="008B0896"/>
    <w:rsid w:val="008B5397"/>
    <w:rsid w:val="008B5D6B"/>
    <w:rsid w:val="008B7962"/>
    <w:rsid w:val="008C31BC"/>
    <w:rsid w:val="008C4F56"/>
    <w:rsid w:val="008C59DC"/>
    <w:rsid w:val="008D0333"/>
    <w:rsid w:val="008D36CC"/>
    <w:rsid w:val="008D64F0"/>
    <w:rsid w:val="008D6BE5"/>
    <w:rsid w:val="008E04A0"/>
    <w:rsid w:val="008E2620"/>
    <w:rsid w:val="008E38EF"/>
    <w:rsid w:val="008E3CDB"/>
    <w:rsid w:val="008E47D9"/>
    <w:rsid w:val="008E65BF"/>
    <w:rsid w:val="008E7061"/>
    <w:rsid w:val="008E7090"/>
    <w:rsid w:val="008E757F"/>
    <w:rsid w:val="008F45E9"/>
    <w:rsid w:val="008F4746"/>
    <w:rsid w:val="008F7977"/>
    <w:rsid w:val="008F7C79"/>
    <w:rsid w:val="00901692"/>
    <w:rsid w:val="00901EAD"/>
    <w:rsid w:val="0090550E"/>
    <w:rsid w:val="00905523"/>
    <w:rsid w:val="0090594F"/>
    <w:rsid w:val="00906B2A"/>
    <w:rsid w:val="00906E97"/>
    <w:rsid w:val="0090757C"/>
    <w:rsid w:val="00910C52"/>
    <w:rsid w:val="009123BF"/>
    <w:rsid w:val="00915E43"/>
    <w:rsid w:val="00920595"/>
    <w:rsid w:val="00921BB5"/>
    <w:rsid w:val="00922D61"/>
    <w:rsid w:val="00930752"/>
    <w:rsid w:val="00930A65"/>
    <w:rsid w:val="00934BFF"/>
    <w:rsid w:val="00936BE0"/>
    <w:rsid w:val="009374E0"/>
    <w:rsid w:val="009404E2"/>
    <w:rsid w:val="009408E0"/>
    <w:rsid w:val="009409C1"/>
    <w:rsid w:val="00941418"/>
    <w:rsid w:val="009443DE"/>
    <w:rsid w:val="0094531E"/>
    <w:rsid w:val="00945FD3"/>
    <w:rsid w:val="00946D00"/>
    <w:rsid w:val="00947E84"/>
    <w:rsid w:val="009519DE"/>
    <w:rsid w:val="00952B8D"/>
    <w:rsid w:val="009548D8"/>
    <w:rsid w:val="009557F0"/>
    <w:rsid w:val="00964638"/>
    <w:rsid w:val="009648E1"/>
    <w:rsid w:val="00964BE0"/>
    <w:rsid w:val="0096520E"/>
    <w:rsid w:val="00966C09"/>
    <w:rsid w:val="00967C44"/>
    <w:rsid w:val="009704B9"/>
    <w:rsid w:val="00972E4B"/>
    <w:rsid w:val="009768C5"/>
    <w:rsid w:val="0098084D"/>
    <w:rsid w:val="00981FB9"/>
    <w:rsid w:val="009825BF"/>
    <w:rsid w:val="00983892"/>
    <w:rsid w:val="00983B8A"/>
    <w:rsid w:val="00983BA7"/>
    <w:rsid w:val="0098520E"/>
    <w:rsid w:val="00987F3D"/>
    <w:rsid w:val="009921FF"/>
    <w:rsid w:val="00992AB6"/>
    <w:rsid w:val="0099306C"/>
    <w:rsid w:val="00993BA7"/>
    <w:rsid w:val="00993EDE"/>
    <w:rsid w:val="00995989"/>
    <w:rsid w:val="00995E83"/>
    <w:rsid w:val="00996285"/>
    <w:rsid w:val="00996612"/>
    <w:rsid w:val="00996FE8"/>
    <w:rsid w:val="009A33F1"/>
    <w:rsid w:val="009A41B3"/>
    <w:rsid w:val="009A4966"/>
    <w:rsid w:val="009A49AE"/>
    <w:rsid w:val="009A6675"/>
    <w:rsid w:val="009B1109"/>
    <w:rsid w:val="009B118C"/>
    <w:rsid w:val="009B2591"/>
    <w:rsid w:val="009B2AF3"/>
    <w:rsid w:val="009B3182"/>
    <w:rsid w:val="009B33F5"/>
    <w:rsid w:val="009B46C6"/>
    <w:rsid w:val="009C2666"/>
    <w:rsid w:val="009C381B"/>
    <w:rsid w:val="009C3AED"/>
    <w:rsid w:val="009C66E7"/>
    <w:rsid w:val="009C76B5"/>
    <w:rsid w:val="009D2C7A"/>
    <w:rsid w:val="009D3343"/>
    <w:rsid w:val="009D38C1"/>
    <w:rsid w:val="009D5A3B"/>
    <w:rsid w:val="009D6DFF"/>
    <w:rsid w:val="009E0C97"/>
    <w:rsid w:val="009E5B5D"/>
    <w:rsid w:val="009E6246"/>
    <w:rsid w:val="009E6827"/>
    <w:rsid w:val="009E7244"/>
    <w:rsid w:val="009F0581"/>
    <w:rsid w:val="009F0DA9"/>
    <w:rsid w:val="009F24F4"/>
    <w:rsid w:val="009F2652"/>
    <w:rsid w:val="009F430F"/>
    <w:rsid w:val="009F7A18"/>
    <w:rsid w:val="00A00123"/>
    <w:rsid w:val="00A00C65"/>
    <w:rsid w:val="00A0115F"/>
    <w:rsid w:val="00A01DD7"/>
    <w:rsid w:val="00A01E3D"/>
    <w:rsid w:val="00A02491"/>
    <w:rsid w:val="00A024E3"/>
    <w:rsid w:val="00A027F8"/>
    <w:rsid w:val="00A04946"/>
    <w:rsid w:val="00A05216"/>
    <w:rsid w:val="00A054A8"/>
    <w:rsid w:val="00A0706E"/>
    <w:rsid w:val="00A07725"/>
    <w:rsid w:val="00A10AED"/>
    <w:rsid w:val="00A10F7A"/>
    <w:rsid w:val="00A14052"/>
    <w:rsid w:val="00A14E56"/>
    <w:rsid w:val="00A20749"/>
    <w:rsid w:val="00A22111"/>
    <w:rsid w:val="00A22AF9"/>
    <w:rsid w:val="00A22F04"/>
    <w:rsid w:val="00A23097"/>
    <w:rsid w:val="00A2381B"/>
    <w:rsid w:val="00A24348"/>
    <w:rsid w:val="00A24841"/>
    <w:rsid w:val="00A25C58"/>
    <w:rsid w:val="00A26132"/>
    <w:rsid w:val="00A3242A"/>
    <w:rsid w:val="00A329D6"/>
    <w:rsid w:val="00A330AD"/>
    <w:rsid w:val="00A378BD"/>
    <w:rsid w:val="00A44AC8"/>
    <w:rsid w:val="00A44E5C"/>
    <w:rsid w:val="00A44FE9"/>
    <w:rsid w:val="00A45606"/>
    <w:rsid w:val="00A45AAE"/>
    <w:rsid w:val="00A461F9"/>
    <w:rsid w:val="00A46DDA"/>
    <w:rsid w:val="00A4782B"/>
    <w:rsid w:val="00A501B0"/>
    <w:rsid w:val="00A508A1"/>
    <w:rsid w:val="00A50D69"/>
    <w:rsid w:val="00A56C6A"/>
    <w:rsid w:val="00A57A42"/>
    <w:rsid w:val="00A60C49"/>
    <w:rsid w:val="00A63B38"/>
    <w:rsid w:val="00A64F2C"/>
    <w:rsid w:val="00A65600"/>
    <w:rsid w:val="00A664B6"/>
    <w:rsid w:val="00A701B5"/>
    <w:rsid w:val="00A70894"/>
    <w:rsid w:val="00A70DD8"/>
    <w:rsid w:val="00A721A3"/>
    <w:rsid w:val="00A721EB"/>
    <w:rsid w:val="00A73012"/>
    <w:rsid w:val="00A73482"/>
    <w:rsid w:val="00A73795"/>
    <w:rsid w:val="00A75E79"/>
    <w:rsid w:val="00A761BA"/>
    <w:rsid w:val="00A76821"/>
    <w:rsid w:val="00A80477"/>
    <w:rsid w:val="00A80CD5"/>
    <w:rsid w:val="00A81728"/>
    <w:rsid w:val="00A82278"/>
    <w:rsid w:val="00A832F2"/>
    <w:rsid w:val="00A83963"/>
    <w:rsid w:val="00A858B5"/>
    <w:rsid w:val="00A87EB2"/>
    <w:rsid w:val="00A91F21"/>
    <w:rsid w:val="00A9240B"/>
    <w:rsid w:val="00A92E74"/>
    <w:rsid w:val="00A9321D"/>
    <w:rsid w:val="00A93715"/>
    <w:rsid w:val="00A94955"/>
    <w:rsid w:val="00A94975"/>
    <w:rsid w:val="00A94DAE"/>
    <w:rsid w:val="00A9533D"/>
    <w:rsid w:val="00A979B0"/>
    <w:rsid w:val="00AA1C79"/>
    <w:rsid w:val="00AA6365"/>
    <w:rsid w:val="00AA6412"/>
    <w:rsid w:val="00AA7266"/>
    <w:rsid w:val="00AB07AD"/>
    <w:rsid w:val="00AB29E0"/>
    <w:rsid w:val="00AB2B34"/>
    <w:rsid w:val="00AB3D8F"/>
    <w:rsid w:val="00AB45DB"/>
    <w:rsid w:val="00AB5A64"/>
    <w:rsid w:val="00AB5A86"/>
    <w:rsid w:val="00AB6116"/>
    <w:rsid w:val="00AC36F2"/>
    <w:rsid w:val="00AD1999"/>
    <w:rsid w:val="00AD2694"/>
    <w:rsid w:val="00AD3972"/>
    <w:rsid w:val="00AD46BB"/>
    <w:rsid w:val="00AD67A3"/>
    <w:rsid w:val="00AE02F1"/>
    <w:rsid w:val="00AE0A12"/>
    <w:rsid w:val="00AE13A6"/>
    <w:rsid w:val="00AE26CF"/>
    <w:rsid w:val="00AE2CA2"/>
    <w:rsid w:val="00AE5BEF"/>
    <w:rsid w:val="00AE5C61"/>
    <w:rsid w:val="00AE5FB3"/>
    <w:rsid w:val="00AE6318"/>
    <w:rsid w:val="00AF01F8"/>
    <w:rsid w:val="00AF3CE3"/>
    <w:rsid w:val="00AF7471"/>
    <w:rsid w:val="00B06A01"/>
    <w:rsid w:val="00B070E6"/>
    <w:rsid w:val="00B0742A"/>
    <w:rsid w:val="00B10995"/>
    <w:rsid w:val="00B1517C"/>
    <w:rsid w:val="00B155B3"/>
    <w:rsid w:val="00B155ED"/>
    <w:rsid w:val="00B1604A"/>
    <w:rsid w:val="00B204E0"/>
    <w:rsid w:val="00B20C1B"/>
    <w:rsid w:val="00B20D84"/>
    <w:rsid w:val="00B21EB2"/>
    <w:rsid w:val="00B2285D"/>
    <w:rsid w:val="00B34BC8"/>
    <w:rsid w:val="00B3666A"/>
    <w:rsid w:val="00B378ED"/>
    <w:rsid w:val="00B409FD"/>
    <w:rsid w:val="00B41A0A"/>
    <w:rsid w:val="00B41D91"/>
    <w:rsid w:val="00B432FE"/>
    <w:rsid w:val="00B44A50"/>
    <w:rsid w:val="00B46553"/>
    <w:rsid w:val="00B5020E"/>
    <w:rsid w:val="00B53E95"/>
    <w:rsid w:val="00B56333"/>
    <w:rsid w:val="00B56D29"/>
    <w:rsid w:val="00B60421"/>
    <w:rsid w:val="00B616BD"/>
    <w:rsid w:val="00B633A3"/>
    <w:rsid w:val="00B64674"/>
    <w:rsid w:val="00B65521"/>
    <w:rsid w:val="00B65B1C"/>
    <w:rsid w:val="00B67993"/>
    <w:rsid w:val="00B70EC3"/>
    <w:rsid w:val="00B71343"/>
    <w:rsid w:val="00B7152F"/>
    <w:rsid w:val="00B72B26"/>
    <w:rsid w:val="00B74988"/>
    <w:rsid w:val="00B74AEA"/>
    <w:rsid w:val="00B75759"/>
    <w:rsid w:val="00B75BCA"/>
    <w:rsid w:val="00B75D48"/>
    <w:rsid w:val="00B77261"/>
    <w:rsid w:val="00B77632"/>
    <w:rsid w:val="00B82429"/>
    <w:rsid w:val="00B82B35"/>
    <w:rsid w:val="00B83AF1"/>
    <w:rsid w:val="00B87AAC"/>
    <w:rsid w:val="00B87D4E"/>
    <w:rsid w:val="00B9102D"/>
    <w:rsid w:val="00B91885"/>
    <w:rsid w:val="00B93520"/>
    <w:rsid w:val="00B93ACE"/>
    <w:rsid w:val="00B93E4C"/>
    <w:rsid w:val="00B946C3"/>
    <w:rsid w:val="00B95953"/>
    <w:rsid w:val="00B95B48"/>
    <w:rsid w:val="00B97D3E"/>
    <w:rsid w:val="00BA1EB9"/>
    <w:rsid w:val="00BA27C4"/>
    <w:rsid w:val="00BA4A52"/>
    <w:rsid w:val="00BA5A75"/>
    <w:rsid w:val="00BB10B7"/>
    <w:rsid w:val="00BB23FB"/>
    <w:rsid w:val="00BB353F"/>
    <w:rsid w:val="00BB49F4"/>
    <w:rsid w:val="00BB510E"/>
    <w:rsid w:val="00BB668D"/>
    <w:rsid w:val="00BB6EF6"/>
    <w:rsid w:val="00BC230C"/>
    <w:rsid w:val="00BC3253"/>
    <w:rsid w:val="00BC35AF"/>
    <w:rsid w:val="00BC42E7"/>
    <w:rsid w:val="00BC443E"/>
    <w:rsid w:val="00BC5578"/>
    <w:rsid w:val="00BC6648"/>
    <w:rsid w:val="00BC6A3A"/>
    <w:rsid w:val="00BC7272"/>
    <w:rsid w:val="00BD109A"/>
    <w:rsid w:val="00BD15A2"/>
    <w:rsid w:val="00BD18F9"/>
    <w:rsid w:val="00BD3A20"/>
    <w:rsid w:val="00BD4215"/>
    <w:rsid w:val="00BD4925"/>
    <w:rsid w:val="00BD4F5B"/>
    <w:rsid w:val="00BD5163"/>
    <w:rsid w:val="00BE060D"/>
    <w:rsid w:val="00BE0B94"/>
    <w:rsid w:val="00BE0F2F"/>
    <w:rsid w:val="00BE14C2"/>
    <w:rsid w:val="00BE386D"/>
    <w:rsid w:val="00BE3EBB"/>
    <w:rsid w:val="00BE667E"/>
    <w:rsid w:val="00BE6BA3"/>
    <w:rsid w:val="00BF02BD"/>
    <w:rsid w:val="00BF0B1F"/>
    <w:rsid w:val="00BF3994"/>
    <w:rsid w:val="00BF3FB8"/>
    <w:rsid w:val="00BF6F06"/>
    <w:rsid w:val="00BF7DCA"/>
    <w:rsid w:val="00C01C59"/>
    <w:rsid w:val="00C020B0"/>
    <w:rsid w:val="00C0328C"/>
    <w:rsid w:val="00C0365C"/>
    <w:rsid w:val="00C04E08"/>
    <w:rsid w:val="00C04E13"/>
    <w:rsid w:val="00C057CA"/>
    <w:rsid w:val="00C059BB"/>
    <w:rsid w:val="00C1327B"/>
    <w:rsid w:val="00C14F69"/>
    <w:rsid w:val="00C15C6C"/>
    <w:rsid w:val="00C17109"/>
    <w:rsid w:val="00C17217"/>
    <w:rsid w:val="00C20D5E"/>
    <w:rsid w:val="00C20F92"/>
    <w:rsid w:val="00C21775"/>
    <w:rsid w:val="00C21DF9"/>
    <w:rsid w:val="00C22445"/>
    <w:rsid w:val="00C229BF"/>
    <w:rsid w:val="00C22F56"/>
    <w:rsid w:val="00C25DF9"/>
    <w:rsid w:val="00C27275"/>
    <w:rsid w:val="00C305DC"/>
    <w:rsid w:val="00C30D0C"/>
    <w:rsid w:val="00C337BF"/>
    <w:rsid w:val="00C3397A"/>
    <w:rsid w:val="00C33B77"/>
    <w:rsid w:val="00C3458E"/>
    <w:rsid w:val="00C34727"/>
    <w:rsid w:val="00C348F7"/>
    <w:rsid w:val="00C353CC"/>
    <w:rsid w:val="00C35A26"/>
    <w:rsid w:val="00C35A35"/>
    <w:rsid w:val="00C40F0A"/>
    <w:rsid w:val="00C419BE"/>
    <w:rsid w:val="00C450EA"/>
    <w:rsid w:val="00C45D1F"/>
    <w:rsid w:val="00C462F3"/>
    <w:rsid w:val="00C50576"/>
    <w:rsid w:val="00C5060B"/>
    <w:rsid w:val="00C51E94"/>
    <w:rsid w:val="00C524E9"/>
    <w:rsid w:val="00C52BB1"/>
    <w:rsid w:val="00C53DF4"/>
    <w:rsid w:val="00C55A45"/>
    <w:rsid w:val="00C6092E"/>
    <w:rsid w:val="00C6275C"/>
    <w:rsid w:val="00C6290A"/>
    <w:rsid w:val="00C6486A"/>
    <w:rsid w:val="00C6762F"/>
    <w:rsid w:val="00C706B9"/>
    <w:rsid w:val="00C721C7"/>
    <w:rsid w:val="00C72EDE"/>
    <w:rsid w:val="00C73B30"/>
    <w:rsid w:val="00C7489A"/>
    <w:rsid w:val="00C75806"/>
    <w:rsid w:val="00C76D8B"/>
    <w:rsid w:val="00C77151"/>
    <w:rsid w:val="00C8065D"/>
    <w:rsid w:val="00C815BB"/>
    <w:rsid w:val="00C840C9"/>
    <w:rsid w:val="00C84C0A"/>
    <w:rsid w:val="00C87601"/>
    <w:rsid w:val="00C8766D"/>
    <w:rsid w:val="00C9270C"/>
    <w:rsid w:val="00C9304E"/>
    <w:rsid w:val="00C95AAC"/>
    <w:rsid w:val="00C96CA0"/>
    <w:rsid w:val="00CA4E8D"/>
    <w:rsid w:val="00CA7D0E"/>
    <w:rsid w:val="00CB1973"/>
    <w:rsid w:val="00CB1E0E"/>
    <w:rsid w:val="00CB2346"/>
    <w:rsid w:val="00CB3252"/>
    <w:rsid w:val="00CB3FF7"/>
    <w:rsid w:val="00CB614D"/>
    <w:rsid w:val="00CB6A16"/>
    <w:rsid w:val="00CB6B4C"/>
    <w:rsid w:val="00CB6C45"/>
    <w:rsid w:val="00CC1DE8"/>
    <w:rsid w:val="00CC2285"/>
    <w:rsid w:val="00CC414A"/>
    <w:rsid w:val="00CC46DD"/>
    <w:rsid w:val="00CC48F7"/>
    <w:rsid w:val="00CC58F7"/>
    <w:rsid w:val="00CC6843"/>
    <w:rsid w:val="00CC69BB"/>
    <w:rsid w:val="00CC6FB9"/>
    <w:rsid w:val="00CD0A9E"/>
    <w:rsid w:val="00CD0C91"/>
    <w:rsid w:val="00CD146B"/>
    <w:rsid w:val="00CD4C46"/>
    <w:rsid w:val="00CD5C8C"/>
    <w:rsid w:val="00CD6D79"/>
    <w:rsid w:val="00CE2887"/>
    <w:rsid w:val="00CE2D49"/>
    <w:rsid w:val="00CE5E9C"/>
    <w:rsid w:val="00CF048D"/>
    <w:rsid w:val="00CF07D5"/>
    <w:rsid w:val="00CF18F4"/>
    <w:rsid w:val="00CF1A8B"/>
    <w:rsid w:val="00CF1ACE"/>
    <w:rsid w:val="00CF2EB5"/>
    <w:rsid w:val="00CF61F4"/>
    <w:rsid w:val="00CF762B"/>
    <w:rsid w:val="00CF7805"/>
    <w:rsid w:val="00D017E7"/>
    <w:rsid w:val="00D0444F"/>
    <w:rsid w:val="00D05A44"/>
    <w:rsid w:val="00D05F3C"/>
    <w:rsid w:val="00D11831"/>
    <w:rsid w:val="00D119AA"/>
    <w:rsid w:val="00D11C21"/>
    <w:rsid w:val="00D127B3"/>
    <w:rsid w:val="00D127C1"/>
    <w:rsid w:val="00D12ED3"/>
    <w:rsid w:val="00D12FB1"/>
    <w:rsid w:val="00D13833"/>
    <w:rsid w:val="00D13F7A"/>
    <w:rsid w:val="00D17241"/>
    <w:rsid w:val="00D20BFC"/>
    <w:rsid w:val="00D22FD5"/>
    <w:rsid w:val="00D23ECD"/>
    <w:rsid w:val="00D249FE"/>
    <w:rsid w:val="00D25435"/>
    <w:rsid w:val="00D262D8"/>
    <w:rsid w:val="00D268A4"/>
    <w:rsid w:val="00D27F42"/>
    <w:rsid w:val="00D27FB2"/>
    <w:rsid w:val="00D3075F"/>
    <w:rsid w:val="00D30920"/>
    <w:rsid w:val="00D30CA0"/>
    <w:rsid w:val="00D3200B"/>
    <w:rsid w:val="00D32C4E"/>
    <w:rsid w:val="00D36B64"/>
    <w:rsid w:val="00D36DA0"/>
    <w:rsid w:val="00D37123"/>
    <w:rsid w:val="00D40134"/>
    <w:rsid w:val="00D40F37"/>
    <w:rsid w:val="00D40F4A"/>
    <w:rsid w:val="00D41428"/>
    <w:rsid w:val="00D4573F"/>
    <w:rsid w:val="00D457B3"/>
    <w:rsid w:val="00D46DB2"/>
    <w:rsid w:val="00D46F3A"/>
    <w:rsid w:val="00D50606"/>
    <w:rsid w:val="00D522C1"/>
    <w:rsid w:val="00D52FF5"/>
    <w:rsid w:val="00D543D0"/>
    <w:rsid w:val="00D554F2"/>
    <w:rsid w:val="00D57932"/>
    <w:rsid w:val="00D62716"/>
    <w:rsid w:val="00D640F5"/>
    <w:rsid w:val="00D65599"/>
    <w:rsid w:val="00D65986"/>
    <w:rsid w:val="00D6749B"/>
    <w:rsid w:val="00D702F2"/>
    <w:rsid w:val="00D74AEB"/>
    <w:rsid w:val="00D74B9F"/>
    <w:rsid w:val="00D75CA6"/>
    <w:rsid w:val="00D7711C"/>
    <w:rsid w:val="00D77217"/>
    <w:rsid w:val="00D81347"/>
    <w:rsid w:val="00D82634"/>
    <w:rsid w:val="00D8398D"/>
    <w:rsid w:val="00D8415C"/>
    <w:rsid w:val="00D86A70"/>
    <w:rsid w:val="00D900E6"/>
    <w:rsid w:val="00D91024"/>
    <w:rsid w:val="00D94F51"/>
    <w:rsid w:val="00D96BDC"/>
    <w:rsid w:val="00D979B6"/>
    <w:rsid w:val="00DA1090"/>
    <w:rsid w:val="00DA14B1"/>
    <w:rsid w:val="00DA3B07"/>
    <w:rsid w:val="00DA5E8A"/>
    <w:rsid w:val="00DA712D"/>
    <w:rsid w:val="00DA76E5"/>
    <w:rsid w:val="00DA79A1"/>
    <w:rsid w:val="00DB02A9"/>
    <w:rsid w:val="00DB06C3"/>
    <w:rsid w:val="00DB1AE8"/>
    <w:rsid w:val="00DB1FCE"/>
    <w:rsid w:val="00DB3468"/>
    <w:rsid w:val="00DB3887"/>
    <w:rsid w:val="00DB51A6"/>
    <w:rsid w:val="00DB6838"/>
    <w:rsid w:val="00DB7190"/>
    <w:rsid w:val="00DC0648"/>
    <w:rsid w:val="00DC0C01"/>
    <w:rsid w:val="00DC2B2F"/>
    <w:rsid w:val="00DC4177"/>
    <w:rsid w:val="00DC466E"/>
    <w:rsid w:val="00DC5AB4"/>
    <w:rsid w:val="00DC5BAD"/>
    <w:rsid w:val="00DC5BFF"/>
    <w:rsid w:val="00DC5DA3"/>
    <w:rsid w:val="00DC5EA5"/>
    <w:rsid w:val="00DC66D1"/>
    <w:rsid w:val="00DC74D2"/>
    <w:rsid w:val="00DD1092"/>
    <w:rsid w:val="00DD11E5"/>
    <w:rsid w:val="00DD28DD"/>
    <w:rsid w:val="00DD4AE3"/>
    <w:rsid w:val="00DD5B88"/>
    <w:rsid w:val="00DD7551"/>
    <w:rsid w:val="00DD7A0E"/>
    <w:rsid w:val="00DE1179"/>
    <w:rsid w:val="00DE1540"/>
    <w:rsid w:val="00DE5572"/>
    <w:rsid w:val="00DE7262"/>
    <w:rsid w:val="00DF0B1B"/>
    <w:rsid w:val="00DF10EE"/>
    <w:rsid w:val="00E00515"/>
    <w:rsid w:val="00E026D4"/>
    <w:rsid w:val="00E04479"/>
    <w:rsid w:val="00E055F7"/>
    <w:rsid w:val="00E06E16"/>
    <w:rsid w:val="00E16951"/>
    <w:rsid w:val="00E21EC7"/>
    <w:rsid w:val="00E22CA6"/>
    <w:rsid w:val="00E235C1"/>
    <w:rsid w:val="00E25F79"/>
    <w:rsid w:val="00E26BF0"/>
    <w:rsid w:val="00E309F3"/>
    <w:rsid w:val="00E30B7E"/>
    <w:rsid w:val="00E311F7"/>
    <w:rsid w:val="00E31B65"/>
    <w:rsid w:val="00E3263B"/>
    <w:rsid w:val="00E344B7"/>
    <w:rsid w:val="00E35715"/>
    <w:rsid w:val="00E370A5"/>
    <w:rsid w:val="00E40219"/>
    <w:rsid w:val="00E4144E"/>
    <w:rsid w:val="00E4289F"/>
    <w:rsid w:val="00E4382E"/>
    <w:rsid w:val="00E43A48"/>
    <w:rsid w:val="00E45CD4"/>
    <w:rsid w:val="00E46941"/>
    <w:rsid w:val="00E4756B"/>
    <w:rsid w:val="00E4756C"/>
    <w:rsid w:val="00E510E7"/>
    <w:rsid w:val="00E51367"/>
    <w:rsid w:val="00E513E6"/>
    <w:rsid w:val="00E51F84"/>
    <w:rsid w:val="00E534E0"/>
    <w:rsid w:val="00E55A5F"/>
    <w:rsid w:val="00E576B4"/>
    <w:rsid w:val="00E600F8"/>
    <w:rsid w:val="00E60943"/>
    <w:rsid w:val="00E609C7"/>
    <w:rsid w:val="00E614B4"/>
    <w:rsid w:val="00E63040"/>
    <w:rsid w:val="00E66817"/>
    <w:rsid w:val="00E676B3"/>
    <w:rsid w:val="00E704DD"/>
    <w:rsid w:val="00E73658"/>
    <w:rsid w:val="00E753C4"/>
    <w:rsid w:val="00E754CD"/>
    <w:rsid w:val="00E776FD"/>
    <w:rsid w:val="00E77D7C"/>
    <w:rsid w:val="00E81EFC"/>
    <w:rsid w:val="00E827A6"/>
    <w:rsid w:val="00E83FDF"/>
    <w:rsid w:val="00E86F7A"/>
    <w:rsid w:val="00E90C2C"/>
    <w:rsid w:val="00E91F04"/>
    <w:rsid w:val="00E92659"/>
    <w:rsid w:val="00E92D8A"/>
    <w:rsid w:val="00E92FF1"/>
    <w:rsid w:val="00EA0D77"/>
    <w:rsid w:val="00EA2196"/>
    <w:rsid w:val="00EA6B27"/>
    <w:rsid w:val="00EA6C5D"/>
    <w:rsid w:val="00EA74C0"/>
    <w:rsid w:val="00EA75A6"/>
    <w:rsid w:val="00EB0933"/>
    <w:rsid w:val="00EB1D87"/>
    <w:rsid w:val="00EB39F0"/>
    <w:rsid w:val="00EB4642"/>
    <w:rsid w:val="00EB46C7"/>
    <w:rsid w:val="00EB4E50"/>
    <w:rsid w:val="00EB5A2F"/>
    <w:rsid w:val="00EC02BC"/>
    <w:rsid w:val="00EC28E7"/>
    <w:rsid w:val="00EC448F"/>
    <w:rsid w:val="00EC663D"/>
    <w:rsid w:val="00EC6C43"/>
    <w:rsid w:val="00EC7B1A"/>
    <w:rsid w:val="00ED12ED"/>
    <w:rsid w:val="00ED1C35"/>
    <w:rsid w:val="00ED2155"/>
    <w:rsid w:val="00ED225E"/>
    <w:rsid w:val="00ED30FA"/>
    <w:rsid w:val="00ED4255"/>
    <w:rsid w:val="00ED472D"/>
    <w:rsid w:val="00ED7946"/>
    <w:rsid w:val="00ED7E6C"/>
    <w:rsid w:val="00EE00C1"/>
    <w:rsid w:val="00EE12A5"/>
    <w:rsid w:val="00EE350F"/>
    <w:rsid w:val="00EE3A93"/>
    <w:rsid w:val="00EE434B"/>
    <w:rsid w:val="00EE59FC"/>
    <w:rsid w:val="00EF1977"/>
    <w:rsid w:val="00EF3308"/>
    <w:rsid w:val="00EF638C"/>
    <w:rsid w:val="00EF6E1D"/>
    <w:rsid w:val="00EF7899"/>
    <w:rsid w:val="00F00828"/>
    <w:rsid w:val="00F009FD"/>
    <w:rsid w:val="00F05015"/>
    <w:rsid w:val="00F05CA2"/>
    <w:rsid w:val="00F07A37"/>
    <w:rsid w:val="00F104FA"/>
    <w:rsid w:val="00F111A0"/>
    <w:rsid w:val="00F15370"/>
    <w:rsid w:val="00F15A96"/>
    <w:rsid w:val="00F211CC"/>
    <w:rsid w:val="00F21EE5"/>
    <w:rsid w:val="00F21F79"/>
    <w:rsid w:val="00F22221"/>
    <w:rsid w:val="00F24C7F"/>
    <w:rsid w:val="00F2796F"/>
    <w:rsid w:val="00F31230"/>
    <w:rsid w:val="00F3180C"/>
    <w:rsid w:val="00F326CC"/>
    <w:rsid w:val="00F32A44"/>
    <w:rsid w:val="00F356F5"/>
    <w:rsid w:val="00F36FB5"/>
    <w:rsid w:val="00F40A25"/>
    <w:rsid w:val="00F414EA"/>
    <w:rsid w:val="00F417F6"/>
    <w:rsid w:val="00F42B1A"/>
    <w:rsid w:val="00F446BA"/>
    <w:rsid w:val="00F45174"/>
    <w:rsid w:val="00F475D8"/>
    <w:rsid w:val="00F51BF8"/>
    <w:rsid w:val="00F532DE"/>
    <w:rsid w:val="00F53F28"/>
    <w:rsid w:val="00F53FC6"/>
    <w:rsid w:val="00F5741A"/>
    <w:rsid w:val="00F578FB"/>
    <w:rsid w:val="00F57940"/>
    <w:rsid w:val="00F60C7C"/>
    <w:rsid w:val="00F60DD8"/>
    <w:rsid w:val="00F6393F"/>
    <w:rsid w:val="00F65122"/>
    <w:rsid w:val="00F65EE3"/>
    <w:rsid w:val="00F6728F"/>
    <w:rsid w:val="00F70E2D"/>
    <w:rsid w:val="00F721DB"/>
    <w:rsid w:val="00F7391A"/>
    <w:rsid w:val="00F75D56"/>
    <w:rsid w:val="00F81851"/>
    <w:rsid w:val="00F8351A"/>
    <w:rsid w:val="00F844B1"/>
    <w:rsid w:val="00F844FE"/>
    <w:rsid w:val="00F851A1"/>
    <w:rsid w:val="00F85275"/>
    <w:rsid w:val="00F85498"/>
    <w:rsid w:val="00F855A1"/>
    <w:rsid w:val="00F8578C"/>
    <w:rsid w:val="00F873B7"/>
    <w:rsid w:val="00F87CE3"/>
    <w:rsid w:val="00F90311"/>
    <w:rsid w:val="00F9038A"/>
    <w:rsid w:val="00F907B4"/>
    <w:rsid w:val="00F93840"/>
    <w:rsid w:val="00F9435D"/>
    <w:rsid w:val="00F949B6"/>
    <w:rsid w:val="00F97A15"/>
    <w:rsid w:val="00FA016D"/>
    <w:rsid w:val="00FA1006"/>
    <w:rsid w:val="00FA12DA"/>
    <w:rsid w:val="00FA14C2"/>
    <w:rsid w:val="00FA1B1F"/>
    <w:rsid w:val="00FA216D"/>
    <w:rsid w:val="00FA3500"/>
    <w:rsid w:val="00FA3889"/>
    <w:rsid w:val="00FA3B3D"/>
    <w:rsid w:val="00FA42E8"/>
    <w:rsid w:val="00FA4B25"/>
    <w:rsid w:val="00FA64D1"/>
    <w:rsid w:val="00FA7113"/>
    <w:rsid w:val="00FA7682"/>
    <w:rsid w:val="00FA7B98"/>
    <w:rsid w:val="00FB398F"/>
    <w:rsid w:val="00FB4340"/>
    <w:rsid w:val="00FB76AB"/>
    <w:rsid w:val="00FB7A88"/>
    <w:rsid w:val="00FC0AA1"/>
    <w:rsid w:val="00FC0ECF"/>
    <w:rsid w:val="00FC3A45"/>
    <w:rsid w:val="00FC3B6F"/>
    <w:rsid w:val="00FC5236"/>
    <w:rsid w:val="00FC5E03"/>
    <w:rsid w:val="00FC6C0E"/>
    <w:rsid w:val="00FC6DF7"/>
    <w:rsid w:val="00FD1E47"/>
    <w:rsid w:val="00FD4B31"/>
    <w:rsid w:val="00FD5B02"/>
    <w:rsid w:val="00FD75CA"/>
    <w:rsid w:val="00FD7C06"/>
    <w:rsid w:val="00FE2983"/>
    <w:rsid w:val="00FE37F6"/>
    <w:rsid w:val="00FE4D41"/>
    <w:rsid w:val="00FE56B5"/>
    <w:rsid w:val="00FF0182"/>
    <w:rsid w:val="00FF265D"/>
    <w:rsid w:val="00FF5486"/>
    <w:rsid w:val="00FF58B3"/>
    <w:rsid w:val="00FF73B0"/>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6E5B79"/>
  <w15:chartTrackingRefBased/>
  <w15:docId w15:val="{4FEE0DDB-70B4-4217-832D-E76840F8E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832F2"/>
  </w:style>
  <w:style w:type="paragraph" w:styleId="Nagwek3">
    <w:name w:val="heading 3"/>
    <w:basedOn w:val="Normalny"/>
    <w:next w:val="Normalny"/>
    <w:link w:val="Nagwek3Znak"/>
    <w:qFormat/>
    <w:rsid w:val="00B409FD"/>
    <w:pPr>
      <w:keepNext/>
      <w:spacing w:before="240" w:after="60" w:line="240" w:lineRule="auto"/>
      <w:outlineLvl w:val="2"/>
    </w:pPr>
    <w:rPr>
      <w:rFonts w:ascii="Arial" w:eastAsia="Times New Roman" w:hAnsi="Arial" w:cs="Arial"/>
      <w:b/>
      <w:bCs/>
      <w:kern w:val="0"/>
      <w:sz w:val="26"/>
      <w:szCs w:val="26"/>
      <w:lang w:eastAsia="pl-PL"/>
      <w14:ligatures w14:val="none"/>
    </w:rPr>
  </w:style>
  <w:style w:type="paragraph" w:styleId="Nagwek4">
    <w:name w:val="heading 4"/>
    <w:basedOn w:val="Normalny"/>
    <w:next w:val="Normalny"/>
    <w:link w:val="Nagwek4Znak"/>
    <w:uiPriority w:val="9"/>
    <w:semiHidden/>
    <w:unhideWhenUsed/>
    <w:qFormat/>
    <w:rsid w:val="00FF58B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98520E"/>
    <w:rPr>
      <w:color w:val="0000FF"/>
      <w:u w:val="single"/>
    </w:rPr>
  </w:style>
  <w:style w:type="character" w:customStyle="1" w:styleId="super">
    <w:name w:val="super"/>
    <w:basedOn w:val="Domylnaczcionkaakapitu"/>
    <w:rsid w:val="0098520E"/>
  </w:style>
  <w:style w:type="paragraph" w:customStyle="1" w:styleId="ROZDZODDZOZNoznaczenierozdziauluboddziau">
    <w:name w:val="ROZDZ(ODDZ)_OZN – oznaczenie rozdziału lub oddziału"/>
    <w:next w:val="Normalny"/>
    <w:uiPriority w:val="10"/>
    <w:qFormat/>
    <w:rsid w:val="008948C2"/>
    <w:pPr>
      <w:keepNext/>
      <w:suppressAutoHyphens/>
      <w:spacing w:before="120" w:after="0" w:line="360" w:lineRule="auto"/>
      <w:jc w:val="center"/>
    </w:pPr>
    <w:rPr>
      <w:rFonts w:ascii="Times" w:eastAsiaTheme="minorEastAsia" w:hAnsi="Times" w:cs="Arial"/>
      <w:bCs/>
      <w:kern w:val="24"/>
      <w:sz w:val="24"/>
      <w:szCs w:val="24"/>
      <w:lang w:eastAsia="pl-PL"/>
      <w14:ligatures w14:val="none"/>
    </w:rPr>
  </w:style>
  <w:style w:type="character" w:customStyle="1" w:styleId="Ppogrubienie">
    <w:name w:val="_P_ – pogrubienie"/>
    <w:basedOn w:val="Domylnaczcionkaakapitu"/>
    <w:uiPriority w:val="1"/>
    <w:qFormat/>
    <w:rsid w:val="008948C2"/>
    <w:rPr>
      <w:b/>
    </w:rPr>
  </w:style>
  <w:style w:type="character" w:styleId="Odwoaniedokomentarza">
    <w:name w:val="annotation reference"/>
    <w:basedOn w:val="Domylnaczcionkaakapitu"/>
    <w:semiHidden/>
    <w:unhideWhenUsed/>
    <w:rsid w:val="009648E1"/>
    <w:rPr>
      <w:sz w:val="16"/>
      <w:szCs w:val="16"/>
    </w:rPr>
  </w:style>
  <w:style w:type="paragraph" w:styleId="Tekstkomentarza">
    <w:name w:val="annotation text"/>
    <w:basedOn w:val="Normalny"/>
    <w:link w:val="TekstkomentarzaZnak"/>
    <w:uiPriority w:val="99"/>
    <w:unhideWhenUsed/>
    <w:rsid w:val="009648E1"/>
    <w:pPr>
      <w:spacing w:line="240" w:lineRule="auto"/>
    </w:pPr>
    <w:rPr>
      <w:sz w:val="20"/>
      <w:szCs w:val="20"/>
    </w:rPr>
  </w:style>
  <w:style w:type="character" w:customStyle="1" w:styleId="TekstkomentarzaZnak">
    <w:name w:val="Tekst komentarza Znak"/>
    <w:basedOn w:val="Domylnaczcionkaakapitu"/>
    <w:link w:val="Tekstkomentarza"/>
    <w:uiPriority w:val="99"/>
    <w:rsid w:val="009648E1"/>
    <w:rPr>
      <w:sz w:val="20"/>
      <w:szCs w:val="20"/>
    </w:rPr>
  </w:style>
  <w:style w:type="paragraph" w:styleId="Tematkomentarza">
    <w:name w:val="annotation subject"/>
    <w:basedOn w:val="Tekstkomentarza"/>
    <w:next w:val="Tekstkomentarza"/>
    <w:link w:val="TematkomentarzaZnak"/>
    <w:uiPriority w:val="99"/>
    <w:semiHidden/>
    <w:unhideWhenUsed/>
    <w:rsid w:val="009648E1"/>
    <w:rPr>
      <w:b/>
      <w:bCs/>
    </w:rPr>
  </w:style>
  <w:style w:type="character" w:customStyle="1" w:styleId="TematkomentarzaZnak">
    <w:name w:val="Temat komentarza Znak"/>
    <w:basedOn w:val="TekstkomentarzaZnak"/>
    <w:link w:val="Tematkomentarza"/>
    <w:uiPriority w:val="99"/>
    <w:semiHidden/>
    <w:rsid w:val="009648E1"/>
    <w:rPr>
      <w:b/>
      <w:bCs/>
      <w:sz w:val="20"/>
      <w:szCs w:val="20"/>
    </w:rPr>
  </w:style>
  <w:style w:type="paragraph" w:customStyle="1" w:styleId="LITlitera">
    <w:name w:val="LIT – litera"/>
    <w:basedOn w:val="PKTpunkt"/>
    <w:uiPriority w:val="14"/>
    <w:qFormat/>
    <w:rsid w:val="009C66E7"/>
    <w:pPr>
      <w:ind w:left="986" w:hanging="476"/>
    </w:pPr>
  </w:style>
  <w:style w:type="paragraph" w:customStyle="1" w:styleId="PKTpunkt">
    <w:name w:val="PKT – punkt"/>
    <w:uiPriority w:val="13"/>
    <w:qFormat/>
    <w:rsid w:val="009C66E7"/>
    <w:pPr>
      <w:spacing w:after="0" w:line="360" w:lineRule="auto"/>
      <w:ind w:left="510" w:hanging="510"/>
      <w:jc w:val="both"/>
    </w:pPr>
    <w:rPr>
      <w:rFonts w:ascii="Times" w:eastAsiaTheme="minorEastAsia" w:hAnsi="Times" w:cs="Arial"/>
      <w:bCs/>
      <w:kern w:val="0"/>
      <w:sz w:val="24"/>
      <w:szCs w:val="20"/>
      <w:lang w:eastAsia="pl-PL"/>
      <w14:ligatures w14:val="none"/>
    </w:rPr>
  </w:style>
  <w:style w:type="paragraph" w:customStyle="1" w:styleId="USTustnpkodeksu">
    <w:name w:val="UST(§) – ust. (§ np. kodeksu)"/>
    <w:basedOn w:val="Normalny"/>
    <w:uiPriority w:val="12"/>
    <w:qFormat/>
    <w:rsid w:val="00316168"/>
    <w:pPr>
      <w:suppressAutoHyphens/>
      <w:autoSpaceDE w:val="0"/>
      <w:autoSpaceDN w:val="0"/>
      <w:adjustRightInd w:val="0"/>
      <w:spacing w:after="0" w:line="360" w:lineRule="auto"/>
      <w:ind w:firstLine="510"/>
      <w:jc w:val="both"/>
    </w:pPr>
    <w:rPr>
      <w:rFonts w:ascii="Times" w:eastAsiaTheme="minorEastAsia" w:hAnsi="Times" w:cs="Arial"/>
      <w:bCs/>
      <w:kern w:val="0"/>
      <w:sz w:val="24"/>
      <w:szCs w:val="20"/>
      <w:lang w:eastAsia="pl-PL"/>
      <w14:ligatures w14:val="none"/>
    </w:rPr>
  </w:style>
  <w:style w:type="paragraph" w:styleId="Nagwek">
    <w:name w:val="header"/>
    <w:basedOn w:val="Normalny"/>
    <w:link w:val="NagwekZnak"/>
    <w:uiPriority w:val="99"/>
    <w:unhideWhenUsed/>
    <w:rsid w:val="00F851A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851A1"/>
  </w:style>
  <w:style w:type="paragraph" w:styleId="Stopka">
    <w:name w:val="footer"/>
    <w:basedOn w:val="Normalny"/>
    <w:link w:val="StopkaZnak"/>
    <w:uiPriority w:val="99"/>
    <w:unhideWhenUsed/>
    <w:rsid w:val="00F851A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851A1"/>
  </w:style>
  <w:style w:type="paragraph" w:customStyle="1" w:styleId="TYTDZPRZEDMprzedmiotregulacjitytuulubdziau">
    <w:name w:val="TYT(DZ)_PRZEDM – przedmiot regulacji tytułu lub działu"/>
    <w:next w:val="Normalny"/>
    <w:uiPriority w:val="9"/>
    <w:qFormat/>
    <w:rsid w:val="0094531E"/>
    <w:pPr>
      <w:keepNext/>
      <w:suppressAutoHyphens/>
      <w:spacing w:before="120" w:after="0" w:line="360" w:lineRule="auto"/>
      <w:jc w:val="center"/>
    </w:pPr>
    <w:rPr>
      <w:rFonts w:ascii="Times" w:eastAsia="Times New Roman" w:hAnsi="Times" w:cs="Times New Roman"/>
      <w:b/>
      <w:kern w:val="0"/>
      <w:sz w:val="24"/>
      <w:szCs w:val="26"/>
      <w:lang w:eastAsia="pl-PL"/>
      <w14:ligatures w14:val="none"/>
    </w:rPr>
  </w:style>
  <w:style w:type="paragraph" w:customStyle="1" w:styleId="ARTartustawynprozporzdzenia">
    <w:name w:val="ART(§) – art. ustawy (§ np. rozporządzenia)"/>
    <w:uiPriority w:val="11"/>
    <w:qFormat/>
    <w:rsid w:val="00F75D56"/>
    <w:pPr>
      <w:suppressAutoHyphens/>
      <w:autoSpaceDE w:val="0"/>
      <w:autoSpaceDN w:val="0"/>
      <w:adjustRightInd w:val="0"/>
      <w:spacing w:before="120" w:after="0" w:line="360" w:lineRule="auto"/>
      <w:ind w:firstLine="510"/>
      <w:jc w:val="both"/>
    </w:pPr>
    <w:rPr>
      <w:rFonts w:ascii="Times" w:eastAsiaTheme="minorEastAsia" w:hAnsi="Times" w:cs="Arial"/>
      <w:kern w:val="0"/>
      <w:sz w:val="24"/>
      <w:szCs w:val="20"/>
      <w:lang w:eastAsia="pl-PL"/>
      <w14:ligatures w14:val="none"/>
    </w:rPr>
  </w:style>
  <w:style w:type="paragraph" w:customStyle="1" w:styleId="ROZDZODDZPRZEDMprzedmiotregulacjirozdziauluboddziau">
    <w:name w:val="ROZDZ(ODDZ)_PRZEDM – przedmiot regulacji rozdziału lub oddziału"/>
    <w:next w:val="ARTartustawynprozporzdzenia"/>
    <w:uiPriority w:val="10"/>
    <w:qFormat/>
    <w:rsid w:val="00D127C1"/>
    <w:pPr>
      <w:keepNext/>
      <w:suppressAutoHyphens/>
      <w:spacing w:before="120" w:after="0" w:line="360" w:lineRule="auto"/>
      <w:jc w:val="center"/>
    </w:pPr>
    <w:rPr>
      <w:rFonts w:ascii="Times" w:eastAsiaTheme="minorEastAsia" w:hAnsi="Times" w:cs="Times New Roman"/>
      <w:b/>
      <w:bCs/>
      <w:kern w:val="0"/>
      <w:sz w:val="24"/>
      <w:szCs w:val="24"/>
      <w:lang w:eastAsia="pl-PL"/>
      <w14:ligatures w14:val="none"/>
    </w:rPr>
  </w:style>
  <w:style w:type="character" w:styleId="Odwoanieprzypisudolnego">
    <w:name w:val="footnote reference"/>
    <w:aliases w:val="number,SUPERS,Footnote Reference Superscript,BVI fnr,Footnote symbol,Footnote,(Footnote Reference),Footnote reference number,note TESI,EN Footnote Reference,Voetnootverwijzing,Times 10 Point,Exposant 3 Point,Odwołanie przypisu"/>
    <w:uiPriority w:val="99"/>
    <w:qFormat/>
    <w:rsid w:val="00930A65"/>
    <w:rPr>
      <w:rFonts w:cs="Times New Roman"/>
      <w:vertAlign w:val="superscript"/>
    </w:rPr>
  </w:style>
  <w:style w:type="character" w:styleId="Uwydatnienie">
    <w:name w:val="Emphasis"/>
    <w:uiPriority w:val="20"/>
    <w:qFormat/>
    <w:rsid w:val="007A6B0E"/>
    <w:rPr>
      <w:i/>
      <w:iCs/>
    </w:rPr>
  </w:style>
  <w:style w:type="paragraph" w:customStyle="1" w:styleId="ZPKTzmpktartykuempunktem">
    <w:name w:val="Z/PKT – zm. pkt artykułem (punktem)"/>
    <w:basedOn w:val="Normalny"/>
    <w:uiPriority w:val="31"/>
    <w:qFormat/>
    <w:rsid w:val="00892430"/>
    <w:pPr>
      <w:spacing w:after="0" w:line="360" w:lineRule="auto"/>
      <w:ind w:left="1020" w:hanging="510"/>
      <w:jc w:val="both"/>
    </w:pPr>
    <w:rPr>
      <w:rFonts w:ascii="Times" w:eastAsiaTheme="minorEastAsia" w:hAnsi="Times" w:cs="Arial"/>
      <w:bCs/>
      <w:kern w:val="0"/>
      <w:sz w:val="24"/>
      <w:szCs w:val="20"/>
      <w:lang w:eastAsia="pl-PL"/>
      <w14:ligatures w14:val="none"/>
    </w:rPr>
  </w:style>
  <w:style w:type="paragraph" w:customStyle="1" w:styleId="ZCZWSPPKTzmczciwsppktartykuempunktem">
    <w:name w:val="Z/CZ_WSP_PKT – zm. części wsp. pkt artykułem (punktem)"/>
    <w:basedOn w:val="Normalny"/>
    <w:next w:val="Normalny"/>
    <w:uiPriority w:val="34"/>
    <w:qFormat/>
    <w:rsid w:val="00892430"/>
    <w:pPr>
      <w:spacing w:after="0" w:line="360" w:lineRule="auto"/>
      <w:ind w:left="510"/>
      <w:jc w:val="both"/>
    </w:pPr>
    <w:rPr>
      <w:rFonts w:ascii="Times" w:eastAsiaTheme="minorEastAsia" w:hAnsi="Times" w:cs="Arial"/>
      <w:bCs/>
      <w:kern w:val="0"/>
      <w:sz w:val="24"/>
      <w:szCs w:val="20"/>
      <w:lang w:eastAsia="pl-PL"/>
      <w14:ligatures w14:val="none"/>
    </w:rPr>
  </w:style>
  <w:style w:type="paragraph" w:customStyle="1" w:styleId="ZUSTzmustartykuempunktem">
    <w:name w:val="Z/UST(§) – zm. ust. (§) artykułem (punktem)"/>
    <w:basedOn w:val="Normalny"/>
    <w:uiPriority w:val="30"/>
    <w:qFormat/>
    <w:rsid w:val="00892430"/>
    <w:pPr>
      <w:suppressAutoHyphens/>
      <w:autoSpaceDE w:val="0"/>
      <w:autoSpaceDN w:val="0"/>
      <w:adjustRightInd w:val="0"/>
      <w:spacing w:after="0" w:line="360" w:lineRule="auto"/>
      <w:ind w:left="510" w:firstLine="510"/>
      <w:jc w:val="both"/>
    </w:pPr>
    <w:rPr>
      <w:rFonts w:ascii="Times" w:eastAsiaTheme="minorEastAsia" w:hAnsi="Times" w:cs="Arial"/>
      <w:kern w:val="0"/>
      <w:sz w:val="24"/>
      <w:szCs w:val="20"/>
      <w:lang w:eastAsia="pl-PL"/>
      <w14:ligatures w14:val="none"/>
    </w:rPr>
  </w:style>
  <w:style w:type="paragraph" w:customStyle="1" w:styleId="ZARTzmartartykuempunktem">
    <w:name w:val="Z/ART(§) – zm. art. (§) artykułem (punktem)"/>
    <w:basedOn w:val="ARTartustawynprozporzdzenia"/>
    <w:uiPriority w:val="30"/>
    <w:qFormat/>
    <w:rsid w:val="005233AB"/>
    <w:pPr>
      <w:spacing w:before="0"/>
      <w:ind w:left="510"/>
    </w:pPr>
  </w:style>
  <w:style w:type="paragraph" w:customStyle="1" w:styleId="ZLITwPKTzmlitwpktartykuempunktem">
    <w:name w:val="Z/LIT_w_PKT – zm. lit. w pkt artykułem (punktem)"/>
    <w:basedOn w:val="LITlitera"/>
    <w:uiPriority w:val="32"/>
    <w:qFormat/>
    <w:rsid w:val="0023150A"/>
    <w:pPr>
      <w:ind w:left="1497"/>
    </w:pPr>
  </w:style>
  <w:style w:type="paragraph" w:customStyle="1" w:styleId="ZCZWSPLITwPKTzmczciwsplitwpktartykuempunktem">
    <w:name w:val="Z/CZ_WSP_LIT_w_PKT – zm. części wsp. lit. w pkt artykułem (punktem)"/>
    <w:basedOn w:val="Normalny"/>
    <w:next w:val="ZARTzmartartykuempunktem"/>
    <w:uiPriority w:val="35"/>
    <w:qFormat/>
    <w:rsid w:val="00E92D8A"/>
    <w:pPr>
      <w:spacing w:after="0" w:line="360" w:lineRule="auto"/>
      <w:ind w:left="1021"/>
      <w:jc w:val="both"/>
    </w:pPr>
    <w:rPr>
      <w:rFonts w:ascii="Times" w:eastAsiaTheme="minorEastAsia" w:hAnsi="Times" w:cs="Arial"/>
      <w:bCs/>
      <w:kern w:val="0"/>
      <w:sz w:val="24"/>
      <w:szCs w:val="24"/>
      <w:lang w:eastAsia="pl-PL"/>
      <w14:ligatures w14:val="none"/>
    </w:rPr>
  </w:style>
  <w:style w:type="paragraph" w:styleId="Tekstprzypisukocowego">
    <w:name w:val="endnote text"/>
    <w:basedOn w:val="Normalny"/>
    <w:link w:val="TekstprzypisukocowegoZnak"/>
    <w:uiPriority w:val="99"/>
    <w:semiHidden/>
    <w:unhideWhenUsed/>
    <w:rsid w:val="007455C6"/>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7455C6"/>
    <w:rPr>
      <w:sz w:val="20"/>
      <w:szCs w:val="20"/>
    </w:rPr>
  </w:style>
  <w:style w:type="character" w:styleId="Odwoanieprzypisukocowego">
    <w:name w:val="endnote reference"/>
    <w:basedOn w:val="Domylnaczcionkaakapitu"/>
    <w:uiPriority w:val="99"/>
    <w:semiHidden/>
    <w:unhideWhenUsed/>
    <w:rsid w:val="007455C6"/>
    <w:rPr>
      <w:vertAlign w:val="superscript"/>
    </w:rPr>
  </w:style>
  <w:style w:type="paragraph" w:customStyle="1" w:styleId="ZTYTDZPRZEDMzmprzedmtytuulubdziauartykuempunktem">
    <w:name w:val="Z/TYT(DZ)_PRZEDM – zm. przedm. tytułu lub działu artykułem (punktem)"/>
    <w:next w:val="ZARTzmartartykuempunktem"/>
    <w:uiPriority w:val="28"/>
    <w:qFormat/>
    <w:rsid w:val="00A721EB"/>
    <w:pPr>
      <w:keepNext/>
      <w:suppressAutoHyphens/>
      <w:spacing w:after="0" w:line="360" w:lineRule="auto"/>
      <w:ind w:left="510"/>
      <w:jc w:val="center"/>
    </w:pPr>
    <w:rPr>
      <w:rFonts w:ascii="Times" w:eastAsia="Times New Roman" w:hAnsi="Times" w:cs="Times New Roman"/>
      <w:kern w:val="0"/>
      <w:sz w:val="24"/>
      <w:szCs w:val="26"/>
      <w:lang w:eastAsia="pl-PL"/>
      <w14:ligatures w14:val="none"/>
    </w:rPr>
  </w:style>
  <w:style w:type="paragraph" w:customStyle="1" w:styleId="ZCZWSPTIRwLITzmczciwsptirwlitartykuempunktem">
    <w:name w:val="Z/CZ_WSP_TIR_w_LIT – zm. części wsp. tir. w lit. artykułem (punktem)"/>
    <w:basedOn w:val="Normalny"/>
    <w:next w:val="Normalny"/>
    <w:uiPriority w:val="36"/>
    <w:qFormat/>
    <w:rsid w:val="00F907B4"/>
    <w:pPr>
      <w:spacing w:after="0" w:line="360" w:lineRule="auto"/>
      <w:ind w:left="987"/>
      <w:jc w:val="both"/>
    </w:pPr>
    <w:rPr>
      <w:rFonts w:ascii="Times" w:eastAsiaTheme="minorEastAsia" w:hAnsi="Times" w:cs="Arial"/>
      <w:bCs/>
      <w:kern w:val="0"/>
      <w:sz w:val="24"/>
      <w:szCs w:val="20"/>
      <w:lang w:eastAsia="pl-PL"/>
      <w14:ligatures w14:val="none"/>
    </w:rPr>
  </w:style>
  <w:style w:type="paragraph" w:customStyle="1" w:styleId="ZLITCZWSPPKTzmczciwsppktliter">
    <w:name w:val="Z_LIT/CZ_WSP_PKT – zm. części wsp. pkt literą"/>
    <w:basedOn w:val="Normalny"/>
    <w:next w:val="LITlitera"/>
    <w:uiPriority w:val="50"/>
    <w:qFormat/>
    <w:rsid w:val="00CD146B"/>
    <w:pPr>
      <w:spacing w:after="0" w:line="360" w:lineRule="auto"/>
      <w:ind w:left="987"/>
      <w:jc w:val="both"/>
    </w:pPr>
    <w:rPr>
      <w:rFonts w:ascii="Times" w:eastAsiaTheme="minorEastAsia" w:hAnsi="Times" w:cs="Arial"/>
      <w:bCs/>
      <w:kern w:val="0"/>
      <w:sz w:val="24"/>
      <w:szCs w:val="24"/>
      <w:lang w:eastAsia="pl-PL"/>
      <w14:ligatures w14:val="none"/>
    </w:rPr>
  </w:style>
  <w:style w:type="paragraph" w:styleId="Poprawka">
    <w:name w:val="Revision"/>
    <w:hidden/>
    <w:uiPriority w:val="99"/>
    <w:semiHidden/>
    <w:rsid w:val="00A0115F"/>
    <w:pPr>
      <w:spacing w:after="0" w:line="240" w:lineRule="auto"/>
    </w:pPr>
  </w:style>
  <w:style w:type="paragraph" w:styleId="Tekstdymka">
    <w:name w:val="Balloon Text"/>
    <w:basedOn w:val="Normalny"/>
    <w:link w:val="TekstdymkaZnak"/>
    <w:uiPriority w:val="99"/>
    <w:semiHidden/>
    <w:unhideWhenUsed/>
    <w:rsid w:val="007948F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948FC"/>
    <w:rPr>
      <w:rFonts w:ascii="Segoe UI" w:hAnsi="Segoe UI" w:cs="Segoe UI"/>
      <w:sz w:val="18"/>
      <w:szCs w:val="18"/>
    </w:rPr>
  </w:style>
  <w:style w:type="paragraph" w:customStyle="1" w:styleId="pf0">
    <w:name w:val="pf0"/>
    <w:basedOn w:val="Normalny"/>
    <w:rsid w:val="00307949"/>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cf01">
    <w:name w:val="cf01"/>
    <w:basedOn w:val="Domylnaczcionkaakapitu"/>
    <w:rsid w:val="00307949"/>
    <w:rPr>
      <w:rFonts w:ascii="Segoe UI" w:hAnsi="Segoe UI" w:cs="Segoe UI" w:hint="default"/>
      <w:sz w:val="18"/>
      <w:szCs w:val="18"/>
    </w:rPr>
  </w:style>
  <w:style w:type="paragraph" w:customStyle="1" w:styleId="ODNONIKtreodnonika">
    <w:name w:val="ODNOŚNIK – treść odnośnika"/>
    <w:uiPriority w:val="19"/>
    <w:qFormat/>
    <w:rsid w:val="003C2362"/>
    <w:pPr>
      <w:spacing w:after="0" w:line="240" w:lineRule="auto"/>
      <w:ind w:left="284" w:hanging="284"/>
      <w:jc w:val="both"/>
    </w:pPr>
    <w:rPr>
      <w:rFonts w:ascii="Times New Roman" w:eastAsiaTheme="minorEastAsia" w:hAnsi="Times New Roman" w:cs="Arial"/>
      <w:kern w:val="0"/>
      <w:sz w:val="20"/>
      <w:szCs w:val="20"/>
      <w:lang w:eastAsia="pl-PL"/>
      <w14:ligatures w14:val="none"/>
    </w:rPr>
  </w:style>
  <w:style w:type="character" w:customStyle="1" w:styleId="IGindeksgrny">
    <w:name w:val="_IG_ – indeks górny"/>
    <w:basedOn w:val="Domylnaczcionkaakapitu"/>
    <w:uiPriority w:val="2"/>
    <w:qFormat/>
    <w:rsid w:val="003C2362"/>
    <w:rPr>
      <w:b w:val="0"/>
      <w:i w:val="0"/>
      <w:vanish w:val="0"/>
      <w:spacing w:val="0"/>
      <w:vertAlign w:val="superscript"/>
    </w:rPr>
  </w:style>
  <w:style w:type="paragraph" w:styleId="Akapitzlist">
    <w:name w:val="List Paragraph"/>
    <w:basedOn w:val="Normalny"/>
    <w:link w:val="AkapitzlistZnak"/>
    <w:uiPriority w:val="34"/>
    <w:qFormat/>
    <w:rsid w:val="003C2362"/>
    <w:pPr>
      <w:ind w:left="720"/>
      <w:contextualSpacing/>
    </w:pPr>
  </w:style>
  <w:style w:type="table" w:styleId="Tabela-Siatka">
    <w:name w:val="Table Grid"/>
    <w:basedOn w:val="Standardowy"/>
    <w:uiPriority w:val="39"/>
    <w:rsid w:val="00EB46C7"/>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j-italic">
    <w:name w:val="oj-italic"/>
    <w:basedOn w:val="Domylnaczcionkaakapitu"/>
    <w:rsid w:val="00046AAE"/>
  </w:style>
  <w:style w:type="paragraph" w:customStyle="1" w:styleId="oj-normal">
    <w:name w:val="oj-normal"/>
    <w:basedOn w:val="Normalny"/>
    <w:rsid w:val="00046AAE"/>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oj-super">
    <w:name w:val="oj-super"/>
    <w:basedOn w:val="Domylnaczcionkaakapitu"/>
    <w:rsid w:val="00532ECD"/>
  </w:style>
  <w:style w:type="paragraph" w:styleId="Tekstprzypisudolnego">
    <w:name w:val="footnote text"/>
    <w:basedOn w:val="Normalny"/>
    <w:link w:val="TekstprzypisudolnegoZnak"/>
    <w:uiPriority w:val="99"/>
    <w:qFormat/>
    <w:rsid w:val="00C6092E"/>
    <w:pPr>
      <w:suppressAutoHyphens/>
      <w:autoSpaceDN w:val="0"/>
      <w:spacing w:after="0" w:line="240" w:lineRule="auto"/>
      <w:textAlignment w:val="baseline"/>
    </w:pPr>
    <w:rPr>
      <w:rFonts w:ascii="Times New Roman" w:eastAsia="Times New Roman" w:hAnsi="Times New Roman" w:cs="Times New Roman"/>
      <w:kern w:val="0"/>
      <w:sz w:val="20"/>
      <w:szCs w:val="20"/>
      <w:lang w:eastAsia="pl-PL"/>
      <w14:ligatures w14:val="none"/>
    </w:rPr>
  </w:style>
  <w:style w:type="character" w:customStyle="1" w:styleId="TekstprzypisudolnegoZnak">
    <w:name w:val="Tekst przypisu dolnego Znak"/>
    <w:basedOn w:val="Domylnaczcionkaakapitu"/>
    <w:link w:val="Tekstprzypisudolnego"/>
    <w:uiPriority w:val="99"/>
    <w:rsid w:val="00C6092E"/>
    <w:rPr>
      <w:rFonts w:ascii="Times New Roman" w:eastAsia="Times New Roman" w:hAnsi="Times New Roman" w:cs="Times New Roman"/>
      <w:kern w:val="0"/>
      <w:sz w:val="20"/>
      <w:szCs w:val="20"/>
      <w:lang w:eastAsia="pl-PL"/>
      <w14:ligatures w14:val="none"/>
    </w:rPr>
  </w:style>
  <w:style w:type="paragraph" w:customStyle="1" w:styleId="ZTIRwLITzmtirwlitartykuempunktem">
    <w:name w:val="Z/TIR_w_LIT – zm. tir. w lit. artykułem (punktem)"/>
    <w:basedOn w:val="Normalny"/>
    <w:uiPriority w:val="33"/>
    <w:qFormat/>
    <w:rsid w:val="00495EE1"/>
    <w:pPr>
      <w:spacing w:after="0" w:line="360" w:lineRule="auto"/>
      <w:ind w:left="1384" w:hanging="397"/>
      <w:jc w:val="both"/>
    </w:pPr>
    <w:rPr>
      <w:rFonts w:ascii="Times" w:eastAsiaTheme="minorEastAsia" w:hAnsi="Times" w:cs="Arial"/>
      <w:bCs/>
      <w:kern w:val="0"/>
      <w:sz w:val="24"/>
      <w:szCs w:val="20"/>
      <w:lang w:eastAsia="pl-PL"/>
      <w14:ligatures w14:val="none"/>
    </w:rPr>
  </w:style>
  <w:style w:type="paragraph" w:customStyle="1" w:styleId="ZLITzmlitartykuempunktem">
    <w:name w:val="Z/LIT – zm. lit. artykułem (punktem)"/>
    <w:basedOn w:val="LITlitera"/>
    <w:uiPriority w:val="32"/>
    <w:qFormat/>
    <w:rsid w:val="00495EE1"/>
  </w:style>
  <w:style w:type="paragraph" w:customStyle="1" w:styleId="Default">
    <w:name w:val="Default"/>
    <w:rsid w:val="004D7A0D"/>
    <w:pPr>
      <w:autoSpaceDE w:val="0"/>
      <w:autoSpaceDN w:val="0"/>
      <w:adjustRightInd w:val="0"/>
      <w:spacing w:after="0" w:line="240" w:lineRule="auto"/>
    </w:pPr>
    <w:rPr>
      <w:rFonts w:ascii="Times New Roman" w:hAnsi="Times New Roman" w:cs="Times New Roman"/>
      <w:color w:val="000000"/>
      <w:kern w:val="0"/>
      <w:sz w:val="24"/>
      <w:szCs w:val="24"/>
    </w:rPr>
  </w:style>
  <w:style w:type="paragraph" w:customStyle="1" w:styleId="ZLITUSTzmustliter">
    <w:name w:val="Z_LIT/UST(§) – zm. ust. (§) literą"/>
    <w:basedOn w:val="USTustnpkodeksu"/>
    <w:uiPriority w:val="46"/>
    <w:qFormat/>
    <w:rsid w:val="00691B28"/>
    <w:pPr>
      <w:ind w:left="987"/>
    </w:pPr>
  </w:style>
  <w:style w:type="paragraph" w:customStyle="1" w:styleId="ZDANIENASTNOWYWIERSZnpzddrugienowywierszwust">
    <w:name w:val="ZDANIE_NAST_NOWY_WIERSZ – np. zd. drugie (nowy wiersz) w ust."/>
    <w:basedOn w:val="Normalny"/>
    <w:next w:val="Normalny"/>
    <w:uiPriority w:val="17"/>
    <w:qFormat/>
    <w:rsid w:val="00644FA2"/>
    <w:pPr>
      <w:spacing w:after="0" w:line="360" w:lineRule="auto"/>
      <w:jc w:val="both"/>
    </w:pPr>
    <w:rPr>
      <w:rFonts w:ascii="Times" w:eastAsia="Times New Roman" w:hAnsi="Times" w:cs="Arial"/>
      <w:bCs/>
      <w:kern w:val="0"/>
      <w:sz w:val="24"/>
      <w:szCs w:val="20"/>
      <w:lang w:eastAsia="pl-PL"/>
      <w14:ligatures w14:val="none"/>
    </w:rPr>
  </w:style>
  <w:style w:type="paragraph" w:customStyle="1" w:styleId="ZROZDZODDZPRZEDMzmprzedmrozdzoddzartykuempunktem">
    <w:name w:val="Z/ROZDZ(ODDZ)_PRZEDM – zm. przedm. rozdz. (oddz.) artykułem (punktem)"/>
    <w:basedOn w:val="ROZDZODDZPRZEDMprzedmiotregulacjirozdziauluboddziau"/>
    <w:next w:val="ZARTzmartartykuempunktem"/>
    <w:uiPriority w:val="29"/>
    <w:qFormat/>
    <w:rsid w:val="00C40F0A"/>
    <w:pPr>
      <w:spacing w:after="120"/>
      <w:ind w:left="510"/>
    </w:pPr>
    <w:rPr>
      <w:b w:val="0"/>
    </w:rPr>
  </w:style>
  <w:style w:type="paragraph" w:customStyle="1" w:styleId="CZKSIGAoznaczenieiprzedmiotczcilubksigi">
    <w:name w:val="CZĘŚĆ(KSIĘGA) – oznaczenie i przedmiot części lub księgi"/>
    <w:next w:val="ARTartustawynprozporzdzenia"/>
    <w:uiPriority w:val="8"/>
    <w:qFormat/>
    <w:rsid w:val="00C348F7"/>
    <w:pPr>
      <w:keepNext/>
      <w:suppressAutoHyphens/>
      <w:spacing w:before="120" w:after="0" w:line="360" w:lineRule="auto"/>
      <w:jc w:val="center"/>
    </w:pPr>
    <w:rPr>
      <w:rFonts w:ascii="Times" w:eastAsia="Times New Roman" w:hAnsi="Times" w:cs="Times New Roman"/>
      <w:b/>
      <w:bCs/>
      <w:caps/>
      <w:kern w:val="24"/>
      <w:sz w:val="24"/>
      <w:szCs w:val="24"/>
      <w:lang w:eastAsia="pl-PL"/>
      <w14:ligatures w14:val="none"/>
    </w:rPr>
  </w:style>
  <w:style w:type="paragraph" w:customStyle="1" w:styleId="ZTIRwPKTzmtirwpktartykuempunktem">
    <w:name w:val="Z/TIR_w_PKT – zm. tir. w pkt artykułem (punktem)"/>
    <w:basedOn w:val="Normalny"/>
    <w:uiPriority w:val="33"/>
    <w:qFormat/>
    <w:rsid w:val="00614BB1"/>
    <w:pPr>
      <w:spacing w:after="0" w:line="360" w:lineRule="auto"/>
      <w:ind w:left="1894" w:hanging="397"/>
      <w:jc w:val="both"/>
    </w:pPr>
    <w:rPr>
      <w:rFonts w:ascii="Times" w:eastAsiaTheme="minorEastAsia" w:hAnsi="Times" w:cs="Arial"/>
      <w:bCs/>
      <w:kern w:val="0"/>
      <w:sz w:val="24"/>
      <w:szCs w:val="20"/>
      <w:lang w:eastAsia="pl-PL"/>
      <w14:ligatures w14:val="none"/>
    </w:rPr>
  </w:style>
  <w:style w:type="paragraph" w:customStyle="1" w:styleId="OZNRODZAKTUtznustawalubrozporzdzenieiorganwydajcy">
    <w:name w:val="OZN_RODZ_AKTU – tzn. ustawa lub rozporządzenie i organ wydający"/>
    <w:next w:val="Normalny"/>
    <w:uiPriority w:val="5"/>
    <w:qFormat/>
    <w:rsid w:val="00B75BCA"/>
    <w:pPr>
      <w:keepNext/>
      <w:suppressAutoHyphens/>
      <w:spacing w:after="120" w:line="360" w:lineRule="auto"/>
      <w:jc w:val="center"/>
    </w:pPr>
    <w:rPr>
      <w:rFonts w:ascii="Times" w:eastAsia="Times New Roman" w:hAnsi="Times" w:cs="Times New Roman"/>
      <w:b/>
      <w:bCs/>
      <w:caps/>
      <w:spacing w:val="54"/>
      <w:kern w:val="24"/>
      <w:sz w:val="24"/>
      <w:szCs w:val="24"/>
      <w:lang w:eastAsia="pl-PL"/>
      <w14:ligatures w14:val="none"/>
    </w:rPr>
  </w:style>
  <w:style w:type="character" w:customStyle="1" w:styleId="Nagwek3Znak">
    <w:name w:val="Nagłówek 3 Znak"/>
    <w:basedOn w:val="Domylnaczcionkaakapitu"/>
    <w:link w:val="Nagwek3"/>
    <w:rsid w:val="00B409FD"/>
    <w:rPr>
      <w:rFonts w:ascii="Arial" w:eastAsia="Times New Roman" w:hAnsi="Arial" w:cs="Arial"/>
      <w:b/>
      <w:bCs/>
      <w:kern w:val="0"/>
      <w:sz w:val="26"/>
      <w:szCs w:val="26"/>
      <w:lang w:eastAsia="pl-PL"/>
      <w14:ligatures w14:val="none"/>
    </w:rPr>
  </w:style>
  <w:style w:type="paragraph" w:styleId="Cytatintensywny">
    <w:name w:val="Intense Quote"/>
    <w:basedOn w:val="Normalny"/>
    <w:next w:val="Normalny"/>
    <w:link w:val="CytatintensywnyZnak"/>
    <w:uiPriority w:val="30"/>
    <w:qFormat/>
    <w:rsid w:val="00E73658"/>
    <w:pPr>
      <w:pBdr>
        <w:top w:val="single" w:sz="4" w:space="10" w:color="2F5496" w:themeColor="accent1" w:themeShade="BF"/>
        <w:bottom w:val="single" w:sz="4" w:space="10" w:color="2F5496" w:themeColor="accent1" w:themeShade="BF"/>
      </w:pBdr>
      <w:spacing w:before="360" w:after="360" w:line="276" w:lineRule="auto"/>
      <w:ind w:left="864" w:right="864"/>
      <w:jc w:val="center"/>
    </w:pPr>
    <w:rPr>
      <w:rFonts w:ascii="Calibri" w:eastAsia="Calibri" w:hAnsi="Calibri" w:cs="Times New Roman"/>
      <w:i/>
      <w:iCs/>
      <w:color w:val="2F5496" w:themeColor="accent1" w:themeShade="BF"/>
      <w:kern w:val="0"/>
      <w14:ligatures w14:val="none"/>
    </w:rPr>
  </w:style>
  <w:style w:type="character" w:customStyle="1" w:styleId="CytatintensywnyZnak">
    <w:name w:val="Cytat intensywny Znak"/>
    <w:basedOn w:val="Domylnaczcionkaakapitu"/>
    <w:link w:val="Cytatintensywny"/>
    <w:uiPriority w:val="30"/>
    <w:rsid w:val="00E73658"/>
    <w:rPr>
      <w:rFonts w:ascii="Calibri" w:eastAsia="Calibri" w:hAnsi="Calibri" w:cs="Times New Roman"/>
      <w:i/>
      <w:iCs/>
      <w:color w:val="2F5496" w:themeColor="accent1" w:themeShade="BF"/>
      <w:kern w:val="0"/>
      <w14:ligatures w14:val="none"/>
    </w:rPr>
  </w:style>
  <w:style w:type="character" w:styleId="Pogrubienie">
    <w:name w:val="Strong"/>
    <w:uiPriority w:val="22"/>
    <w:qFormat/>
    <w:rsid w:val="001001A7"/>
    <w:rPr>
      <w:b/>
      <w:bCs/>
    </w:rPr>
  </w:style>
  <w:style w:type="character" w:customStyle="1" w:styleId="AkapitzlistZnak">
    <w:name w:val="Akapit z listą Znak"/>
    <w:basedOn w:val="Domylnaczcionkaakapitu"/>
    <w:link w:val="Akapitzlist"/>
    <w:uiPriority w:val="34"/>
    <w:rsid w:val="009A49AE"/>
  </w:style>
  <w:style w:type="paragraph" w:customStyle="1" w:styleId="ZLITPKTzmpktliter">
    <w:name w:val="Z_LIT/PKT – zm. pkt literą"/>
    <w:basedOn w:val="PKTpunkt"/>
    <w:uiPriority w:val="47"/>
    <w:qFormat/>
    <w:rsid w:val="00906E97"/>
    <w:pPr>
      <w:ind w:left="1497"/>
    </w:pPr>
  </w:style>
  <w:style w:type="character" w:customStyle="1" w:styleId="Nagwek4Znak">
    <w:name w:val="Nagłówek 4 Znak"/>
    <w:basedOn w:val="Domylnaczcionkaakapitu"/>
    <w:link w:val="Nagwek4"/>
    <w:uiPriority w:val="9"/>
    <w:semiHidden/>
    <w:rsid w:val="00FF58B3"/>
    <w:rPr>
      <w:rFonts w:asciiTheme="majorHAnsi" w:eastAsiaTheme="majorEastAsia" w:hAnsiTheme="majorHAnsi" w:cstheme="majorBidi"/>
      <w:i/>
      <w:iCs/>
      <w:color w:val="2F5496" w:themeColor="accent1" w:themeShade="BF"/>
    </w:rPr>
  </w:style>
  <w:style w:type="paragraph" w:customStyle="1" w:styleId="ZLITLITwPKTzmlitwpktliter">
    <w:name w:val="Z_LIT/LIT_w_PKT – zm. lit. w pkt literą"/>
    <w:basedOn w:val="LITlitera"/>
    <w:uiPriority w:val="48"/>
    <w:qFormat/>
    <w:rsid w:val="00E06E16"/>
    <w:pPr>
      <w:ind w:left="1973"/>
    </w:pPr>
  </w:style>
  <w:style w:type="paragraph" w:customStyle="1" w:styleId="ZLITTIRwPKTzmtirwpktliter">
    <w:name w:val="Z_LIT/TIR_w_PKT – zm. tir. w pkt literą"/>
    <w:basedOn w:val="Normalny"/>
    <w:uiPriority w:val="49"/>
    <w:qFormat/>
    <w:rsid w:val="00E06E16"/>
    <w:pPr>
      <w:spacing w:after="0" w:line="360" w:lineRule="auto"/>
      <w:ind w:left="2370" w:hanging="397"/>
      <w:jc w:val="both"/>
    </w:pPr>
    <w:rPr>
      <w:rFonts w:ascii="Times" w:eastAsiaTheme="minorEastAsia" w:hAnsi="Times" w:cs="Arial"/>
      <w:bCs/>
      <w:kern w:val="0"/>
      <w:sz w:val="24"/>
      <w:szCs w:val="20"/>
      <w:lang w:eastAsia="pl-PL"/>
      <w14:ligatures w14:val="none"/>
    </w:rPr>
  </w:style>
  <w:style w:type="paragraph" w:customStyle="1" w:styleId="TekstpismaMF">
    <w:name w:val="Tekst pisma MF"/>
    <w:qFormat/>
    <w:rsid w:val="00032573"/>
    <w:pPr>
      <w:spacing w:before="240" w:after="0" w:line="260" w:lineRule="exact"/>
      <w:contextualSpacing/>
    </w:pPr>
    <w:rPr>
      <w:rFonts w:ascii="Lato" w:hAnsi="Lato"/>
      <w:kern w:val="0"/>
      <w14:ligatures w14:val="none"/>
    </w:rPr>
  </w:style>
  <w:style w:type="paragraph" w:customStyle="1" w:styleId="ZTIRLITwPKTzmlitwpkttiret">
    <w:name w:val="Z_TIR/LIT_w_PKT – zm. lit. w pkt tiret"/>
    <w:basedOn w:val="Normalny"/>
    <w:uiPriority w:val="57"/>
    <w:qFormat/>
    <w:rsid w:val="007940A1"/>
    <w:pPr>
      <w:spacing w:after="0" w:line="360" w:lineRule="auto"/>
      <w:ind w:left="2336" w:hanging="476"/>
      <w:jc w:val="both"/>
    </w:pPr>
    <w:rPr>
      <w:rFonts w:ascii="Times" w:eastAsiaTheme="minorEastAsia" w:hAnsi="Times" w:cs="Arial"/>
      <w:bCs/>
      <w:kern w:val="0"/>
      <w:sz w:val="24"/>
      <w:szCs w:val="20"/>
      <w:lang w:eastAsia="pl-PL"/>
      <w14:ligatures w14:val="none"/>
    </w:rPr>
  </w:style>
  <w:style w:type="paragraph" w:customStyle="1" w:styleId="ZTIRTIRwPKTzmtirwpkttiret">
    <w:name w:val="Z_TIR/TIR_w_PKT – zm. tir. w pkt tiret"/>
    <w:basedOn w:val="Normalny"/>
    <w:uiPriority w:val="57"/>
    <w:qFormat/>
    <w:rsid w:val="007940A1"/>
    <w:pPr>
      <w:spacing w:after="0" w:line="360" w:lineRule="auto"/>
      <w:ind w:left="2733" w:hanging="397"/>
      <w:jc w:val="both"/>
    </w:pPr>
    <w:rPr>
      <w:rFonts w:ascii="Times" w:eastAsiaTheme="minorEastAsia" w:hAnsi="Times" w:cs="Arial"/>
      <w:bCs/>
      <w:kern w:val="0"/>
      <w:sz w:val="24"/>
      <w:szCs w:val="20"/>
      <w:lang w:eastAsia="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804866">
      <w:bodyDiv w:val="1"/>
      <w:marLeft w:val="0"/>
      <w:marRight w:val="0"/>
      <w:marTop w:val="0"/>
      <w:marBottom w:val="0"/>
      <w:divBdr>
        <w:top w:val="none" w:sz="0" w:space="0" w:color="auto"/>
        <w:left w:val="none" w:sz="0" w:space="0" w:color="auto"/>
        <w:bottom w:val="none" w:sz="0" w:space="0" w:color="auto"/>
        <w:right w:val="none" w:sz="0" w:space="0" w:color="auto"/>
      </w:divBdr>
    </w:div>
    <w:div w:id="260340675">
      <w:bodyDiv w:val="1"/>
      <w:marLeft w:val="0"/>
      <w:marRight w:val="0"/>
      <w:marTop w:val="0"/>
      <w:marBottom w:val="0"/>
      <w:divBdr>
        <w:top w:val="none" w:sz="0" w:space="0" w:color="auto"/>
        <w:left w:val="none" w:sz="0" w:space="0" w:color="auto"/>
        <w:bottom w:val="none" w:sz="0" w:space="0" w:color="auto"/>
        <w:right w:val="none" w:sz="0" w:space="0" w:color="auto"/>
      </w:divBdr>
    </w:div>
    <w:div w:id="520893421">
      <w:bodyDiv w:val="1"/>
      <w:marLeft w:val="0"/>
      <w:marRight w:val="0"/>
      <w:marTop w:val="0"/>
      <w:marBottom w:val="0"/>
      <w:divBdr>
        <w:top w:val="none" w:sz="0" w:space="0" w:color="auto"/>
        <w:left w:val="none" w:sz="0" w:space="0" w:color="auto"/>
        <w:bottom w:val="none" w:sz="0" w:space="0" w:color="auto"/>
        <w:right w:val="none" w:sz="0" w:space="0" w:color="auto"/>
      </w:divBdr>
    </w:div>
    <w:div w:id="545414883">
      <w:bodyDiv w:val="1"/>
      <w:marLeft w:val="0"/>
      <w:marRight w:val="0"/>
      <w:marTop w:val="0"/>
      <w:marBottom w:val="0"/>
      <w:divBdr>
        <w:top w:val="none" w:sz="0" w:space="0" w:color="auto"/>
        <w:left w:val="none" w:sz="0" w:space="0" w:color="auto"/>
        <w:bottom w:val="none" w:sz="0" w:space="0" w:color="auto"/>
        <w:right w:val="none" w:sz="0" w:space="0" w:color="auto"/>
      </w:divBdr>
    </w:div>
    <w:div w:id="645814145">
      <w:bodyDiv w:val="1"/>
      <w:marLeft w:val="0"/>
      <w:marRight w:val="0"/>
      <w:marTop w:val="0"/>
      <w:marBottom w:val="0"/>
      <w:divBdr>
        <w:top w:val="none" w:sz="0" w:space="0" w:color="auto"/>
        <w:left w:val="none" w:sz="0" w:space="0" w:color="auto"/>
        <w:bottom w:val="none" w:sz="0" w:space="0" w:color="auto"/>
        <w:right w:val="none" w:sz="0" w:space="0" w:color="auto"/>
      </w:divBdr>
    </w:div>
    <w:div w:id="895972159">
      <w:bodyDiv w:val="1"/>
      <w:marLeft w:val="0"/>
      <w:marRight w:val="0"/>
      <w:marTop w:val="0"/>
      <w:marBottom w:val="0"/>
      <w:divBdr>
        <w:top w:val="none" w:sz="0" w:space="0" w:color="auto"/>
        <w:left w:val="none" w:sz="0" w:space="0" w:color="auto"/>
        <w:bottom w:val="none" w:sz="0" w:space="0" w:color="auto"/>
        <w:right w:val="none" w:sz="0" w:space="0" w:color="auto"/>
      </w:divBdr>
    </w:div>
    <w:div w:id="948776620">
      <w:bodyDiv w:val="1"/>
      <w:marLeft w:val="0"/>
      <w:marRight w:val="0"/>
      <w:marTop w:val="0"/>
      <w:marBottom w:val="0"/>
      <w:divBdr>
        <w:top w:val="none" w:sz="0" w:space="0" w:color="auto"/>
        <w:left w:val="none" w:sz="0" w:space="0" w:color="auto"/>
        <w:bottom w:val="none" w:sz="0" w:space="0" w:color="auto"/>
        <w:right w:val="none" w:sz="0" w:space="0" w:color="auto"/>
      </w:divBdr>
    </w:div>
    <w:div w:id="971442418">
      <w:bodyDiv w:val="1"/>
      <w:marLeft w:val="0"/>
      <w:marRight w:val="0"/>
      <w:marTop w:val="0"/>
      <w:marBottom w:val="0"/>
      <w:divBdr>
        <w:top w:val="none" w:sz="0" w:space="0" w:color="auto"/>
        <w:left w:val="none" w:sz="0" w:space="0" w:color="auto"/>
        <w:bottom w:val="none" w:sz="0" w:space="0" w:color="auto"/>
        <w:right w:val="none" w:sz="0" w:space="0" w:color="auto"/>
      </w:divBdr>
    </w:div>
    <w:div w:id="1087459177">
      <w:bodyDiv w:val="1"/>
      <w:marLeft w:val="0"/>
      <w:marRight w:val="0"/>
      <w:marTop w:val="0"/>
      <w:marBottom w:val="0"/>
      <w:divBdr>
        <w:top w:val="none" w:sz="0" w:space="0" w:color="auto"/>
        <w:left w:val="none" w:sz="0" w:space="0" w:color="auto"/>
        <w:bottom w:val="none" w:sz="0" w:space="0" w:color="auto"/>
        <w:right w:val="none" w:sz="0" w:space="0" w:color="auto"/>
      </w:divBdr>
    </w:div>
    <w:div w:id="1226725439">
      <w:bodyDiv w:val="1"/>
      <w:marLeft w:val="0"/>
      <w:marRight w:val="0"/>
      <w:marTop w:val="0"/>
      <w:marBottom w:val="0"/>
      <w:divBdr>
        <w:top w:val="none" w:sz="0" w:space="0" w:color="auto"/>
        <w:left w:val="none" w:sz="0" w:space="0" w:color="auto"/>
        <w:bottom w:val="none" w:sz="0" w:space="0" w:color="auto"/>
        <w:right w:val="none" w:sz="0" w:space="0" w:color="auto"/>
      </w:divBdr>
    </w:div>
    <w:div w:id="1624194129">
      <w:bodyDiv w:val="1"/>
      <w:marLeft w:val="0"/>
      <w:marRight w:val="0"/>
      <w:marTop w:val="0"/>
      <w:marBottom w:val="0"/>
      <w:divBdr>
        <w:top w:val="none" w:sz="0" w:space="0" w:color="auto"/>
        <w:left w:val="none" w:sz="0" w:space="0" w:color="auto"/>
        <w:bottom w:val="none" w:sz="0" w:space="0" w:color="auto"/>
        <w:right w:val="none" w:sz="0" w:space="0" w:color="auto"/>
      </w:divBdr>
    </w:div>
    <w:div w:id="1666547130">
      <w:bodyDiv w:val="1"/>
      <w:marLeft w:val="0"/>
      <w:marRight w:val="0"/>
      <w:marTop w:val="0"/>
      <w:marBottom w:val="0"/>
      <w:divBdr>
        <w:top w:val="none" w:sz="0" w:space="0" w:color="auto"/>
        <w:left w:val="none" w:sz="0" w:space="0" w:color="auto"/>
        <w:bottom w:val="none" w:sz="0" w:space="0" w:color="auto"/>
        <w:right w:val="none" w:sz="0" w:space="0" w:color="auto"/>
      </w:divBdr>
    </w:div>
    <w:div w:id="1864973269">
      <w:bodyDiv w:val="1"/>
      <w:marLeft w:val="0"/>
      <w:marRight w:val="0"/>
      <w:marTop w:val="0"/>
      <w:marBottom w:val="0"/>
      <w:divBdr>
        <w:top w:val="none" w:sz="0" w:space="0" w:color="auto"/>
        <w:left w:val="none" w:sz="0" w:space="0" w:color="auto"/>
        <w:bottom w:val="none" w:sz="0" w:space="0" w:color="auto"/>
        <w:right w:val="none" w:sz="0" w:space="0" w:color="auto"/>
      </w:divBdr>
    </w:div>
    <w:div w:id="1939825385">
      <w:bodyDiv w:val="1"/>
      <w:marLeft w:val="0"/>
      <w:marRight w:val="0"/>
      <w:marTop w:val="0"/>
      <w:marBottom w:val="0"/>
      <w:divBdr>
        <w:top w:val="none" w:sz="0" w:space="0" w:color="auto"/>
        <w:left w:val="none" w:sz="0" w:space="0" w:color="auto"/>
        <w:bottom w:val="none" w:sz="0" w:space="0" w:color="auto"/>
        <w:right w:val="none" w:sz="0" w:space="0" w:color="auto"/>
      </w:divBdr>
    </w:div>
    <w:div w:id="1973711119">
      <w:bodyDiv w:val="1"/>
      <w:marLeft w:val="0"/>
      <w:marRight w:val="0"/>
      <w:marTop w:val="0"/>
      <w:marBottom w:val="0"/>
      <w:divBdr>
        <w:top w:val="none" w:sz="0" w:space="0" w:color="auto"/>
        <w:left w:val="none" w:sz="0" w:space="0" w:color="auto"/>
        <w:bottom w:val="none" w:sz="0" w:space="0" w:color="auto"/>
        <w:right w:val="none" w:sz="0" w:space="0" w:color="auto"/>
      </w:divBdr>
    </w:div>
    <w:div w:id="2040085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lex.europa.eu/legal-content/PL/AUTO/?uri=OJ:L:2011:174:TOC"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esma.europa.eu/sites/default/files/library/2015/11/esma_pl_0.pdf"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F159A3-F75F-40EE-A04F-478F87A074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15968</Words>
  <Characters>95812</Characters>
  <DocSecurity>0</DocSecurity>
  <Lines>798</Lines>
  <Paragraphs>223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111557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2023-06-06T14:59:00Z</cp:lastPrinted>
  <dcterms:created xsi:type="dcterms:W3CDTF">2026-04-17T08:36:00Z</dcterms:created>
  <dcterms:modified xsi:type="dcterms:W3CDTF">2026-04-17T08:36:00Z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FCATEGORY">
    <vt:lpwstr>InformacjePrzeznaczoneWylacznieDoUzytkuWewnetrznego</vt:lpwstr>
  </property>
  <property fmtid="{D5CDD505-2E9C-101B-9397-08002B2CF9AE}" pid="3" name="MFClassifiedBy">
    <vt:lpwstr>UxC4dwLulzfINJ8nQH+xvX5LNGipWa4BRSZhPgxsCvnh2OUkHTjNE5eAunWBHH8nmiP97beJNNrMWr1d3i/xvw==</vt:lpwstr>
  </property>
  <property fmtid="{D5CDD505-2E9C-101B-9397-08002B2CF9AE}" pid="4" name="MFClassificationDate">
    <vt:lpwstr>2023-12-19T07:14:56.8596460+01:00</vt:lpwstr>
  </property>
  <property fmtid="{D5CDD505-2E9C-101B-9397-08002B2CF9AE}" pid="5" name="MFClassifiedBySID">
    <vt:lpwstr>UxC4dwLulzfINJ8nQH+xvX5LNGipWa4BRSZhPgxsCvm42mrIC/DSDv0ggS+FjUN/2v1BBotkLlY5aAiEhoi6uS4xBzLDsxWtd8z9Y0xlTLfnz/102EgJEgUQUdZQ4kqg</vt:lpwstr>
  </property>
  <property fmtid="{D5CDD505-2E9C-101B-9397-08002B2CF9AE}" pid="6" name="MFGRNItemId">
    <vt:lpwstr>GRN-447a5df1-67cf-425d-be34-b881f4b8f4ec</vt:lpwstr>
  </property>
  <property fmtid="{D5CDD505-2E9C-101B-9397-08002B2CF9AE}" pid="7" name="MFHash">
    <vt:lpwstr>HGYrkTpnPj5ccFEflqHuTfFDQxb3hi4qyxMBokdseH0=</vt:lpwstr>
  </property>
  <property fmtid="{D5CDD505-2E9C-101B-9397-08002B2CF9AE}" pid="8" name="MFVisualMarkingsSettings">
    <vt:lpwstr>HeaderAlignment=1;FooterAlignment=1</vt:lpwstr>
  </property>
  <property fmtid="{D5CDD505-2E9C-101B-9397-08002B2CF9AE}" pid="9" name="DLPManualFileClassification">
    <vt:lpwstr>{5fdfc941-3fcf-4a5b-87be-4848800d39d0}</vt:lpwstr>
  </property>
  <property fmtid="{D5CDD505-2E9C-101B-9397-08002B2CF9AE}" pid="10" name="MFRefresh">
    <vt:lpwstr>False</vt:lpwstr>
  </property>
</Properties>
</file>