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4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77"/>
        <w:gridCol w:w="600"/>
        <w:gridCol w:w="249"/>
        <w:gridCol w:w="850"/>
        <w:gridCol w:w="605"/>
        <w:gridCol w:w="246"/>
        <w:gridCol w:w="324"/>
        <w:gridCol w:w="313"/>
        <w:gridCol w:w="64"/>
        <w:gridCol w:w="60"/>
        <w:gridCol w:w="790"/>
        <w:gridCol w:w="142"/>
        <w:gridCol w:w="709"/>
        <w:gridCol w:w="141"/>
        <w:gridCol w:w="324"/>
        <w:gridCol w:w="243"/>
        <w:gridCol w:w="424"/>
        <w:gridCol w:w="427"/>
        <w:gridCol w:w="283"/>
        <w:gridCol w:w="154"/>
        <w:gridCol w:w="413"/>
        <w:gridCol w:w="567"/>
        <w:gridCol w:w="284"/>
        <w:gridCol w:w="850"/>
        <w:gridCol w:w="1500"/>
      </w:tblGrid>
      <w:tr w:rsidR="006A701A" w:rsidRPr="00DC7515" w14:paraId="6EF6D00D" w14:textId="77777777" w:rsidTr="0043138F">
        <w:trPr>
          <w:gridAfter w:val="1"/>
          <w:wAfter w:w="1500" w:type="dxa"/>
          <w:trHeight w:val="1611"/>
        </w:trPr>
        <w:tc>
          <w:tcPr>
            <w:tcW w:w="7299" w:type="dxa"/>
            <w:gridSpan w:val="16"/>
          </w:tcPr>
          <w:p w14:paraId="3DAA3B3A" w14:textId="77777777" w:rsidR="006A701A" w:rsidRPr="00DC7515" w:rsidRDefault="006A701A" w:rsidP="001A0910">
            <w:pPr>
              <w:spacing w:line="240" w:lineRule="auto"/>
              <w:ind w:left="60"/>
              <w:jc w:val="both"/>
              <w:rPr>
                <w:rFonts w:ascii="Times New Roman" w:hAnsi="Times New Roman"/>
                <w:b/>
                <w:color w:val="000000"/>
              </w:rPr>
            </w:pPr>
            <w:bookmarkStart w:id="0" w:name="t1"/>
            <w:bookmarkStart w:id="1" w:name="_GoBack"/>
            <w:bookmarkEnd w:id="1"/>
            <w:r w:rsidRPr="00DC7515">
              <w:rPr>
                <w:rFonts w:ascii="Times New Roman" w:hAnsi="Times New Roman"/>
                <w:b/>
                <w:color w:val="000000"/>
              </w:rPr>
              <w:t xml:space="preserve">Nazwa </w:t>
            </w:r>
            <w:r w:rsidR="001B75D8" w:rsidRPr="00DC7515">
              <w:rPr>
                <w:rFonts w:ascii="Times New Roman" w:hAnsi="Times New Roman"/>
                <w:b/>
                <w:color w:val="000000"/>
              </w:rPr>
              <w:t>projektu</w:t>
            </w:r>
          </w:p>
          <w:p w14:paraId="407681C0" w14:textId="63A52DD6" w:rsidR="00E30741" w:rsidRPr="00E30741" w:rsidRDefault="00623359" w:rsidP="00F24DB4">
            <w:pPr>
              <w:pStyle w:val="TYTUAKTUprzedmiotregulacjiustawylubrozporzdzenia"/>
              <w:spacing w:before="0" w:after="0" w:line="240" w:lineRule="auto"/>
              <w:ind w:left="60"/>
              <w:jc w:val="both"/>
              <w:rPr>
                <w:rFonts w:ascii="Times New Roman" w:hAnsi="Times New Roman" w:cs="Times New Roman"/>
                <w:b w:val="0"/>
                <w:bCs w:val="0"/>
                <w:sz w:val="22"/>
                <w:szCs w:val="22"/>
              </w:rPr>
            </w:pPr>
            <w:r w:rsidRPr="003577F0">
              <w:rPr>
                <w:rFonts w:ascii="Times New Roman" w:hAnsi="Times New Roman" w:cs="Times New Roman"/>
                <w:b w:val="0"/>
                <w:bCs w:val="0"/>
                <w:color w:val="000000"/>
                <w:sz w:val="22"/>
                <w:szCs w:val="22"/>
              </w:rPr>
              <w:t xml:space="preserve">Projekt </w:t>
            </w:r>
            <w:r w:rsidR="00E42BEA">
              <w:rPr>
                <w:rFonts w:ascii="Times New Roman" w:hAnsi="Times New Roman" w:cs="Times New Roman"/>
                <w:b w:val="0"/>
                <w:bCs w:val="0"/>
                <w:color w:val="000000"/>
                <w:sz w:val="22"/>
                <w:szCs w:val="22"/>
              </w:rPr>
              <w:t xml:space="preserve">ustawy o biegłych sądowych i instytucjach opiniujących </w:t>
            </w:r>
          </w:p>
          <w:p w14:paraId="0F06E8FF" w14:textId="77777777" w:rsidR="009108FE" w:rsidRDefault="009108FE" w:rsidP="001A0910">
            <w:pPr>
              <w:spacing w:line="240" w:lineRule="auto"/>
              <w:jc w:val="both"/>
              <w:rPr>
                <w:rFonts w:ascii="Times New Roman" w:hAnsi="Times New Roman"/>
                <w:b/>
                <w:color w:val="000000"/>
              </w:rPr>
            </w:pPr>
          </w:p>
          <w:p w14:paraId="42C46529" w14:textId="146558A8" w:rsidR="006A701A" w:rsidRPr="00DC7515" w:rsidRDefault="006A701A" w:rsidP="001A0910">
            <w:pPr>
              <w:spacing w:line="240" w:lineRule="auto"/>
              <w:ind w:left="60"/>
              <w:jc w:val="both"/>
              <w:rPr>
                <w:rFonts w:ascii="Times New Roman" w:hAnsi="Times New Roman"/>
                <w:color w:val="000000"/>
              </w:rPr>
            </w:pPr>
            <w:r w:rsidRPr="00DC7515">
              <w:rPr>
                <w:rFonts w:ascii="Times New Roman" w:hAnsi="Times New Roman"/>
                <w:b/>
                <w:color w:val="000000"/>
              </w:rPr>
              <w:t>Ministerstwo wiodące i ministerstwa współpracujące</w:t>
            </w:r>
            <w:r w:rsidR="00E10A6C" w:rsidRPr="00DC7515">
              <w:rPr>
                <w:rFonts w:ascii="Times New Roman" w:hAnsi="Times New Roman"/>
                <w:color w:val="000000"/>
              </w:rPr>
              <w:t xml:space="preserve"> </w:t>
            </w:r>
          </w:p>
          <w:bookmarkEnd w:id="0"/>
          <w:p w14:paraId="07E69837" w14:textId="5A05E326" w:rsidR="00CB4111" w:rsidRPr="00DC7515" w:rsidRDefault="009E49C6" w:rsidP="001A0910">
            <w:pPr>
              <w:spacing w:line="240" w:lineRule="auto"/>
              <w:ind w:left="60"/>
              <w:jc w:val="both"/>
              <w:rPr>
                <w:rFonts w:ascii="Times New Roman" w:hAnsi="Times New Roman"/>
                <w:color w:val="000000"/>
              </w:rPr>
            </w:pPr>
            <w:r w:rsidRPr="00DC7515">
              <w:rPr>
                <w:rFonts w:ascii="Times New Roman" w:hAnsi="Times New Roman"/>
                <w:color w:val="000000"/>
              </w:rPr>
              <w:t>Ministerstwo Sprawiedliwości</w:t>
            </w:r>
          </w:p>
          <w:p w14:paraId="078D84E5" w14:textId="77777777" w:rsidR="009108FE" w:rsidRDefault="009108FE" w:rsidP="001A0910">
            <w:pPr>
              <w:spacing w:line="240" w:lineRule="auto"/>
              <w:ind w:left="60"/>
              <w:jc w:val="both"/>
              <w:rPr>
                <w:rFonts w:ascii="Times New Roman" w:hAnsi="Times New Roman"/>
                <w:b/>
              </w:rPr>
            </w:pPr>
          </w:p>
          <w:p w14:paraId="346A299B" w14:textId="17252873" w:rsidR="001B3460" w:rsidRPr="00DC7515" w:rsidRDefault="001B3460" w:rsidP="001A0910">
            <w:pPr>
              <w:spacing w:line="240" w:lineRule="auto"/>
              <w:ind w:left="60"/>
              <w:jc w:val="both"/>
              <w:rPr>
                <w:rFonts w:ascii="Times New Roman" w:hAnsi="Times New Roman"/>
                <w:b/>
              </w:rPr>
            </w:pPr>
            <w:r w:rsidRPr="00DC7515">
              <w:rPr>
                <w:rFonts w:ascii="Times New Roman" w:hAnsi="Times New Roman"/>
                <w:b/>
              </w:rPr>
              <w:t xml:space="preserve">Osoba odpowiedzialna za projekt w randze Ministra, Sekretarza Stanu lub Podsekretarza Stanu </w:t>
            </w:r>
          </w:p>
          <w:p w14:paraId="2C05EF2E" w14:textId="76261B8C" w:rsidR="006A633D" w:rsidRPr="001A0910" w:rsidRDefault="00377B20" w:rsidP="001A0910">
            <w:pPr>
              <w:spacing w:line="240" w:lineRule="auto"/>
              <w:ind w:left="60"/>
              <w:jc w:val="both"/>
              <w:rPr>
                <w:rFonts w:ascii="Times New Roman" w:hAnsi="Times New Roman"/>
                <w:u w:val="single"/>
              </w:rPr>
            </w:pPr>
            <w:r>
              <w:rPr>
                <w:rFonts w:ascii="Times New Roman" w:hAnsi="Times New Roman"/>
                <w:u w:val="single"/>
              </w:rPr>
              <w:t>p</w:t>
            </w:r>
            <w:r w:rsidR="006A633D" w:rsidRPr="001A0910">
              <w:rPr>
                <w:rFonts w:ascii="Times New Roman" w:hAnsi="Times New Roman"/>
                <w:u w:val="single"/>
              </w:rPr>
              <w:t>od względem legislacyjnym</w:t>
            </w:r>
            <w:r w:rsidR="000F3666">
              <w:rPr>
                <w:rFonts w:ascii="Times New Roman" w:hAnsi="Times New Roman"/>
                <w:u w:val="single"/>
              </w:rPr>
              <w:t xml:space="preserve"> i merytorycznym</w:t>
            </w:r>
            <w:r w:rsidR="006A633D" w:rsidRPr="001A0910">
              <w:rPr>
                <w:rFonts w:ascii="Times New Roman" w:hAnsi="Times New Roman"/>
                <w:u w:val="single"/>
              </w:rPr>
              <w:t>:</w:t>
            </w:r>
          </w:p>
          <w:p w14:paraId="5FB491F1" w14:textId="1A2855CF" w:rsidR="000750BD" w:rsidRPr="00DC7515" w:rsidRDefault="00F44D3B" w:rsidP="001A0910">
            <w:pPr>
              <w:spacing w:line="240" w:lineRule="auto"/>
              <w:ind w:left="60"/>
              <w:jc w:val="both"/>
              <w:rPr>
                <w:rFonts w:ascii="Times New Roman" w:hAnsi="Times New Roman"/>
              </w:rPr>
            </w:pPr>
            <w:r w:rsidRPr="00DC7515">
              <w:rPr>
                <w:rFonts w:ascii="Times New Roman" w:hAnsi="Times New Roman"/>
              </w:rPr>
              <w:t xml:space="preserve">Arkadiusz Myrcha, </w:t>
            </w:r>
            <w:r w:rsidR="006905E8" w:rsidRPr="00DC7515">
              <w:rPr>
                <w:rFonts w:ascii="Times New Roman" w:hAnsi="Times New Roman"/>
              </w:rPr>
              <w:t>Sekretarz Stanu</w:t>
            </w:r>
            <w:r w:rsidR="00644C9A">
              <w:rPr>
                <w:rFonts w:ascii="Times New Roman" w:hAnsi="Times New Roman"/>
              </w:rPr>
              <w:t xml:space="preserve"> w Ministerstwie Sprawiedliwości </w:t>
            </w:r>
          </w:p>
          <w:p w14:paraId="65EC04C5" w14:textId="77777777" w:rsidR="000750BD" w:rsidRPr="00DC7515" w:rsidRDefault="000750BD" w:rsidP="001A0910">
            <w:pPr>
              <w:spacing w:line="240" w:lineRule="auto"/>
              <w:ind w:left="60"/>
              <w:jc w:val="both"/>
              <w:rPr>
                <w:rFonts w:ascii="Times New Roman" w:hAnsi="Times New Roman"/>
                <w:b/>
                <w:color w:val="000000"/>
              </w:rPr>
            </w:pPr>
          </w:p>
          <w:p w14:paraId="71A24E84" w14:textId="2D4FB553" w:rsidR="006A701A" w:rsidRPr="00DC7515" w:rsidRDefault="006A701A" w:rsidP="00276398">
            <w:pPr>
              <w:spacing w:line="240" w:lineRule="auto"/>
              <w:ind w:left="60"/>
              <w:rPr>
                <w:rFonts w:ascii="Times New Roman" w:hAnsi="Times New Roman"/>
              </w:rPr>
            </w:pPr>
            <w:r w:rsidRPr="00DC7515">
              <w:rPr>
                <w:rFonts w:ascii="Times New Roman" w:hAnsi="Times New Roman"/>
                <w:b/>
                <w:color w:val="000000"/>
              </w:rPr>
              <w:t>Kontakt do opiekuna merytorycznego projektu</w:t>
            </w:r>
          </w:p>
          <w:p w14:paraId="142AC571" w14:textId="257BE605" w:rsidR="002323A8" w:rsidRPr="003D713B" w:rsidRDefault="00370486" w:rsidP="001A0910">
            <w:pPr>
              <w:spacing w:line="240" w:lineRule="auto"/>
              <w:ind w:left="60"/>
              <w:jc w:val="both"/>
              <w:rPr>
                <w:rFonts w:ascii="Times New Roman" w:hAnsi="Times New Roman"/>
                <w:color w:val="000000"/>
                <w:u w:val="single"/>
              </w:rPr>
            </w:pPr>
            <w:r w:rsidRPr="003D713B">
              <w:rPr>
                <w:rFonts w:ascii="Times New Roman" w:hAnsi="Times New Roman"/>
                <w:color w:val="000000"/>
                <w:u w:val="single"/>
              </w:rPr>
              <w:t>o</w:t>
            </w:r>
            <w:r w:rsidR="00856261" w:rsidRPr="003D713B">
              <w:rPr>
                <w:rFonts w:ascii="Times New Roman" w:hAnsi="Times New Roman"/>
                <w:color w:val="000000"/>
                <w:u w:val="single"/>
              </w:rPr>
              <w:t>piekun legislacyjny</w:t>
            </w:r>
            <w:r w:rsidR="006A633D" w:rsidRPr="003D713B">
              <w:rPr>
                <w:rFonts w:ascii="Times New Roman" w:hAnsi="Times New Roman"/>
                <w:color w:val="000000"/>
                <w:u w:val="single"/>
              </w:rPr>
              <w:t>:</w:t>
            </w:r>
          </w:p>
          <w:p w14:paraId="51D08640" w14:textId="4F76838B" w:rsidR="006A701A" w:rsidRPr="003D713B" w:rsidRDefault="007404FB" w:rsidP="001A0910">
            <w:pPr>
              <w:spacing w:line="240" w:lineRule="auto"/>
              <w:ind w:left="60"/>
              <w:jc w:val="both"/>
              <w:rPr>
                <w:rFonts w:ascii="Times New Roman" w:hAnsi="Times New Roman"/>
                <w:color w:val="000000"/>
              </w:rPr>
            </w:pPr>
            <w:r w:rsidRPr="003D713B">
              <w:rPr>
                <w:rFonts w:ascii="Times New Roman" w:hAnsi="Times New Roman"/>
                <w:color w:val="000000"/>
              </w:rPr>
              <w:t>Monika Walewska</w:t>
            </w:r>
            <w:r w:rsidR="00C4158F" w:rsidRPr="003D713B">
              <w:rPr>
                <w:rFonts w:ascii="Times New Roman" w:hAnsi="Times New Roman"/>
                <w:color w:val="000000"/>
              </w:rPr>
              <w:t xml:space="preserve">, </w:t>
            </w:r>
            <w:r w:rsidRPr="003D713B">
              <w:rPr>
                <w:rFonts w:ascii="Times New Roman" w:hAnsi="Times New Roman"/>
                <w:color w:val="000000"/>
              </w:rPr>
              <w:t xml:space="preserve">Zastępca </w:t>
            </w:r>
            <w:r w:rsidR="00C4158F" w:rsidRPr="003D713B">
              <w:rPr>
                <w:rFonts w:ascii="Times New Roman" w:hAnsi="Times New Roman"/>
                <w:color w:val="000000"/>
              </w:rPr>
              <w:t>Dyrektor</w:t>
            </w:r>
            <w:r w:rsidRPr="003D713B">
              <w:rPr>
                <w:rFonts w:ascii="Times New Roman" w:hAnsi="Times New Roman"/>
                <w:color w:val="000000"/>
              </w:rPr>
              <w:t>a</w:t>
            </w:r>
            <w:r w:rsidR="00C4158F" w:rsidRPr="003D713B">
              <w:rPr>
                <w:rFonts w:ascii="Times New Roman" w:hAnsi="Times New Roman"/>
                <w:color w:val="000000"/>
              </w:rPr>
              <w:t xml:space="preserve"> Departamentu Legislacyjnego</w:t>
            </w:r>
          </w:p>
          <w:p w14:paraId="66B2A0FB" w14:textId="413B9333" w:rsidR="00856261" w:rsidRPr="003D713B" w:rsidRDefault="00370486" w:rsidP="00856261">
            <w:pPr>
              <w:spacing w:line="240" w:lineRule="auto"/>
              <w:ind w:left="60"/>
              <w:jc w:val="both"/>
              <w:rPr>
                <w:rFonts w:ascii="Times New Roman" w:hAnsi="Times New Roman"/>
                <w:color w:val="0000FF"/>
                <w:u w:val="single"/>
              </w:rPr>
            </w:pPr>
            <w:r w:rsidRPr="003D713B">
              <w:rPr>
                <w:rFonts w:ascii="Times New Roman" w:hAnsi="Times New Roman"/>
              </w:rPr>
              <w:t xml:space="preserve">e-mail: </w:t>
            </w:r>
            <w:hyperlink r:id="rId8" w:history="1">
              <w:r w:rsidRPr="003D713B">
                <w:rPr>
                  <w:rStyle w:val="Hipercze"/>
                  <w:rFonts w:ascii="Times New Roman" w:hAnsi="Times New Roman"/>
                </w:rPr>
                <w:t>sekretariat.dl@ms.gov.pl</w:t>
              </w:r>
            </w:hyperlink>
            <w:r w:rsidRPr="003D713B">
              <w:rPr>
                <w:rFonts w:ascii="Times New Roman" w:hAnsi="Times New Roman"/>
              </w:rPr>
              <w:t>; t</w:t>
            </w:r>
            <w:r w:rsidRPr="003D713B">
              <w:rPr>
                <w:rFonts w:ascii="Times New Roman" w:hAnsi="Times New Roman"/>
                <w:color w:val="000000"/>
              </w:rPr>
              <w:t>el. 22 52 12 764</w:t>
            </w:r>
          </w:p>
          <w:p w14:paraId="6A757257" w14:textId="600F967C" w:rsidR="00377B20" w:rsidRPr="003D713B" w:rsidRDefault="00377B20" w:rsidP="00377B20">
            <w:pPr>
              <w:spacing w:before="120" w:line="240" w:lineRule="auto"/>
              <w:ind w:left="62"/>
              <w:jc w:val="both"/>
              <w:rPr>
                <w:rFonts w:ascii="Times New Roman" w:hAnsi="Times New Roman"/>
              </w:rPr>
            </w:pPr>
            <w:r w:rsidRPr="003D713B">
              <w:rPr>
                <w:rFonts w:ascii="Times New Roman" w:hAnsi="Times New Roman"/>
              </w:rPr>
              <w:t xml:space="preserve">Anna Łubińska-Bujak, Główny Specjalista </w:t>
            </w:r>
            <w:r w:rsidR="00476112">
              <w:rPr>
                <w:rFonts w:ascii="Times New Roman" w:hAnsi="Times New Roman"/>
              </w:rPr>
              <w:t xml:space="preserve">ds. </w:t>
            </w:r>
            <w:r w:rsidRPr="003D713B">
              <w:rPr>
                <w:rFonts w:ascii="Times New Roman" w:hAnsi="Times New Roman"/>
              </w:rPr>
              <w:t>legislacji, Departament Legislacyjny</w:t>
            </w:r>
          </w:p>
          <w:p w14:paraId="5DA02503" w14:textId="65DCB034" w:rsidR="00856261" w:rsidRPr="0031526A" w:rsidRDefault="003D713B" w:rsidP="0031526A">
            <w:pPr>
              <w:spacing w:line="240" w:lineRule="auto"/>
              <w:ind w:left="60"/>
              <w:jc w:val="both"/>
              <w:rPr>
                <w:rFonts w:ascii="Times New Roman" w:hAnsi="Times New Roman"/>
              </w:rPr>
            </w:pPr>
            <w:r w:rsidRPr="003D713B">
              <w:rPr>
                <w:rFonts w:ascii="Times New Roman" w:hAnsi="Times New Roman"/>
              </w:rPr>
              <w:t>e-mail:</w:t>
            </w:r>
            <w:r w:rsidR="00377B20" w:rsidRPr="003D713B">
              <w:rPr>
                <w:rFonts w:ascii="Times New Roman" w:hAnsi="Times New Roman"/>
              </w:rPr>
              <w:t xml:space="preserve"> </w:t>
            </w:r>
            <w:hyperlink r:id="rId9" w:history="1">
              <w:r w:rsidR="00377B20" w:rsidRPr="003D713B">
                <w:rPr>
                  <w:rStyle w:val="Hipercze"/>
                  <w:rFonts w:ascii="Times New Roman" w:hAnsi="Times New Roman"/>
                </w:rPr>
                <w:t>Anna.Lubinska-Bujak@ms.gov.pl</w:t>
              </w:r>
            </w:hyperlink>
            <w:r w:rsidR="00377B20" w:rsidRPr="003D713B">
              <w:rPr>
                <w:rFonts w:ascii="Times New Roman" w:hAnsi="Times New Roman"/>
              </w:rPr>
              <w:t xml:space="preserve">; </w:t>
            </w:r>
            <w:r w:rsidR="00370486" w:rsidRPr="003D713B">
              <w:rPr>
                <w:rFonts w:ascii="Times New Roman" w:hAnsi="Times New Roman"/>
              </w:rPr>
              <w:t>tel. 22 52</w:t>
            </w:r>
            <w:r w:rsidRPr="003D713B">
              <w:rPr>
                <w:rFonts w:ascii="Times New Roman" w:hAnsi="Times New Roman"/>
              </w:rPr>
              <w:t xml:space="preserve"> </w:t>
            </w:r>
            <w:r w:rsidR="00370486" w:rsidRPr="003D713B">
              <w:rPr>
                <w:rFonts w:ascii="Times New Roman" w:hAnsi="Times New Roman"/>
              </w:rPr>
              <w:t>12</w:t>
            </w:r>
            <w:r w:rsidRPr="003D713B">
              <w:rPr>
                <w:rFonts w:ascii="Times New Roman" w:hAnsi="Times New Roman"/>
              </w:rPr>
              <w:t xml:space="preserve"> </w:t>
            </w:r>
            <w:r w:rsidR="00370486" w:rsidRPr="003D713B">
              <w:rPr>
                <w:rFonts w:ascii="Times New Roman" w:hAnsi="Times New Roman"/>
              </w:rPr>
              <w:t>285</w:t>
            </w:r>
          </w:p>
          <w:p w14:paraId="44354449" w14:textId="5EFDDCC1" w:rsidR="00856261" w:rsidRPr="003D713B" w:rsidRDefault="003D713B" w:rsidP="0031526A">
            <w:pPr>
              <w:spacing w:before="120" w:line="240" w:lineRule="auto"/>
              <w:ind w:left="62"/>
              <w:jc w:val="both"/>
              <w:rPr>
                <w:rFonts w:ascii="Times New Roman" w:hAnsi="Times New Roman"/>
                <w:u w:val="single"/>
              </w:rPr>
            </w:pPr>
            <w:r w:rsidRPr="003D713B">
              <w:rPr>
                <w:rFonts w:ascii="Times New Roman" w:hAnsi="Times New Roman"/>
                <w:u w:val="single"/>
              </w:rPr>
              <w:t>o</w:t>
            </w:r>
            <w:r w:rsidR="00856261" w:rsidRPr="003D713B">
              <w:rPr>
                <w:rFonts w:ascii="Times New Roman" w:hAnsi="Times New Roman"/>
                <w:u w:val="single"/>
              </w:rPr>
              <w:t>piekun merytoryczny:</w:t>
            </w:r>
          </w:p>
          <w:p w14:paraId="64124929" w14:textId="77777777" w:rsidR="000F3666" w:rsidRDefault="000F3666" w:rsidP="000F3666">
            <w:pPr>
              <w:spacing w:line="240" w:lineRule="auto"/>
              <w:ind w:left="60"/>
              <w:jc w:val="both"/>
              <w:rPr>
                <w:rFonts w:ascii="Times New Roman" w:hAnsi="Times New Roman"/>
                <w:color w:val="000000"/>
              </w:rPr>
            </w:pPr>
            <w:r>
              <w:rPr>
                <w:rFonts w:ascii="Times New Roman" w:hAnsi="Times New Roman"/>
                <w:color w:val="000000"/>
              </w:rPr>
              <w:t xml:space="preserve">Jakub </w:t>
            </w:r>
            <w:r w:rsidR="00944673">
              <w:rPr>
                <w:rFonts w:ascii="Times New Roman" w:hAnsi="Times New Roman"/>
                <w:color w:val="000000"/>
              </w:rPr>
              <w:t>Kalbarczyk</w:t>
            </w:r>
            <w:r w:rsidR="00856261" w:rsidRPr="003D713B">
              <w:rPr>
                <w:rFonts w:ascii="Times New Roman" w:hAnsi="Times New Roman"/>
                <w:color w:val="000000"/>
              </w:rPr>
              <w:t>,</w:t>
            </w:r>
            <w:r>
              <w:rPr>
                <w:rFonts w:ascii="Times New Roman" w:hAnsi="Times New Roman"/>
                <w:color w:val="000000"/>
              </w:rPr>
              <w:t xml:space="preserve"> Zastępca Dyrektora Departamentu Prawa Karnego  </w:t>
            </w:r>
            <w:r w:rsidR="00856261" w:rsidRPr="003D713B">
              <w:rPr>
                <w:rFonts w:ascii="Times New Roman" w:hAnsi="Times New Roman"/>
                <w:color w:val="000000"/>
              </w:rPr>
              <w:t xml:space="preserve"> </w:t>
            </w:r>
          </w:p>
          <w:p w14:paraId="7AAB134A" w14:textId="50A2DF23" w:rsidR="007B66FF" w:rsidRPr="00856261" w:rsidRDefault="003D713B" w:rsidP="000F3666">
            <w:pPr>
              <w:spacing w:line="240" w:lineRule="auto"/>
              <w:ind w:left="60"/>
              <w:jc w:val="both"/>
              <w:rPr>
                <w:rFonts w:ascii="Times New Roman" w:hAnsi="Times New Roman"/>
                <w:color w:val="000000"/>
              </w:rPr>
            </w:pPr>
            <w:r w:rsidRPr="003D713B">
              <w:rPr>
                <w:rFonts w:ascii="Times New Roman" w:hAnsi="Times New Roman"/>
              </w:rPr>
              <w:t>e-mail:</w:t>
            </w:r>
            <w:r w:rsidR="000F3666">
              <w:rPr>
                <w:rFonts w:ascii="Times New Roman" w:hAnsi="Times New Roman"/>
              </w:rPr>
              <w:t xml:space="preserve"> </w:t>
            </w:r>
            <w:hyperlink r:id="rId10" w:history="1">
              <w:r w:rsidR="000F3666" w:rsidRPr="00080A3A">
                <w:rPr>
                  <w:rStyle w:val="Hipercze"/>
                  <w:rFonts w:ascii="Times New Roman" w:hAnsi="Times New Roman"/>
                </w:rPr>
                <w:t>sekretariat.dpd@ms.gov.pl</w:t>
              </w:r>
            </w:hyperlink>
            <w:r>
              <w:rPr>
                <w:rStyle w:val="Hipercze"/>
                <w:rFonts w:ascii="Times New Roman" w:hAnsi="Times New Roman"/>
              </w:rPr>
              <w:t xml:space="preserve">; </w:t>
            </w:r>
            <w:r w:rsidRPr="00B81751">
              <w:rPr>
                <w:rStyle w:val="Hipercze"/>
                <w:rFonts w:ascii="Times New Roman" w:hAnsi="Times New Roman"/>
                <w:color w:val="auto"/>
              </w:rPr>
              <w:t>t</w:t>
            </w:r>
            <w:r w:rsidRPr="00B81751">
              <w:rPr>
                <w:rFonts w:ascii="Times New Roman" w:hAnsi="Times New Roman"/>
              </w:rPr>
              <w:t>e</w:t>
            </w:r>
            <w:r>
              <w:rPr>
                <w:rFonts w:ascii="Times New Roman" w:hAnsi="Times New Roman"/>
                <w:color w:val="000000"/>
              </w:rPr>
              <w:t xml:space="preserve">l. 22 52 12 </w:t>
            </w:r>
            <w:r w:rsidR="000F3666">
              <w:rPr>
                <w:rFonts w:ascii="Times New Roman" w:hAnsi="Times New Roman"/>
                <w:color w:val="000000"/>
              </w:rPr>
              <w:t>645</w:t>
            </w:r>
          </w:p>
        </w:tc>
        <w:tc>
          <w:tcPr>
            <w:tcW w:w="3645" w:type="dxa"/>
            <w:gridSpan w:val="9"/>
            <w:shd w:val="clear" w:color="auto" w:fill="FFFFFF"/>
          </w:tcPr>
          <w:p w14:paraId="4D6E87F3" w14:textId="60E1FAFD" w:rsidR="00F76884" w:rsidRPr="00DC7515" w:rsidRDefault="001B3460" w:rsidP="009108FE">
            <w:pPr>
              <w:spacing w:line="240" w:lineRule="auto"/>
              <w:rPr>
                <w:rFonts w:ascii="Times New Roman" w:hAnsi="Times New Roman"/>
                <w:b/>
              </w:rPr>
            </w:pPr>
            <w:r w:rsidRPr="00DC7515">
              <w:rPr>
                <w:rFonts w:ascii="Times New Roman" w:hAnsi="Times New Roman"/>
                <w:b/>
              </w:rPr>
              <w:t>Data sporządzenia</w:t>
            </w:r>
            <w:r w:rsidRPr="00DC7515">
              <w:rPr>
                <w:rFonts w:ascii="Times New Roman" w:hAnsi="Times New Roman"/>
                <w:b/>
              </w:rPr>
              <w:br/>
            </w:r>
            <w:r w:rsidR="00331104">
              <w:rPr>
                <w:rFonts w:ascii="Times New Roman" w:hAnsi="Times New Roman"/>
              </w:rPr>
              <w:t>2</w:t>
            </w:r>
            <w:r w:rsidR="00C32A06">
              <w:rPr>
                <w:rFonts w:ascii="Times New Roman" w:hAnsi="Times New Roman"/>
              </w:rPr>
              <w:t>.04</w:t>
            </w:r>
            <w:r w:rsidR="00DE1377" w:rsidRPr="003118F1">
              <w:rPr>
                <w:rFonts w:ascii="Times New Roman" w:hAnsi="Times New Roman"/>
              </w:rPr>
              <w:t>.2026 r.</w:t>
            </w:r>
          </w:p>
          <w:p w14:paraId="1CE19031" w14:textId="77777777" w:rsidR="009108FE" w:rsidRDefault="009108FE" w:rsidP="009108FE">
            <w:pPr>
              <w:spacing w:line="240" w:lineRule="auto"/>
              <w:rPr>
                <w:rFonts w:ascii="Times New Roman" w:hAnsi="Times New Roman"/>
                <w:b/>
              </w:rPr>
            </w:pPr>
          </w:p>
          <w:p w14:paraId="4DC2FCF8" w14:textId="77777777" w:rsidR="006940A3" w:rsidRDefault="006940A3" w:rsidP="009108FE">
            <w:pPr>
              <w:spacing w:line="240" w:lineRule="auto"/>
              <w:rPr>
                <w:rFonts w:ascii="Times New Roman" w:hAnsi="Times New Roman"/>
                <w:b/>
              </w:rPr>
            </w:pPr>
          </w:p>
          <w:p w14:paraId="68857073" w14:textId="617E850C" w:rsidR="00DB37A7" w:rsidRDefault="00F76884" w:rsidP="009108FE">
            <w:pPr>
              <w:spacing w:line="240" w:lineRule="auto"/>
              <w:rPr>
                <w:rFonts w:ascii="Times New Roman" w:hAnsi="Times New Roman"/>
                <w:b/>
              </w:rPr>
            </w:pPr>
            <w:r w:rsidRPr="00DC7515">
              <w:rPr>
                <w:rFonts w:ascii="Times New Roman" w:hAnsi="Times New Roman"/>
                <w:b/>
              </w:rPr>
              <w:t xml:space="preserve">Źródło: </w:t>
            </w:r>
          </w:p>
          <w:p w14:paraId="11C1EEFD" w14:textId="6E52830D" w:rsidR="007B14B1" w:rsidRPr="007B14B1" w:rsidRDefault="00E42BEA" w:rsidP="007B14B1">
            <w:pPr>
              <w:pStyle w:val="NIEARTTEKSTtekstnieartykuowanynppodstprawnarozplubpreambua"/>
              <w:spacing w:before="0" w:line="240" w:lineRule="auto"/>
              <w:ind w:firstLine="0"/>
              <w:rPr>
                <w:rFonts w:ascii="Times New Roman" w:hAnsi="Times New Roman" w:cs="Times New Roman"/>
                <w:sz w:val="22"/>
                <w:szCs w:val="22"/>
              </w:rPr>
            </w:pPr>
            <w:r>
              <w:rPr>
                <w:rFonts w:ascii="Times New Roman" w:hAnsi="Times New Roman" w:cs="Times New Roman"/>
                <w:sz w:val="22"/>
                <w:szCs w:val="22"/>
              </w:rPr>
              <w:t xml:space="preserve">Inicjatywa własna </w:t>
            </w:r>
          </w:p>
          <w:p w14:paraId="681A3D99" w14:textId="77777777" w:rsidR="00570647" w:rsidRPr="007B14B1" w:rsidRDefault="00570647" w:rsidP="009108FE">
            <w:pPr>
              <w:spacing w:line="240" w:lineRule="auto"/>
              <w:rPr>
                <w:rFonts w:ascii="Times New Roman" w:hAnsi="Times New Roman"/>
                <w:b/>
                <w:color w:val="000000"/>
              </w:rPr>
            </w:pPr>
          </w:p>
          <w:p w14:paraId="00F6C637" w14:textId="37D47D9E" w:rsidR="00580ABC" w:rsidRPr="00DC7515" w:rsidRDefault="006A701A" w:rsidP="009108FE">
            <w:pPr>
              <w:spacing w:line="240" w:lineRule="auto"/>
              <w:rPr>
                <w:rFonts w:ascii="Times New Roman" w:hAnsi="Times New Roman"/>
                <w:b/>
              </w:rPr>
            </w:pPr>
            <w:r w:rsidRPr="00DC7515">
              <w:rPr>
                <w:rFonts w:ascii="Times New Roman" w:hAnsi="Times New Roman"/>
                <w:b/>
                <w:color w:val="000000"/>
              </w:rPr>
              <w:t xml:space="preserve">Nr </w:t>
            </w:r>
            <w:r w:rsidR="0057668E" w:rsidRPr="00DC7515">
              <w:rPr>
                <w:rFonts w:ascii="Times New Roman" w:hAnsi="Times New Roman"/>
                <w:b/>
                <w:color w:val="000000"/>
              </w:rPr>
              <w:t>w</w:t>
            </w:r>
            <w:r w:rsidRPr="00DC7515">
              <w:rPr>
                <w:rFonts w:ascii="Times New Roman" w:hAnsi="Times New Roman"/>
                <w:b/>
                <w:color w:val="000000"/>
              </w:rPr>
              <w:t xml:space="preserve"> wykaz</w:t>
            </w:r>
            <w:r w:rsidR="0057668E" w:rsidRPr="00DC7515">
              <w:rPr>
                <w:rFonts w:ascii="Times New Roman" w:hAnsi="Times New Roman"/>
                <w:b/>
                <w:color w:val="000000"/>
              </w:rPr>
              <w:t>ie</w:t>
            </w:r>
            <w:r w:rsidRPr="00DC7515">
              <w:rPr>
                <w:rFonts w:ascii="Times New Roman" w:hAnsi="Times New Roman"/>
                <w:b/>
                <w:color w:val="000000"/>
              </w:rPr>
              <w:t xml:space="preserve"> prac </w:t>
            </w:r>
          </w:p>
          <w:p w14:paraId="28C54302" w14:textId="393F4095" w:rsidR="00580ABC" w:rsidRPr="00DC7515" w:rsidRDefault="00E93EAC" w:rsidP="009108FE">
            <w:pPr>
              <w:spacing w:line="240" w:lineRule="auto"/>
              <w:rPr>
                <w:rFonts w:ascii="Times New Roman" w:hAnsi="Times New Roman"/>
                <w:b/>
                <w:color w:val="000000"/>
              </w:rPr>
            </w:pPr>
            <w:r>
              <w:rPr>
                <w:rFonts w:ascii="Times New Roman" w:hAnsi="Times New Roman"/>
                <w:b/>
                <w:color w:val="000000"/>
              </w:rPr>
              <w:t>UD265</w:t>
            </w:r>
          </w:p>
          <w:p w14:paraId="1A7E00F1" w14:textId="57192A86" w:rsidR="006A701A" w:rsidRPr="00DC7515" w:rsidRDefault="006A701A" w:rsidP="009108FE">
            <w:pPr>
              <w:spacing w:line="240" w:lineRule="auto"/>
              <w:rPr>
                <w:rFonts w:ascii="Times New Roman" w:hAnsi="Times New Roman"/>
                <w:color w:val="000000"/>
              </w:rPr>
            </w:pPr>
          </w:p>
        </w:tc>
      </w:tr>
      <w:tr w:rsidR="006A701A" w:rsidRPr="00DC7515" w14:paraId="2B9675DE" w14:textId="77777777" w:rsidTr="0043138F">
        <w:trPr>
          <w:gridAfter w:val="1"/>
          <w:wAfter w:w="1500" w:type="dxa"/>
          <w:trHeight w:val="142"/>
        </w:trPr>
        <w:tc>
          <w:tcPr>
            <w:tcW w:w="10944" w:type="dxa"/>
            <w:gridSpan w:val="25"/>
            <w:shd w:val="clear" w:color="auto" w:fill="99CCFF"/>
          </w:tcPr>
          <w:p w14:paraId="0D986CE6" w14:textId="77777777" w:rsidR="006A701A" w:rsidRPr="00DC7515" w:rsidRDefault="006A701A" w:rsidP="00DC7515">
            <w:pPr>
              <w:spacing w:before="120" w:after="120" w:line="240" w:lineRule="auto"/>
              <w:ind w:left="57"/>
              <w:jc w:val="center"/>
              <w:rPr>
                <w:rFonts w:ascii="Times New Roman" w:hAnsi="Times New Roman"/>
                <w:b/>
                <w:color w:val="FFFFFF"/>
              </w:rPr>
            </w:pPr>
            <w:r w:rsidRPr="00DC7515">
              <w:rPr>
                <w:rFonts w:ascii="Times New Roman" w:hAnsi="Times New Roman"/>
                <w:b/>
                <w:color w:val="FFFFFF"/>
              </w:rPr>
              <w:t>OCENA SKUTKÓW REGULACJI</w:t>
            </w:r>
          </w:p>
        </w:tc>
      </w:tr>
      <w:tr w:rsidR="006A701A" w:rsidRPr="00DC7515" w14:paraId="6A6A4081" w14:textId="77777777" w:rsidTr="0043138F">
        <w:trPr>
          <w:gridAfter w:val="1"/>
          <w:wAfter w:w="1500" w:type="dxa"/>
          <w:trHeight w:val="333"/>
        </w:trPr>
        <w:tc>
          <w:tcPr>
            <w:tcW w:w="10944" w:type="dxa"/>
            <w:gridSpan w:val="25"/>
            <w:shd w:val="clear" w:color="auto" w:fill="99CCFF"/>
            <w:vAlign w:val="center"/>
          </w:tcPr>
          <w:p w14:paraId="463495F9" w14:textId="77777777" w:rsidR="006A701A" w:rsidRPr="00DC7515" w:rsidRDefault="003D12F6">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rPr>
              <w:t xml:space="preserve">Jaki problem jest </w:t>
            </w:r>
            <w:r w:rsidR="00CC6305" w:rsidRPr="00DC7515">
              <w:rPr>
                <w:rFonts w:ascii="Times New Roman" w:hAnsi="Times New Roman"/>
                <w:b/>
              </w:rPr>
              <w:t>rozwiązywany?</w:t>
            </w:r>
            <w:bookmarkStart w:id="2" w:name="Wybór1"/>
            <w:bookmarkEnd w:id="2"/>
          </w:p>
        </w:tc>
      </w:tr>
      <w:tr w:rsidR="006A701A" w:rsidRPr="00DC7515" w14:paraId="7EF93749" w14:textId="77777777" w:rsidTr="0043138F">
        <w:trPr>
          <w:gridAfter w:val="1"/>
          <w:wAfter w:w="1500" w:type="dxa"/>
          <w:trHeight w:val="142"/>
        </w:trPr>
        <w:tc>
          <w:tcPr>
            <w:tcW w:w="10944" w:type="dxa"/>
            <w:gridSpan w:val="25"/>
            <w:shd w:val="clear" w:color="auto" w:fill="FFFFFF"/>
          </w:tcPr>
          <w:p w14:paraId="7F2A0399" w14:textId="6D2ECAFB" w:rsidR="00020A6D" w:rsidRPr="0051297B" w:rsidRDefault="00020A6D" w:rsidP="0051297B">
            <w:pPr>
              <w:suppressAutoHyphens/>
              <w:spacing w:before="120" w:after="120"/>
              <w:jc w:val="both"/>
              <w:rPr>
                <w:rFonts w:ascii="Times New Roman" w:eastAsia="Times New Roman" w:hAnsi="Times New Roman"/>
              </w:rPr>
            </w:pPr>
            <w:r w:rsidRPr="0051297B">
              <w:rPr>
                <w:rFonts w:ascii="Times New Roman" w:eastAsia="Times New Roman" w:hAnsi="Times New Roman"/>
              </w:rPr>
              <w:t>Celem projektowanej ustawy jest uregulowanie problematyki ustanawiania biegłych sądowych w sposób zapewniający dostęp do wysoko</w:t>
            </w:r>
            <w:r w:rsidR="001A523F">
              <w:rPr>
                <w:rFonts w:ascii="Times New Roman" w:eastAsia="Times New Roman" w:hAnsi="Times New Roman"/>
              </w:rPr>
              <w:t xml:space="preserve"> </w:t>
            </w:r>
            <w:r w:rsidRPr="0051297B">
              <w:rPr>
                <w:rFonts w:ascii="Times New Roman" w:eastAsia="Times New Roman" w:hAnsi="Times New Roman"/>
              </w:rPr>
              <w:t xml:space="preserve">kwalifikowanego korpusu ekspertów. </w:t>
            </w:r>
            <w:r w:rsidR="007348A5" w:rsidRPr="0051297B">
              <w:rPr>
                <w:rFonts w:ascii="Times New Roman" w:eastAsia="Times New Roman" w:hAnsi="Times New Roman"/>
              </w:rPr>
              <w:t>Wp</w:t>
            </w:r>
            <w:r w:rsidRPr="0051297B">
              <w:rPr>
                <w:rFonts w:ascii="Times New Roman" w:eastAsia="Times New Roman" w:hAnsi="Times New Roman"/>
              </w:rPr>
              <w:t>rowadzenie ustawą przejrzystych reguł ustanawiania biegłych powinno przyczynić się do usprawnienia toku postępowań sądowych oraz postępowań przygotowawczych. W aktualnym stanie prawnym brak jest aktu prawnego rangi ustawowej, który normowałby w sposób kompleksowy zasady wydawania opinii przez biegłych – niezależnie od rodzaju postępowania sądowego</w:t>
            </w:r>
            <w:r w:rsidR="007348A5" w:rsidRPr="0051297B">
              <w:rPr>
                <w:rFonts w:ascii="Times New Roman" w:eastAsia="Times New Roman" w:hAnsi="Times New Roman"/>
              </w:rPr>
              <w:t>.</w:t>
            </w:r>
            <w:r w:rsidRPr="0051297B">
              <w:rPr>
                <w:rFonts w:ascii="Times New Roman" w:eastAsia="Times New Roman" w:hAnsi="Times New Roman"/>
              </w:rPr>
              <w:t xml:space="preserve"> Dotyczy to także sporządzania i wydawania opinii przez instytucje naukowe i specjalistyczne, niezależnie od formy prawnej, w jakiej prowadzą one swoją działalność opiniodawczą.</w:t>
            </w:r>
            <w:r w:rsidR="006B35D0">
              <w:rPr>
                <w:rFonts w:ascii="Times New Roman" w:eastAsia="Times New Roman" w:hAnsi="Times New Roman"/>
              </w:rPr>
              <w:t xml:space="preserve"> </w:t>
            </w:r>
          </w:p>
          <w:p w14:paraId="09D8F74D" w14:textId="7BA4719B" w:rsidR="00020A6D" w:rsidRPr="0051297B" w:rsidRDefault="003E2A13" w:rsidP="0051297B">
            <w:pPr>
              <w:suppressAutoHyphens/>
              <w:spacing w:before="120" w:after="120"/>
              <w:jc w:val="both"/>
              <w:rPr>
                <w:rFonts w:ascii="Times New Roman" w:eastAsia="Times New Roman" w:hAnsi="Times New Roman"/>
              </w:rPr>
            </w:pPr>
            <w:r>
              <w:rPr>
                <w:rFonts w:ascii="Times New Roman" w:eastAsia="Times New Roman" w:hAnsi="Times New Roman"/>
              </w:rPr>
              <w:t>O</w:t>
            </w:r>
            <w:r w:rsidR="00020A6D" w:rsidRPr="0051297B">
              <w:rPr>
                <w:rFonts w:ascii="Times New Roman" w:eastAsia="Times New Roman" w:hAnsi="Times New Roman"/>
              </w:rPr>
              <w:t>becne rozwiązania prawne regulujące kwestię biegłych nie spełniają w pełni swoich zadań, gdyż m.in.:</w:t>
            </w:r>
          </w:p>
          <w:p w14:paraId="56DAEDAC" w14:textId="77777777" w:rsidR="00DD0C32" w:rsidRDefault="00020A6D" w:rsidP="00D74292">
            <w:pPr>
              <w:widowControl w:val="0"/>
              <w:numPr>
                <w:ilvl w:val="0"/>
                <w:numId w:val="13"/>
              </w:numPr>
              <w:suppressAutoHyphens/>
              <w:autoSpaceDE w:val="0"/>
              <w:autoSpaceDN w:val="0"/>
              <w:adjustRightInd w:val="0"/>
              <w:spacing w:before="120" w:after="120"/>
              <w:ind w:left="492" w:hanging="426"/>
              <w:jc w:val="both"/>
              <w:rPr>
                <w:rFonts w:ascii="Times New Roman" w:eastAsia="Times New Roman" w:hAnsi="Times New Roman"/>
              </w:rPr>
            </w:pPr>
            <w:r w:rsidRPr="0051297B">
              <w:rPr>
                <w:rFonts w:ascii="Times New Roman" w:eastAsia="Times New Roman" w:hAnsi="Times New Roman"/>
              </w:rPr>
              <w:t>brak rozwiązań systemowych, które kompleksowo regulowałyby problematykę funkcjonowania biegłych sądowych</w:t>
            </w:r>
            <w:r w:rsidR="00AA04DC">
              <w:rPr>
                <w:rFonts w:ascii="Times New Roman" w:eastAsia="Times New Roman" w:hAnsi="Times New Roman"/>
              </w:rPr>
              <w:t xml:space="preserve"> (</w:t>
            </w:r>
            <w:r w:rsidRPr="00AA04DC">
              <w:rPr>
                <w:rFonts w:ascii="Times New Roman" w:eastAsia="Times New Roman" w:hAnsi="Times New Roman"/>
              </w:rPr>
              <w:t>liczne przepisy dotyczące biegłych występują w wielu aktach prawnych różnej rangi, uchwalanych w różnym czasie</w:t>
            </w:r>
            <w:r w:rsidR="00AA04DC">
              <w:rPr>
                <w:rFonts w:ascii="Times New Roman" w:eastAsia="Times New Roman" w:hAnsi="Times New Roman"/>
              </w:rPr>
              <w:t>),</w:t>
            </w:r>
          </w:p>
          <w:p w14:paraId="2D35DFA1" w14:textId="77777777" w:rsidR="00DD0C32" w:rsidRDefault="00020A6D" w:rsidP="00D74292">
            <w:pPr>
              <w:widowControl w:val="0"/>
              <w:numPr>
                <w:ilvl w:val="0"/>
                <w:numId w:val="13"/>
              </w:numPr>
              <w:suppressAutoHyphens/>
              <w:autoSpaceDE w:val="0"/>
              <w:autoSpaceDN w:val="0"/>
              <w:adjustRightInd w:val="0"/>
              <w:spacing w:before="120" w:after="120"/>
              <w:ind w:left="492" w:hanging="426"/>
              <w:jc w:val="both"/>
              <w:rPr>
                <w:rFonts w:ascii="Times New Roman" w:eastAsia="Times New Roman" w:hAnsi="Times New Roman"/>
              </w:rPr>
            </w:pPr>
            <w:r w:rsidRPr="00DD0C32">
              <w:rPr>
                <w:rFonts w:ascii="Times New Roman" w:eastAsia="Times New Roman" w:hAnsi="Times New Roman"/>
              </w:rPr>
              <w:t>brak ujednoliconych przepisów dotyczących m.in. statusu biegłego (w tym sądowego i „prywatnego”), ich praw i obowiązków, sposobu doboru i wpisu na listę,</w:t>
            </w:r>
          </w:p>
          <w:p w14:paraId="4320CB4C" w14:textId="51F7DF14" w:rsidR="00020A6D" w:rsidRPr="00DD0C32" w:rsidRDefault="00020A6D" w:rsidP="00D74292">
            <w:pPr>
              <w:widowControl w:val="0"/>
              <w:numPr>
                <w:ilvl w:val="0"/>
                <w:numId w:val="13"/>
              </w:numPr>
              <w:suppressAutoHyphens/>
              <w:autoSpaceDE w:val="0"/>
              <w:autoSpaceDN w:val="0"/>
              <w:adjustRightInd w:val="0"/>
              <w:spacing w:before="120" w:after="120"/>
              <w:ind w:left="492" w:hanging="426"/>
              <w:jc w:val="both"/>
              <w:rPr>
                <w:rFonts w:ascii="Times New Roman" w:eastAsia="Times New Roman" w:hAnsi="Times New Roman"/>
              </w:rPr>
            </w:pPr>
            <w:r w:rsidRPr="00DD0C32">
              <w:rPr>
                <w:rFonts w:ascii="Times New Roman" w:eastAsia="Times New Roman" w:hAnsi="Times New Roman"/>
              </w:rPr>
              <w:t>niedostateczn</w:t>
            </w:r>
            <w:r w:rsidR="00327826" w:rsidRPr="00DD0C32">
              <w:rPr>
                <w:rFonts w:ascii="Times New Roman" w:eastAsia="Times New Roman" w:hAnsi="Times New Roman"/>
              </w:rPr>
              <w:t xml:space="preserve">e uregulowanie kwestii </w:t>
            </w:r>
            <w:r w:rsidRPr="00DD0C32">
              <w:rPr>
                <w:rFonts w:ascii="Times New Roman" w:eastAsia="Times New Roman" w:hAnsi="Times New Roman"/>
              </w:rPr>
              <w:t>weryfikacj</w:t>
            </w:r>
            <w:r w:rsidR="00327826" w:rsidRPr="00DD0C32">
              <w:rPr>
                <w:rFonts w:ascii="Times New Roman" w:eastAsia="Times New Roman" w:hAnsi="Times New Roman"/>
              </w:rPr>
              <w:t>i</w:t>
            </w:r>
            <w:r w:rsidRPr="00DD0C32">
              <w:rPr>
                <w:rFonts w:ascii="Times New Roman" w:eastAsia="Times New Roman" w:hAnsi="Times New Roman"/>
              </w:rPr>
              <w:t xml:space="preserve"> kandydatów na biegłych sądowych </w:t>
            </w:r>
            <w:r w:rsidR="00327826" w:rsidRPr="00DD0C32">
              <w:rPr>
                <w:rFonts w:ascii="Times New Roman" w:eastAsia="Times New Roman" w:hAnsi="Times New Roman"/>
              </w:rPr>
              <w:t xml:space="preserve">czy </w:t>
            </w:r>
            <w:r w:rsidRPr="00DD0C32">
              <w:rPr>
                <w:rFonts w:ascii="Times New Roman" w:eastAsia="Times New Roman" w:hAnsi="Times New Roman"/>
              </w:rPr>
              <w:t>funkcjonowani</w:t>
            </w:r>
            <w:r w:rsidR="00327826" w:rsidRPr="00DD0C32">
              <w:rPr>
                <w:rFonts w:ascii="Times New Roman" w:eastAsia="Times New Roman" w:hAnsi="Times New Roman"/>
              </w:rPr>
              <w:t>a</w:t>
            </w:r>
            <w:r w:rsidRPr="00DD0C32">
              <w:rPr>
                <w:rFonts w:ascii="Times New Roman" w:eastAsia="Times New Roman" w:hAnsi="Times New Roman"/>
              </w:rPr>
              <w:t xml:space="preserve"> „biegłych instytucjonalnych”.</w:t>
            </w:r>
          </w:p>
          <w:p w14:paraId="1FC4A34E" w14:textId="03FF0264" w:rsidR="006737D9" w:rsidRPr="006737D9" w:rsidRDefault="003E2A13" w:rsidP="00BA3C46">
            <w:pPr>
              <w:spacing w:before="120" w:after="120"/>
              <w:jc w:val="both"/>
              <w:rPr>
                <w:rFonts w:ascii="Times New Roman" w:hAnsi="Times New Roman"/>
                <w:bCs/>
              </w:rPr>
            </w:pPr>
            <w:r>
              <w:rPr>
                <w:rFonts w:ascii="Times New Roman" w:hAnsi="Times New Roman"/>
                <w:bCs/>
              </w:rPr>
              <w:t>D</w:t>
            </w:r>
            <w:r w:rsidR="006737D9" w:rsidRPr="006737D9">
              <w:rPr>
                <w:rFonts w:ascii="Times New Roman" w:hAnsi="Times New Roman"/>
                <w:bCs/>
              </w:rPr>
              <w:t>otychczas do biegłych znajdują zastosowanie</w:t>
            </w:r>
            <w:r w:rsidR="001A523F">
              <w:rPr>
                <w:rFonts w:ascii="Times New Roman" w:hAnsi="Times New Roman"/>
                <w:bCs/>
              </w:rPr>
              <w:t>:</w:t>
            </w:r>
            <w:r w:rsidR="006737D9" w:rsidRPr="006737D9">
              <w:rPr>
                <w:rFonts w:ascii="Times New Roman" w:hAnsi="Times New Roman"/>
                <w:bCs/>
              </w:rPr>
              <w:t xml:space="preserve"> przepis art. 157 ustawy z dnia 27 lipca 2001 r. – Prawo o ustroju sądów powszechnych</w:t>
            </w:r>
            <w:r w:rsidR="006737D9" w:rsidRPr="006737D9">
              <w:rPr>
                <w:rStyle w:val="Odwoanieprzypisudolnego"/>
                <w:rFonts w:ascii="Times New Roman" w:hAnsi="Times New Roman"/>
                <w:bCs/>
              </w:rPr>
              <w:footnoteReference w:id="1"/>
            </w:r>
            <w:r w:rsidR="006737D9" w:rsidRPr="006737D9">
              <w:rPr>
                <w:rFonts w:ascii="Times New Roman" w:hAnsi="Times New Roman"/>
                <w:bCs/>
              </w:rPr>
              <w:t xml:space="preserve"> oraz wydane na podstawie art. 157 § 2 tej ustawy rozporządzenie Ministra Sprawiedliwości z dnia 24 stycznia 2005 r. w sprawie biegłych sądowych</w:t>
            </w:r>
            <w:r w:rsidR="006737D9" w:rsidRPr="006737D9">
              <w:rPr>
                <w:rStyle w:val="Odwoanieprzypisudolnego"/>
                <w:rFonts w:ascii="Times New Roman" w:hAnsi="Times New Roman"/>
                <w:bCs/>
              </w:rPr>
              <w:footnoteReference w:id="2"/>
            </w:r>
            <w:r w:rsidR="006737D9" w:rsidRPr="006737D9">
              <w:rPr>
                <w:rFonts w:ascii="Times New Roman" w:hAnsi="Times New Roman"/>
                <w:bCs/>
              </w:rPr>
              <w:t>. Ponadto ustawy regulujące podstawowe tryby prowadzenia postępowań (Kodeks postępowania cywilnego, Kodeks postępowania karnego) zawierają w tym przedmiocie jedynie uregulowania dotyczące ściśle procedury i przesłanek zasięgania opinii, tj. gdy zachodzi konieczność stwierdzenia okoliczności wymagających wiadomości specjalnych i jest to niezbędne do rozstrzygnięcia sprawy.</w:t>
            </w:r>
          </w:p>
          <w:p w14:paraId="5C23F6FA" w14:textId="77777777" w:rsidR="00020A6D" w:rsidRPr="0051297B" w:rsidRDefault="00020A6D" w:rsidP="0051297B">
            <w:pPr>
              <w:suppressAutoHyphens/>
              <w:spacing w:before="120" w:after="120"/>
              <w:jc w:val="both"/>
              <w:rPr>
                <w:rFonts w:ascii="Times New Roman" w:eastAsia="Times New Roman" w:hAnsi="Times New Roman"/>
              </w:rPr>
            </w:pPr>
            <w:r w:rsidRPr="0051297B">
              <w:rPr>
                <w:rFonts w:ascii="Times New Roman" w:eastAsia="Times New Roman" w:hAnsi="Times New Roman"/>
              </w:rPr>
              <w:t xml:space="preserve">Brak dobrego prawa o biegłych wpływa niekorzystnie na praktykę śledczą i sądową. Raporty, w tym Najwyższej Izby Kontroli, Helsińskiej Fundacji Prawa Człowieka i Polskiej Rady Biznesu, </w:t>
            </w:r>
            <w:proofErr w:type="spellStart"/>
            <w:r w:rsidRPr="0051297B">
              <w:rPr>
                <w:rFonts w:ascii="Times New Roman" w:eastAsia="Times New Roman" w:hAnsi="Times New Roman"/>
              </w:rPr>
              <w:t>Forensic</w:t>
            </w:r>
            <w:proofErr w:type="spellEnd"/>
            <w:r w:rsidRPr="0051297B">
              <w:rPr>
                <w:rFonts w:ascii="Times New Roman" w:eastAsia="Times New Roman" w:hAnsi="Times New Roman"/>
              </w:rPr>
              <w:t xml:space="preserve"> Watch, wskazywały na następujące słabości obecnej sytuacji:</w:t>
            </w:r>
          </w:p>
          <w:p w14:paraId="02671862" w14:textId="77777777" w:rsidR="00EB0FFC" w:rsidRDefault="00020A6D"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EB0FFC">
              <w:rPr>
                <w:rFonts w:ascii="Times New Roman" w:eastAsia="Times New Roman" w:hAnsi="Times New Roman"/>
              </w:rPr>
              <w:t xml:space="preserve">niski poziom </w:t>
            </w:r>
            <w:r w:rsidR="006C5541" w:rsidRPr="00EB0FFC">
              <w:rPr>
                <w:rFonts w:ascii="Times New Roman" w:eastAsia="Times New Roman" w:hAnsi="Times New Roman"/>
              </w:rPr>
              <w:t>przygotowywanych opinii,</w:t>
            </w:r>
          </w:p>
          <w:p w14:paraId="2F3A0B40" w14:textId="77777777" w:rsidR="00EB0FFC" w:rsidRPr="0016634A" w:rsidRDefault="00020A6D"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16634A">
              <w:rPr>
                <w:rFonts w:ascii="Times New Roman" w:eastAsia="Times New Roman" w:hAnsi="Times New Roman"/>
              </w:rPr>
              <w:lastRenderedPageBreak/>
              <w:t>niedostateczn</w:t>
            </w:r>
            <w:r w:rsidR="00A97FCD" w:rsidRPr="0016634A">
              <w:rPr>
                <w:rFonts w:ascii="Times New Roman" w:eastAsia="Times New Roman" w:hAnsi="Times New Roman"/>
              </w:rPr>
              <w:t>e</w:t>
            </w:r>
            <w:r w:rsidRPr="0016634A">
              <w:rPr>
                <w:rFonts w:ascii="Times New Roman" w:eastAsia="Times New Roman" w:hAnsi="Times New Roman"/>
              </w:rPr>
              <w:t xml:space="preserve"> przygotowan</w:t>
            </w:r>
            <w:r w:rsidR="00A97FCD" w:rsidRPr="0016634A">
              <w:rPr>
                <w:rFonts w:ascii="Times New Roman" w:eastAsia="Times New Roman" w:hAnsi="Times New Roman"/>
              </w:rPr>
              <w:t>ie</w:t>
            </w:r>
            <w:r w:rsidR="00F96FA6" w:rsidRPr="0016634A">
              <w:rPr>
                <w:rFonts w:ascii="Times New Roman" w:eastAsia="Times New Roman" w:hAnsi="Times New Roman"/>
              </w:rPr>
              <w:t xml:space="preserve"> merytoryczne i prawne</w:t>
            </w:r>
            <w:r w:rsidRPr="0016634A">
              <w:rPr>
                <w:rFonts w:ascii="Times New Roman" w:eastAsia="Times New Roman" w:hAnsi="Times New Roman"/>
              </w:rPr>
              <w:t xml:space="preserve"> do pełnienia funkcji biegłego sądowego</w:t>
            </w:r>
            <w:r w:rsidR="00F96FA6" w:rsidRPr="0016634A">
              <w:rPr>
                <w:rFonts w:ascii="Times New Roman" w:eastAsia="Times New Roman" w:hAnsi="Times New Roman"/>
              </w:rPr>
              <w:t>,</w:t>
            </w:r>
          </w:p>
          <w:p w14:paraId="75EC56DC" w14:textId="07630E3C" w:rsidR="0048783F" w:rsidRPr="0016634A" w:rsidRDefault="00EB0FFC"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16634A">
              <w:rPr>
                <w:rFonts w:ascii="Times New Roman" w:hAnsi="Times New Roman"/>
                <w:lang w:eastAsia="pl-PL"/>
              </w:rPr>
              <w:t>aktualny model funkcjonowania biegłych nie gwarantuje powoływania w postępowaniach sądowych i</w:t>
            </w:r>
            <w:r w:rsidR="0089042A" w:rsidRPr="0051297B">
              <w:rPr>
                <w:rFonts w:ascii="Times New Roman" w:eastAsia="Times New Roman" w:hAnsi="Times New Roman"/>
              </w:rPr>
              <w:t> </w:t>
            </w:r>
            <w:r w:rsidRPr="0016634A">
              <w:rPr>
                <w:rFonts w:ascii="Times New Roman" w:hAnsi="Times New Roman"/>
                <w:lang w:eastAsia="pl-PL"/>
              </w:rPr>
              <w:t>przygotowawczych osób, które zapewniają wydawanie prawidłowych merytorycznie, rzetelnych i terminowych opinii</w:t>
            </w:r>
            <w:r w:rsidR="0048783F" w:rsidRPr="0016634A">
              <w:rPr>
                <w:rFonts w:ascii="Times New Roman" w:hAnsi="Times New Roman"/>
                <w:lang w:eastAsia="pl-PL"/>
              </w:rPr>
              <w:t>,</w:t>
            </w:r>
          </w:p>
          <w:p w14:paraId="11910DE8" w14:textId="16709170" w:rsidR="0048783F" w:rsidRPr="0016634A" w:rsidRDefault="00020A6D"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16634A">
              <w:rPr>
                <w:rFonts w:ascii="Times New Roman" w:eastAsia="Times New Roman" w:hAnsi="Times New Roman"/>
              </w:rPr>
              <w:t>brak mechanizmów</w:t>
            </w:r>
            <w:r w:rsidR="0048783F" w:rsidRPr="0016634A">
              <w:rPr>
                <w:rFonts w:ascii="Times New Roman" w:eastAsia="Times New Roman" w:hAnsi="Times New Roman"/>
              </w:rPr>
              <w:t xml:space="preserve"> zapewniających odpowiedni proces weryfikacji</w:t>
            </w:r>
            <w:r w:rsidR="0048783F" w:rsidRPr="0016634A">
              <w:rPr>
                <w:rFonts w:ascii="Times New Roman" w:hAnsi="Times New Roman"/>
                <w:lang w:eastAsia="pl-PL"/>
              </w:rPr>
              <w:t xml:space="preserve"> kompetencji kandydatów na biegłych sądowych,</w:t>
            </w:r>
          </w:p>
          <w:p w14:paraId="3CA49A58" w14:textId="3DCF3AC7" w:rsidR="0048783F" w:rsidRPr="0048783F" w:rsidRDefault="0048783F"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48783F">
              <w:rPr>
                <w:rFonts w:ascii="Times New Roman" w:hAnsi="Times New Roman"/>
                <w:lang w:eastAsia="pl-PL"/>
              </w:rPr>
              <w:t>brak mechanizmów służących</w:t>
            </w:r>
            <w:r>
              <w:rPr>
                <w:rFonts w:ascii="Times New Roman" w:hAnsi="Times New Roman"/>
                <w:lang w:eastAsia="pl-PL"/>
              </w:rPr>
              <w:t xml:space="preserve"> </w:t>
            </w:r>
            <w:r w:rsidR="00020A6D" w:rsidRPr="0048783F">
              <w:rPr>
                <w:rFonts w:ascii="Times New Roman" w:eastAsia="Times New Roman" w:hAnsi="Times New Roman"/>
              </w:rPr>
              <w:t>kontroli kwalifikacji i doświadczenia biegłych sądowych</w:t>
            </w:r>
            <w:r w:rsidR="00F96FA6" w:rsidRPr="0048783F">
              <w:rPr>
                <w:rFonts w:ascii="Times New Roman" w:eastAsia="Times New Roman" w:hAnsi="Times New Roman"/>
              </w:rPr>
              <w:t>, a także pełnienia przez nich funkcji bi</w:t>
            </w:r>
            <w:r w:rsidR="00020A6D" w:rsidRPr="0048783F">
              <w:rPr>
                <w:rFonts w:ascii="Times New Roman" w:eastAsia="Times New Roman" w:hAnsi="Times New Roman"/>
              </w:rPr>
              <w:t>egłego sądowego w toku kadencji,</w:t>
            </w:r>
          </w:p>
          <w:p w14:paraId="2B07825B" w14:textId="17FE488A" w:rsidR="00EB0FFC" w:rsidRPr="0048783F" w:rsidRDefault="00020A6D" w:rsidP="00D74292">
            <w:pPr>
              <w:pStyle w:val="Akapitzlist"/>
              <w:widowControl w:val="0"/>
              <w:numPr>
                <w:ilvl w:val="0"/>
                <w:numId w:val="14"/>
              </w:numPr>
              <w:suppressAutoHyphens/>
              <w:autoSpaceDE w:val="0"/>
              <w:autoSpaceDN w:val="0"/>
              <w:adjustRightInd w:val="0"/>
              <w:spacing w:before="120" w:after="120"/>
              <w:ind w:left="350" w:hanging="284"/>
              <w:contextualSpacing w:val="0"/>
              <w:jc w:val="both"/>
              <w:rPr>
                <w:rFonts w:ascii="Times New Roman" w:eastAsia="Times New Roman" w:hAnsi="Times New Roman"/>
              </w:rPr>
            </w:pPr>
            <w:r w:rsidRPr="0048783F">
              <w:rPr>
                <w:rFonts w:ascii="Times New Roman" w:eastAsia="Times New Roman" w:hAnsi="Times New Roman"/>
              </w:rPr>
              <w:t>zmniejszając</w:t>
            </w:r>
            <w:r w:rsidR="001A523F">
              <w:rPr>
                <w:rFonts w:ascii="Times New Roman" w:eastAsia="Times New Roman" w:hAnsi="Times New Roman"/>
              </w:rPr>
              <w:t>a</w:t>
            </w:r>
            <w:r w:rsidRPr="0048783F">
              <w:rPr>
                <w:rFonts w:ascii="Times New Roman" w:eastAsia="Times New Roman" w:hAnsi="Times New Roman"/>
              </w:rPr>
              <w:t xml:space="preserve"> się liczb</w:t>
            </w:r>
            <w:r w:rsidR="001A523F">
              <w:rPr>
                <w:rFonts w:ascii="Times New Roman" w:eastAsia="Times New Roman" w:hAnsi="Times New Roman"/>
              </w:rPr>
              <w:t>a</w:t>
            </w:r>
            <w:r w:rsidRPr="0048783F">
              <w:rPr>
                <w:rFonts w:ascii="Times New Roman" w:eastAsia="Times New Roman" w:hAnsi="Times New Roman"/>
              </w:rPr>
              <w:t xml:space="preserve"> biegłych sądowych</w:t>
            </w:r>
            <w:r w:rsidR="00F96FA6" w:rsidRPr="0048783F">
              <w:rPr>
                <w:rFonts w:ascii="Times New Roman" w:eastAsia="Times New Roman" w:hAnsi="Times New Roman"/>
              </w:rPr>
              <w:t xml:space="preserve"> w niektórych </w:t>
            </w:r>
            <w:r w:rsidRPr="0048783F">
              <w:rPr>
                <w:rFonts w:ascii="Times New Roman" w:eastAsia="Times New Roman" w:hAnsi="Times New Roman"/>
              </w:rPr>
              <w:t>specjalnościach (brak dopływu nowych biegłych, rezygnacje już działających), co wpływa na poziom opiniowania oraz znaczące wydłużanie postępowań,</w:t>
            </w:r>
          </w:p>
          <w:p w14:paraId="094DBF54" w14:textId="245DB373" w:rsidR="00D4706F" w:rsidRDefault="003E2A13" w:rsidP="0016634A">
            <w:pPr>
              <w:autoSpaceDE w:val="0"/>
              <w:autoSpaceDN w:val="0"/>
              <w:adjustRightInd w:val="0"/>
              <w:spacing w:before="120" w:after="120"/>
              <w:jc w:val="both"/>
              <w:rPr>
                <w:rFonts w:ascii="Times New Roman" w:hAnsi="Times New Roman"/>
              </w:rPr>
            </w:pPr>
            <w:r>
              <w:rPr>
                <w:rFonts w:ascii="Times New Roman" w:hAnsi="Times New Roman"/>
              </w:rPr>
              <w:t>Z</w:t>
            </w:r>
            <w:r w:rsidR="00134610">
              <w:rPr>
                <w:rFonts w:ascii="Times New Roman" w:hAnsi="Times New Roman"/>
              </w:rPr>
              <w:t xml:space="preserve"> badań </w:t>
            </w:r>
            <w:r w:rsidR="00134610" w:rsidRPr="00BE4FEE">
              <w:rPr>
                <w:rFonts w:ascii="Times New Roman" w:hAnsi="Times New Roman"/>
              </w:rPr>
              <w:t>przeprowadzonych przez Instytut Ekspertyz Sądowych w Krakowie</w:t>
            </w:r>
            <w:r w:rsidR="00134610">
              <w:rPr>
                <w:rFonts w:ascii="Times New Roman" w:hAnsi="Times New Roman"/>
              </w:rPr>
              <w:t>,</w:t>
            </w:r>
            <w:r w:rsidR="0041782B" w:rsidRPr="00BE4FEE">
              <w:rPr>
                <w:rFonts w:ascii="Times New Roman" w:hAnsi="Times New Roman"/>
              </w:rPr>
              <w:t xml:space="preserve"> dotyczących instytucji biegłego wynika, że większość respondentów (63%) nie jest zadowolona z dotychczasowej procedury wpisywania biegłych na listy biegłych. Jako zjawisko pożądane wymieniano fakt, że wpis na listę biegłych powinien dawać gwarancję na to, że biegły posiada odpowiednie umiejętności. W odniesieniu natomiast do jakości pracy biegłych to przeważająca większość ocenia jakość opinii za niezbyt zadowalającą (94% respondentów ocenia poziom fachowości biegłych jako średni lub słaby). Jako główne punkty mające na celu poprawę obecnego stanu rzeczy wymieniano wprowadzenie procedury certyfikacji biegłych przy udziale sędziów, stworzenie możliwości </w:t>
            </w:r>
            <w:proofErr w:type="spellStart"/>
            <w:r w:rsidR="0041782B" w:rsidRPr="00BE4FEE">
              <w:rPr>
                <w:rFonts w:ascii="Times New Roman" w:hAnsi="Times New Roman"/>
              </w:rPr>
              <w:t>recertyfikacji</w:t>
            </w:r>
            <w:proofErr w:type="spellEnd"/>
            <w:r w:rsidR="0041782B" w:rsidRPr="00BE4FEE">
              <w:rPr>
                <w:rFonts w:ascii="Times New Roman" w:hAnsi="Times New Roman"/>
              </w:rPr>
              <w:t xml:space="preserve"> oraz uzupełnienie listy biegłych o dodatkowe informacje. </w:t>
            </w:r>
          </w:p>
          <w:p w14:paraId="41BE620E" w14:textId="623AD9A4" w:rsidR="00E020DB" w:rsidRPr="0016634A" w:rsidRDefault="001503E9" w:rsidP="00E020DB">
            <w:pPr>
              <w:autoSpaceDE w:val="0"/>
              <w:autoSpaceDN w:val="0"/>
              <w:adjustRightInd w:val="0"/>
              <w:spacing w:before="120" w:after="120"/>
              <w:jc w:val="both"/>
              <w:rPr>
                <w:rFonts w:ascii="Times New Roman" w:hAnsi="Times New Roman"/>
                <w:lang w:eastAsia="pl-PL"/>
              </w:rPr>
            </w:pPr>
            <w:r w:rsidRPr="0016634A">
              <w:rPr>
                <w:rFonts w:ascii="Times New Roman" w:hAnsi="Times New Roman"/>
                <w:lang w:eastAsia="pl-PL"/>
              </w:rPr>
              <w:t>Badania przeprowadzone przez Instytut Wymiar</w:t>
            </w:r>
            <w:r w:rsidR="004F3E8E" w:rsidRPr="0016634A">
              <w:rPr>
                <w:rFonts w:ascii="Times New Roman" w:hAnsi="Times New Roman"/>
                <w:lang w:eastAsia="pl-PL"/>
              </w:rPr>
              <w:t>u</w:t>
            </w:r>
            <w:r w:rsidRPr="0016634A">
              <w:rPr>
                <w:rFonts w:ascii="Times New Roman" w:hAnsi="Times New Roman"/>
                <w:lang w:eastAsia="pl-PL"/>
              </w:rPr>
              <w:t xml:space="preserve"> Sprawiedliwości w grupie sędziów </w:t>
            </w:r>
            <w:r w:rsidR="004F3E8E" w:rsidRPr="0016634A">
              <w:rPr>
                <w:rFonts w:ascii="Times New Roman" w:hAnsi="Times New Roman"/>
                <w:lang w:eastAsia="pl-PL"/>
              </w:rPr>
              <w:t xml:space="preserve">również </w:t>
            </w:r>
            <w:r w:rsidRPr="0016634A">
              <w:rPr>
                <w:rFonts w:ascii="Times New Roman" w:hAnsi="Times New Roman"/>
                <w:lang w:eastAsia="pl-PL"/>
              </w:rPr>
              <w:t xml:space="preserve">wskazują na problemy </w:t>
            </w:r>
            <w:r w:rsidR="004F3E8E" w:rsidRPr="0016634A">
              <w:rPr>
                <w:rFonts w:ascii="Times New Roman" w:hAnsi="Times New Roman"/>
                <w:lang w:eastAsia="pl-PL"/>
              </w:rPr>
              <w:t xml:space="preserve">występujące w </w:t>
            </w:r>
            <w:r w:rsidRPr="0016634A">
              <w:rPr>
                <w:rFonts w:ascii="Times New Roman" w:hAnsi="Times New Roman"/>
                <w:lang w:eastAsia="pl-PL"/>
              </w:rPr>
              <w:t>polski</w:t>
            </w:r>
            <w:r w:rsidR="004F3E8E" w:rsidRPr="0016634A">
              <w:rPr>
                <w:rFonts w:ascii="Times New Roman" w:hAnsi="Times New Roman"/>
                <w:lang w:eastAsia="pl-PL"/>
              </w:rPr>
              <w:t>m</w:t>
            </w:r>
            <w:r w:rsidRPr="0016634A">
              <w:rPr>
                <w:rFonts w:ascii="Times New Roman" w:hAnsi="Times New Roman"/>
                <w:lang w:eastAsia="pl-PL"/>
              </w:rPr>
              <w:t xml:space="preserve"> system</w:t>
            </w:r>
            <w:r w:rsidR="004F3E8E" w:rsidRPr="0016634A">
              <w:rPr>
                <w:rFonts w:ascii="Times New Roman" w:hAnsi="Times New Roman"/>
                <w:lang w:eastAsia="pl-PL"/>
              </w:rPr>
              <w:t>ie</w:t>
            </w:r>
            <w:r w:rsidRPr="0016634A">
              <w:rPr>
                <w:rFonts w:ascii="Times New Roman" w:hAnsi="Times New Roman"/>
                <w:lang w:eastAsia="pl-PL"/>
              </w:rPr>
              <w:t xml:space="preserve"> biegłych sądowych</w:t>
            </w:r>
            <w:r w:rsidR="004F3E8E" w:rsidRPr="0016634A">
              <w:rPr>
                <w:rFonts w:ascii="Times New Roman" w:hAnsi="Times New Roman"/>
                <w:lang w:eastAsia="pl-PL"/>
              </w:rPr>
              <w:t xml:space="preserve">. Ponad </w:t>
            </w:r>
            <w:r w:rsidRPr="0016634A">
              <w:rPr>
                <w:rFonts w:ascii="Times New Roman" w:hAnsi="Times New Roman"/>
                <w:lang w:eastAsia="pl-PL"/>
              </w:rPr>
              <w:t>połowa prezesów sądów okręgowych zwróciła uwagę na zbyt niskie</w:t>
            </w:r>
            <w:r w:rsidR="00E020DB" w:rsidRPr="0016634A">
              <w:rPr>
                <w:rFonts w:ascii="Times New Roman" w:hAnsi="Times New Roman"/>
                <w:lang w:eastAsia="pl-PL"/>
              </w:rPr>
              <w:t xml:space="preserve"> </w:t>
            </w:r>
            <w:r w:rsidRPr="0016634A">
              <w:rPr>
                <w:rFonts w:ascii="Times New Roman" w:hAnsi="Times New Roman"/>
                <w:lang w:eastAsia="pl-PL"/>
              </w:rPr>
              <w:t xml:space="preserve">wynagrodzenia dla biegłych. </w:t>
            </w:r>
          </w:p>
          <w:p w14:paraId="1FB9E90B" w14:textId="77777777" w:rsidR="00A85236" w:rsidRPr="0016634A" w:rsidRDefault="001503E9" w:rsidP="00E020DB">
            <w:pPr>
              <w:autoSpaceDE w:val="0"/>
              <w:autoSpaceDN w:val="0"/>
              <w:adjustRightInd w:val="0"/>
              <w:spacing w:before="120" w:after="120"/>
              <w:jc w:val="both"/>
              <w:rPr>
                <w:rFonts w:ascii="Times New Roman" w:hAnsi="Times New Roman"/>
                <w:lang w:eastAsia="pl-PL"/>
              </w:rPr>
            </w:pPr>
            <w:r w:rsidRPr="0016634A">
              <w:rPr>
                <w:rFonts w:ascii="Times New Roman" w:hAnsi="Times New Roman"/>
                <w:lang w:eastAsia="pl-PL"/>
              </w:rPr>
              <w:t>Niewystarczająca liczba biegłych to kolejny problem, na który zwracają uwagę</w:t>
            </w:r>
            <w:r w:rsidR="00E020DB" w:rsidRPr="0016634A">
              <w:rPr>
                <w:rFonts w:ascii="Times New Roman" w:hAnsi="Times New Roman"/>
                <w:lang w:eastAsia="pl-PL"/>
              </w:rPr>
              <w:t xml:space="preserve"> prezesi sądów okręgowych</w:t>
            </w:r>
            <w:r w:rsidRPr="0016634A">
              <w:rPr>
                <w:rFonts w:ascii="Times New Roman" w:hAnsi="Times New Roman"/>
                <w:lang w:eastAsia="pl-PL"/>
              </w:rPr>
              <w:t>. Jego konsekwencjami są nierzadko długotrwałe postępowania (przez</w:t>
            </w:r>
            <w:r w:rsidR="00E020DB" w:rsidRPr="0016634A">
              <w:rPr>
                <w:rFonts w:ascii="Times New Roman" w:hAnsi="Times New Roman"/>
                <w:lang w:eastAsia="pl-PL"/>
              </w:rPr>
              <w:t xml:space="preserve"> </w:t>
            </w:r>
            <w:r w:rsidRPr="0016634A">
              <w:rPr>
                <w:rFonts w:ascii="Times New Roman" w:hAnsi="Times New Roman"/>
                <w:lang w:eastAsia="pl-PL"/>
              </w:rPr>
              <w:t>poszukiwania biegłego, a następnie – jeśli jest taka potrzeba – dopasowania</w:t>
            </w:r>
            <w:r w:rsidR="00E020DB" w:rsidRPr="0016634A">
              <w:rPr>
                <w:rFonts w:ascii="Times New Roman" w:hAnsi="Times New Roman"/>
                <w:lang w:eastAsia="pl-PL"/>
              </w:rPr>
              <w:t xml:space="preserve"> </w:t>
            </w:r>
            <w:r w:rsidRPr="0016634A">
              <w:rPr>
                <w:rFonts w:ascii="Times New Roman" w:hAnsi="Times New Roman"/>
                <w:lang w:eastAsia="pl-PL"/>
              </w:rPr>
              <w:t>terminów rozpraw do dyspozycyjności biegłego), długi czas oczekiwania na opinię</w:t>
            </w:r>
            <w:r w:rsidR="00E020DB" w:rsidRPr="0016634A">
              <w:rPr>
                <w:rFonts w:ascii="Times New Roman" w:hAnsi="Times New Roman"/>
                <w:lang w:eastAsia="pl-PL"/>
              </w:rPr>
              <w:t xml:space="preserve"> </w:t>
            </w:r>
            <w:r w:rsidRPr="0016634A">
              <w:rPr>
                <w:rFonts w:ascii="Times New Roman" w:hAnsi="Times New Roman"/>
                <w:lang w:eastAsia="pl-PL"/>
              </w:rPr>
              <w:t>oraz obciążenie pracą biegłych ze specjalności, na opinie których jest największe</w:t>
            </w:r>
            <w:r w:rsidR="00E020DB" w:rsidRPr="0016634A">
              <w:rPr>
                <w:rFonts w:ascii="Times New Roman" w:hAnsi="Times New Roman"/>
                <w:lang w:eastAsia="pl-PL"/>
              </w:rPr>
              <w:t xml:space="preserve"> </w:t>
            </w:r>
            <w:r w:rsidRPr="0016634A">
              <w:rPr>
                <w:rFonts w:ascii="Times New Roman" w:hAnsi="Times New Roman"/>
                <w:lang w:eastAsia="pl-PL"/>
              </w:rPr>
              <w:t>zapotrzebowanie.</w:t>
            </w:r>
            <w:r w:rsidR="00E020DB" w:rsidRPr="0016634A">
              <w:rPr>
                <w:rFonts w:ascii="Times New Roman" w:hAnsi="Times New Roman"/>
                <w:lang w:eastAsia="pl-PL"/>
              </w:rPr>
              <w:t xml:space="preserve"> </w:t>
            </w:r>
          </w:p>
          <w:p w14:paraId="58DA84A5" w14:textId="1BADEFE7" w:rsidR="00A85236" w:rsidRPr="0016634A" w:rsidRDefault="001503E9" w:rsidP="00E020DB">
            <w:pPr>
              <w:autoSpaceDE w:val="0"/>
              <w:autoSpaceDN w:val="0"/>
              <w:adjustRightInd w:val="0"/>
              <w:spacing w:before="120" w:after="120"/>
              <w:jc w:val="both"/>
              <w:rPr>
                <w:rFonts w:ascii="Times New Roman" w:hAnsi="Times New Roman"/>
                <w:lang w:eastAsia="pl-PL"/>
              </w:rPr>
            </w:pPr>
            <w:r w:rsidRPr="0016634A">
              <w:rPr>
                <w:rFonts w:ascii="Times New Roman" w:hAnsi="Times New Roman"/>
                <w:lang w:eastAsia="pl-PL"/>
              </w:rPr>
              <w:t>Ważną kwestią, zdaniem respondentów, jest również brak możliwości weryfikowania</w:t>
            </w:r>
            <w:r w:rsidR="00E020DB" w:rsidRPr="0016634A">
              <w:rPr>
                <w:rFonts w:ascii="Times New Roman" w:hAnsi="Times New Roman"/>
                <w:lang w:eastAsia="pl-PL"/>
              </w:rPr>
              <w:t xml:space="preserve"> </w:t>
            </w:r>
            <w:r w:rsidRPr="0016634A">
              <w:rPr>
                <w:rFonts w:ascii="Times New Roman" w:hAnsi="Times New Roman"/>
                <w:lang w:eastAsia="pl-PL"/>
              </w:rPr>
              <w:t>kompetencji biegłych</w:t>
            </w:r>
            <w:r w:rsidR="001A523F">
              <w:rPr>
                <w:rFonts w:ascii="Times New Roman" w:hAnsi="Times New Roman"/>
                <w:lang w:eastAsia="pl-PL"/>
              </w:rPr>
              <w:t>:</w:t>
            </w:r>
            <w:r w:rsidRPr="0016634A">
              <w:rPr>
                <w:rFonts w:ascii="Times New Roman" w:hAnsi="Times New Roman"/>
                <w:lang w:eastAsia="pl-PL"/>
              </w:rPr>
              <w:t xml:space="preserve"> „Prezes sądu okręgowego nie dysponuje środkami, które</w:t>
            </w:r>
            <w:r w:rsidR="00E020DB" w:rsidRPr="0016634A">
              <w:rPr>
                <w:rFonts w:ascii="Times New Roman" w:hAnsi="Times New Roman"/>
                <w:lang w:eastAsia="pl-PL"/>
              </w:rPr>
              <w:t xml:space="preserve"> </w:t>
            </w:r>
            <w:r w:rsidRPr="0016634A">
              <w:rPr>
                <w:rFonts w:ascii="Times New Roman" w:hAnsi="Times New Roman"/>
                <w:lang w:eastAsia="pl-PL"/>
              </w:rPr>
              <w:t>pozwoliłyby mu zweryfikować poziom wiedzy potencjalnego biegłego. Nie posiadając</w:t>
            </w:r>
            <w:r w:rsidR="00E020DB" w:rsidRPr="0016634A">
              <w:rPr>
                <w:rFonts w:ascii="Times New Roman" w:hAnsi="Times New Roman"/>
                <w:lang w:eastAsia="pl-PL"/>
              </w:rPr>
              <w:t xml:space="preserve"> </w:t>
            </w:r>
            <w:r w:rsidRPr="0016634A">
              <w:rPr>
                <w:rFonts w:ascii="Times New Roman" w:hAnsi="Times New Roman"/>
                <w:lang w:eastAsia="pl-PL"/>
              </w:rPr>
              <w:t>wiadomości specjalnych w danej dziedzinie wiedzy, nie potrafi ocenić,</w:t>
            </w:r>
            <w:r w:rsidR="00E020DB" w:rsidRPr="0016634A">
              <w:rPr>
                <w:rFonts w:ascii="Times New Roman" w:hAnsi="Times New Roman"/>
                <w:lang w:eastAsia="pl-PL"/>
              </w:rPr>
              <w:t xml:space="preserve"> </w:t>
            </w:r>
            <w:r w:rsidRPr="0016634A">
              <w:rPr>
                <w:rFonts w:ascii="Times New Roman" w:hAnsi="Times New Roman"/>
                <w:lang w:eastAsia="pl-PL"/>
              </w:rPr>
              <w:t>czy ukończenie określonego kierunku studiów lub kursu daje należyte przygotowanie</w:t>
            </w:r>
            <w:r w:rsidR="00E020DB" w:rsidRPr="0016634A">
              <w:rPr>
                <w:rFonts w:ascii="Times New Roman" w:hAnsi="Times New Roman"/>
                <w:lang w:eastAsia="pl-PL"/>
              </w:rPr>
              <w:t xml:space="preserve"> </w:t>
            </w:r>
            <w:r w:rsidRPr="0016634A">
              <w:rPr>
                <w:rFonts w:ascii="Times New Roman" w:hAnsi="Times New Roman"/>
                <w:lang w:eastAsia="pl-PL"/>
              </w:rPr>
              <w:t>do bycia biegłym sądowym”. Taki stan rzeczy powoduje,</w:t>
            </w:r>
            <w:r w:rsidR="00E020DB" w:rsidRPr="0016634A">
              <w:rPr>
                <w:rFonts w:ascii="Times New Roman" w:hAnsi="Times New Roman"/>
                <w:lang w:eastAsia="pl-PL"/>
              </w:rPr>
              <w:t xml:space="preserve"> </w:t>
            </w:r>
            <w:r w:rsidRPr="0016634A">
              <w:rPr>
                <w:rFonts w:ascii="Times New Roman" w:hAnsi="Times New Roman"/>
                <w:lang w:eastAsia="pl-PL"/>
              </w:rPr>
              <w:t>że sędziowie mają zaufanie jedynie do wybranych biegłych, co z kolei prowadzi</w:t>
            </w:r>
            <w:r w:rsidR="00E020DB" w:rsidRPr="0016634A">
              <w:rPr>
                <w:rFonts w:ascii="Times New Roman" w:hAnsi="Times New Roman"/>
                <w:lang w:eastAsia="pl-PL"/>
              </w:rPr>
              <w:t xml:space="preserve"> </w:t>
            </w:r>
            <w:r w:rsidRPr="0016634A">
              <w:rPr>
                <w:rFonts w:ascii="Times New Roman" w:hAnsi="Times New Roman"/>
                <w:lang w:eastAsia="pl-PL"/>
              </w:rPr>
              <w:t>do obciążenia ich pracą. Podobny brak zaufania ze strony sędziów dotyczy biegłych</w:t>
            </w:r>
            <w:r w:rsidR="00E020DB" w:rsidRPr="0016634A">
              <w:rPr>
                <w:rFonts w:ascii="Times New Roman" w:hAnsi="Times New Roman"/>
                <w:lang w:eastAsia="pl-PL"/>
              </w:rPr>
              <w:t xml:space="preserve"> </w:t>
            </w:r>
            <w:r w:rsidRPr="0016634A">
              <w:rPr>
                <w:rFonts w:ascii="Times New Roman" w:hAnsi="Times New Roman"/>
                <w:lang w:eastAsia="pl-PL"/>
              </w:rPr>
              <w:t>wpisanych po raz pierwszy na listę. Zdarza się jednak, że ze względu na małą liczbę</w:t>
            </w:r>
            <w:r w:rsidR="00E020DB" w:rsidRPr="0016634A">
              <w:rPr>
                <w:rFonts w:ascii="Times New Roman" w:hAnsi="Times New Roman"/>
                <w:lang w:eastAsia="pl-PL"/>
              </w:rPr>
              <w:t xml:space="preserve"> </w:t>
            </w:r>
            <w:r w:rsidRPr="0016634A">
              <w:rPr>
                <w:rFonts w:ascii="Times New Roman" w:hAnsi="Times New Roman"/>
                <w:lang w:eastAsia="pl-PL"/>
              </w:rPr>
              <w:t>biegłych, sędzia nie ma możliwości wyboru bardziej wykwalifikowanego specjalisty.</w:t>
            </w:r>
            <w:r w:rsidR="00E020DB" w:rsidRPr="0016634A">
              <w:rPr>
                <w:rFonts w:ascii="Times New Roman" w:hAnsi="Times New Roman"/>
                <w:lang w:eastAsia="pl-PL"/>
              </w:rPr>
              <w:t xml:space="preserve"> </w:t>
            </w:r>
            <w:r w:rsidRPr="0016634A">
              <w:rPr>
                <w:rFonts w:ascii="Times New Roman" w:hAnsi="Times New Roman"/>
                <w:lang w:eastAsia="pl-PL"/>
              </w:rPr>
              <w:t>Natomiast niski poziom merytoryczny opinii powoduje, zdaniem respondentów,</w:t>
            </w:r>
            <w:r w:rsidR="00E020DB" w:rsidRPr="0016634A">
              <w:rPr>
                <w:rFonts w:ascii="Times New Roman" w:hAnsi="Times New Roman"/>
                <w:lang w:eastAsia="pl-PL"/>
              </w:rPr>
              <w:t xml:space="preserve"> </w:t>
            </w:r>
            <w:r w:rsidRPr="0016634A">
              <w:rPr>
                <w:rFonts w:ascii="Times New Roman" w:hAnsi="Times New Roman"/>
                <w:lang w:eastAsia="pl-PL"/>
              </w:rPr>
              <w:t>konieczność wydawania opinii uzupełniających. Wszystko to skutkuje zaś</w:t>
            </w:r>
            <w:r w:rsidR="00E020DB" w:rsidRPr="0016634A">
              <w:rPr>
                <w:rFonts w:ascii="Times New Roman" w:hAnsi="Times New Roman"/>
                <w:lang w:eastAsia="pl-PL"/>
              </w:rPr>
              <w:t xml:space="preserve"> </w:t>
            </w:r>
            <w:r w:rsidRPr="0016634A">
              <w:rPr>
                <w:rFonts w:ascii="Times New Roman" w:hAnsi="Times New Roman"/>
                <w:lang w:eastAsia="pl-PL"/>
              </w:rPr>
              <w:t>przedłużaniem postępowania.</w:t>
            </w:r>
          </w:p>
          <w:p w14:paraId="78302CDB" w14:textId="3A2E1C85" w:rsidR="001503E9" w:rsidRPr="0016634A" w:rsidRDefault="001503E9" w:rsidP="00E020DB">
            <w:pPr>
              <w:autoSpaceDE w:val="0"/>
              <w:autoSpaceDN w:val="0"/>
              <w:adjustRightInd w:val="0"/>
              <w:spacing w:before="120" w:after="120"/>
              <w:jc w:val="both"/>
              <w:rPr>
                <w:rFonts w:ascii="Times New Roman" w:hAnsi="Times New Roman"/>
                <w:lang w:eastAsia="pl-PL"/>
              </w:rPr>
            </w:pPr>
            <w:r w:rsidRPr="0016634A">
              <w:rPr>
                <w:rFonts w:ascii="Times New Roman" w:hAnsi="Times New Roman"/>
                <w:lang w:eastAsia="pl-PL"/>
              </w:rPr>
              <w:t>Kolejnymi problemami są: brak szkoleń dla biegłych w zakresie sporządzania opinii,</w:t>
            </w:r>
            <w:r w:rsidR="00E020DB" w:rsidRPr="0016634A">
              <w:rPr>
                <w:rFonts w:ascii="Times New Roman" w:hAnsi="Times New Roman"/>
                <w:lang w:eastAsia="pl-PL"/>
              </w:rPr>
              <w:t xml:space="preserve"> </w:t>
            </w:r>
            <w:r w:rsidRPr="0016634A">
              <w:rPr>
                <w:rFonts w:ascii="Times New Roman" w:hAnsi="Times New Roman"/>
                <w:lang w:eastAsia="pl-PL"/>
              </w:rPr>
              <w:t>brak dostatecznie skutecznych środków dyscyplinowania biegłych, brak jednej</w:t>
            </w:r>
            <w:r w:rsidR="00E020DB" w:rsidRPr="0016634A">
              <w:rPr>
                <w:rFonts w:ascii="Times New Roman" w:hAnsi="Times New Roman"/>
                <w:lang w:eastAsia="pl-PL"/>
              </w:rPr>
              <w:t xml:space="preserve"> </w:t>
            </w:r>
            <w:r w:rsidRPr="0016634A">
              <w:rPr>
                <w:rFonts w:ascii="Times New Roman" w:hAnsi="Times New Roman"/>
                <w:lang w:eastAsia="pl-PL"/>
              </w:rPr>
              <w:t>ogólnopolskiej listy biegłych, a także brak systemu punktowania biegłych dobrze</w:t>
            </w:r>
            <w:r w:rsidR="00E020DB" w:rsidRPr="0016634A">
              <w:rPr>
                <w:rFonts w:ascii="Times New Roman" w:hAnsi="Times New Roman"/>
                <w:lang w:eastAsia="pl-PL"/>
              </w:rPr>
              <w:t xml:space="preserve"> </w:t>
            </w:r>
            <w:r w:rsidRPr="0016634A">
              <w:rPr>
                <w:rFonts w:ascii="Times New Roman" w:hAnsi="Times New Roman"/>
                <w:lang w:eastAsia="pl-PL"/>
              </w:rPr>
              <w:t>wykonujących swoje zadania.</w:t>
            </w:r>
          </w:p>
          <w:p w14:paraId="23262F00" w14:textId="1EC6FA19" w:rsidR="00D4706F" w:rsidRPr="0016634A" w:rsidRDefault="00D4706F" w:rsidP="00D4706F">
            <w:pPr>
              <w:spacing w:before="120" w:after="120"/>
              <w:jc w:val="both"/>
              <w:rPr>
                <w:rFonts w:ascii="Times New Roman" w:hAnsi="Times New Roman"/>
              </w:rPr>
            </w:pPr>
            <w:r w:rsidRPr="0016634A">
              <w:rPr>
                <w:rFonts w:ascii="Times New Roman" w:hAnsi="Times New Roman"/>
              </w:rPr>
              <w:t xml:space="preserve">Nie bez znaczenia </w:t>
            </w:r>
            <w:r w:rsidR="00404B61">
              <w:rPr>
                <w:rFonts w:ascii="Times New Roman" w:hAnsi="Times New Roman"/>
              </w:rPr>
              <w:t>jest</w:t>
            </w:r>
            <w:r w:rsidRPr="0016634A">
              <w:rPr>
                <w:rFonts w:ascii="Times New Roman" w:hAnsi="Times New Roman"/>
              </w:rPr>
              <w:t xml:space="preserve"> również kwestia wynagradzania biegłych sądowych za przygotowywane opinie. Przeprowadzona została diagnoza obecnej sytuacji w zakresie finansowania opiniowania. Poniżej przedstawiono główne wnioski z tej analizy:</w:t>
            </w:r>
          </w:p>
          <w:p w14:paraId="5BC4F71F" w14:textId="77777777" w:rsidR="00DD0C32" w:rsidRDefault="00D4706F" w:rsidP="00D74292">
            <w:pPr>
              <w:pStyle w:val="Akapitzlist"/>
              <w:numPr>
                <w:ilvl w:val="0"/>
                <w:numId w:val="15"/>
              </w:numPr>
              <w:spacing w:before="120" w:after="120"/>
              <w:ind w:left="350" w:hanging="350"/>
              <w:contextualSpacing w:val="0"/>
              <w:jc w:val="both"/>
              <w:rPr>
                <w:rFonts w:ascii="Times New Roman" w:hAnsi="Times New Roman"/>
              </w:rPr>
            </w:pPr>
            <w:r w:rsidRPr="0016634A">
              <w:rPr>
                <w:rFonts w:ascii="Times New Roman" w:hAnsi="Times New Roman"/>
              </w:rPr>
              <w:t>stawki godzinowe dla biegłych sądowych oraz ryczałty za określone w rozporządzeniach czynności są jedne z</w:t>
            </w:r>
            <w:r w:rsidR="0089042A" w:rsidRPr="0051297B">
              <w:rPr>
                <w:rFonts w:ascii="Times New Roman" w:eastAsia="Times New Roman" w:hAnsi="Times New Roman"/>
              </w:rPr>
              <w:t> </w:t>
            </w:r>
            <w:r w:rsidRPr="0016634A">
              <w:rPr>
                <w:rFonts w:ascii="Times New Roman" w:hAnsi="Times New Roman"/>
              </w:rPr>
              <w:t>najniższych w Europie (także po ostatniej podwyżce na podstawie rozporządzeń z kwietnia 2024 r. w sprawie określenia stawek wynagrodzenia biegłych, taryf zryczałtowanych oraz sposobu dokumentowania wydatków niezbędnych do wydania opinii w postępowaniu karnym i cywilnym); powoduje to brak motywacji do wpisu na listę biegłych sądowych bądź rezygnację z pełnienia funkcji biegłego sądowego, prawdopodobnie wpływa też na jakość i rzetelność (terminowość) pracy biegłych</w:t>
            </w:r>
            <w:r w:rsidR="00DD0C32">
              <w:rPr>
                <w:rFonts w:ascii="Times New Roman" w:hAnsi="Times New Roman"/>
              </w:rPr>
              <w:t>,</w:t>
            </w:r>
          </w:p>
          <w:p w14:paraId="5FD898CC" w14:textId="77777777" w:rsidR="00DD0C32" w:rsidRDefault="00D4706F" w:rsidP="00D74292">
            <w:pPr>
              <w:pStyle w:val="Akapitzlist"/>
              <w:numPr>
                <w:ilvl w:val="0"/>
                <w:numId w:val="15"/>
              </w:numPr>
              <w:spacing w:before="120" w:after="120"/>
              <w:ind w:left="350" w:hanging="350"/>
              <w:contextualSpacing w:val="0"/>
              <w:jc w:val="both"/>
              <w:rPr>
                <w:rFonts w:ascii="Times New Roman" w:hAnsi="Times New Roman"/>
              </w:rPr>
            </w:pPr>
            <w:r w:rsidRPr="00DD0C32">
              <w:rPr>
                <w:rFonts w:ascii="Times New Roman" w:hAnsi="Times New Roman"/>
              </w:rPr>
              <w:t>niskie stawki godzinowe będące podstawą ustalania wysokości wynagrodzeń biegłych sądowych wynikają z</w:t>
            </w:r>
            <w:r w:rsidR="0089042A" w:rsidRPr="00DD0C32">
              <w:rPr>
                <w:rFonts w:ascii="Times New Roman" w:eastAsia="Times New Roman" w:hAnsi="Times New Roman"/>
              </w:rPr>
              <w:t> </w:t>
            </w:r>
            <w:r w:rsidRPr="00DD0C32">
              <w:rPr>
                <w:rFonts w:ascii="Times New Roman" w:hAnsi="Times New Roman"/>
              </w:rPr>
              <w:t>przyjętej podstawy ich wyliczania (kwota bazowa dla osób zajmujących kierownicze stanowiska państwowe) i braku jej waloryzacji od kilkunastu lat, jak również z przyjętych wskaźników procentowych (te zostały zmienione w kwietniu 2024 r., tak aby stawki godzinowe wzrosły o około 30%, co tylko nieznacznie polepszyło sytuację)</w:t>
            </w:r>
            <w:r w:rsidR="00DD0C32">
              <w:rPr>
                <w:rFonts w:ascii="Times New Roman" w:hAnsi="Times New Roman"/>
              </w:rPr>
              <w:t>,</w:t>
            </w:r>
          </w:p>
          <w:p w14:paraId="660B399C" w14:textId="77777777" w:rsidR="00DD0C32" w:rsidRDefault="00D4706F" w:rsidP="00D74292">
            <w:pPr>
              <w:pStyle w:val="Akapitzlist"/>
              <w:numPr>
                <w:ilvl w:val="0"/>
                <w:numId w:val="15"/>
              </w:numPr>
              <w:spacing w:before="120" w:after="120"/>
              <w:ind w:left="350" w:hanging="350"/>
              <w:contextualSpacing w:val="0"/>
              <w:jc w:val="both"/>
              <w:rPr>
                <w:rFonts w:ascii="Times New Roman" w:hAnsi="Times New Roman"/>
              </w:rPr>
            </w:pPr>
            <w:r w:rsidRPr="00DD0C32">
              <w:rPr>
                <w:rFonts w:ascii="Times New Roman" w:hAnsi="Times New Roman"/>
              </w:rPr>
              <w:lastRenderedPageBreak/>
              <w:t>niskie stawki mogą stanowić źródło nadużyć biegłych (nieuzasadnione zwiększanie liczby godzin pracy w</w:t>
            </w:r>
            <w:r w:rsidR="0089042A" w:rsidRPr="00DD0C32">
              <w:rPr>
                <w:rFonts w:ascii="Times New Roman" w:eastAsia="Times New Roman" w:hAnsi="Times New Roman"/>
              </w:rPr>
              <w:t> </w:t>
            </w:r>
            <w:r w:rsidRPr="00DD0C32">
              <w:rPr>
                <w:rFonts w:ascii="Times New Roman" w:hAnsi="Times New Roman"/>
              </w:rPr>
              <w:t>rachunkach, co z kolei powoduje ingerencję organów procesowych w rachunki biegłych)</w:t>
            </w:r>
            <w:r w:rsidR="00DD0C32">
              <w:rPr>
                <w:rFonts w:ascii="Times New Roman" w:hAnsi="Times New Roman"/>
              </w:rPr>
              <w:t>,</w:t>
            </w:r>
          </w:p>
          <w:p w14:paraId="512C14C8" w14:textId="4D76EA66" w:rsidR="00D4706F" w:rsidRPr="00DD0C32" w:rsidRDefault="00D4706F" w:rsidP="00D74292">
            <w:pPr>
              <w:pStyle w:val="Akapitzlist"/>
              <w:numPr>
                <w:ilvl w:val="0"/>
                <w:numId w:val="15"/>
              </w:numPr>
              <w:spacing w:before="120" w:after="120"/>
              <w:ind w:left="350" w:hanging="350"/>
              <w:contextualSpacing w:val="0"/>
              <w:jc w:val="both"/>
              <w:rPr>
                <w:rFonts w:ascii="Times New Roman" w:hAnsi="Times New Roman"/>
              </w:rPr>
            </w:pPr>
            <w:r w:rsidRPr="00DD0C32">
              <w:rPr>
                <w:rFonts w:ascii="Times New Roman" w:hAnsi="Times New Roman"/>
              </w:rPr>
              <w:t>koszt urealnienia wysokości stawek wynagrodzenia biegłych może być porównywalny z obecnymi wydatkami na zbędne opinie dodatkowe, powtórne, weryfikujące itp.</w:t>
            </w:r>
          </w:p>
          <w:p w14:paraId="093986E8" w14:textId="76050157" w:rsidR="0041782B" w:rsidRPr="00DD41D8" w:rsidRDefault="00BE4FEE" w:rsidP="00DD41D8">
            <w:pPr>
              <w:spacing w:before="120" w:after="120"/>
              <w:jc w:val="both"/>
              <w:rPr>
                <w:rFonts w:ascii="Times New Roman" w:eastAsia="Times New Roman" w:hAnsi="Times New Roman"/>
              </w:rPr>
            </w:pPr>
            <w:r w:rsidRPr="0016634A">
              <w:rPr>
                <w:rFonts w:ascii="Times New Roman" w:eastAsia="Times New Roman" w:hAnsi="Times New Roman"/>
              </w:rPr>
              <w:t>Założeniem niniejszego projektu jest t</w:t>
            </w:r>
            <w:r w:rsidR="005B4883">
              <w:rPr>
                <w:rFonts w:ascii="Times New Roman" w:eastAsia="Times New Roman" w:hAnsi="Times New Roman"/>
              </w:rPr>
              <w:t>akże</w:t>
            </w:r>
            <w:r w:rsidRPr="0016634A">
              <w:rPr>
                <w:rFonts w:ascii="Times New Roman" w:eastAsia="Times New Roman" w:hAnsi="Times New Roman"/>
              </w:rPr>
              <w:t xml:space="preserve"> stworzenie mechanizmów pozwalających</w:t>
            </w:r>
            <w:r w:rsidRPr="0051297B">
              <w:rPr>
                <w:rFonts w:ascii="Times New Roman" w:eastAsia="Times New Roman" w:hAnsi="Times New Roman"/>
              </w:rPr>
              <w:t xml:space="preserve"> na dobór fachowych, odpowiedzialnych i bezstronnych osób do wykonywania obowiązków biegłych w postępowaniu sądowym, co ma fundamentalne znaczenie dla właściwej realizacji zadań wymiaru sprawiedliwości. Odnosi się to również do wydawania opinii przez instytucje naukowe i specjalistyczne. </w:t>
            </w:r>
          </w:p>
        </w:tc>
      </w:tr>
      <w:tr w:rsidR="006A701A" w:rsidRPr="00DC7515" w14:paraId="3A6E369C" w14:textId="77777777" w:rsidTr="0043138F">
        <w:trPr>
          <w:gridAfter w:val="1"/>
          <w:wAfter w:w="1500" w:type="dxa"/>
          <w:trHeight w:val="142"/>
        </w:trPr>
        <w:tc>
          <w:tcPr>
            <w:tcW w:w="10944" w:type="dxa"/>
            <w:gridSpan w:val="25"/>
            <w:shd w:val="clear" w:color="auto" w:fill="99CCFF"/>
            <w:vAlign w:val="center"/>
          </w:tcPr>
          <w:p w14:paraId="39CAF6E3" w14:textId="77777777" w:rsidR="006A701A" w:rsidRPr="00DC7515" w:rsidRDefault="0013216E">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color w:val="000000"/>
                <w:spacing w:val="-2"/>
              </w:rPr>
              <w:lastRenderedPageBreak/>
              <w:t>Rekomendowane rozwiązanie, w tym planowane narzędzia interwencji, i oczekiwany efekt</w:t>
            </w:r>
          </w:p>
        </w:tc>
      </w:tr>
      <w:tr w:rsidR="00F74E4A" w:rsidRPr="00DC7515" w14:paraId="365B3467" w14:textId="77777777" w:rsidTr="0043138F">
        <w:trPr>
          <w:gridAfter w:val="1"/>
          <w:wAfter w:w="1500" w:type="dxa"/>
          <w:trHeight w:val="142"/>
        </w:trPr>
        <w:tc>
          <w:tcPr>
            <w:tcW w:w="10944" w:type="dxa"/>
            <w:gridSpan w:val="25"/>
          </w:tcPr>
          <w:p w14:paraId="2FEDC5C1" w14:textId="6DDB8BC7" w:rsidR="007D7E99" w:rsidRPr="001B121E" w:rsidRDefault="00AC54F1" w:rsidP="00355872">
            <w:pPr>
              <w:spacing w:before="120" w:after="120"/>
              <w:jc w:val="both"/>
              <w:rPr>
                <w:rFonts w:ascii="Times New Roman" w:eastAsia="Times New Roman" w:hAnsi="Times New Roman"/>
              </w:rPr>
            </w:pPr>
            <w:r w:rsidRPr="00355872">
              <w:rPr>
                <w:rFonts w:ascii="Times New Roman" w:eastAsia="Times New Roman" w:hAnsi="Times New Roman"/>
              </w:rPr>
              <w:t xml:space="preserve">W związku z sytuacją opisaną powyżej, planowana jest interwencja legislacyjna i </w:t>
            </w:r>
            <w:r w:rsidR="004E59E6">
              <w:rPr>
                <w:rFonts w:ascii="Times New Roman" w:eastAsia="Times New Roman" w:hAnsi="Times New Roman"/>
              </w:rPr>
              <w:t>przygotowanie</w:t>
            </w:r>
            <w:r w:rsidRPr="00355872">
              <w:rPr>
                <w:rFonts w:ascii="Times New Roman" w:eastAsia="Times New Roman" w:hAnsi="Times New Roman"/>
              </w:rPr>
              <w:t xml:space="preserve"> nowej ustawy o biegłych</w:t>
            </w:r>
            <w:r w:rsidR="006D4B4B" w:rsidRPr="00355872">
              <w:rPr>
                <w:rFonts w:ascii="Times New Roman" w:eastAsia="Times New Roman" w:hAnsi="Times New Roman"/>
              </w:rPr>
              <w:t xml:space="preserve"> sądowych i instytucjach opiniujących (dalej: ustawa o biegłych)</w:t>
            </w:r>
            <w:r w:rsidRPr="00355872">
              <w:rPr>
                <w:rFonts w:ascii="Times New Roman" w:eastAsia="Times New Roman" w:hAnsi="Times New Roman"/>
              </w:rPr>
              <w:t xml:space="preserve">, która będzie w sposób kompleksowy określała </w:t>
            </w:r>
            <w:r w:rsidR="007D7E99" w:rsidRPr="00355872">
              <w:rPr>
                <w:rFonts w:ascii="Times New Roman" w:eastAsia="Times New Roman" w:hAnsi="Times New Roman"/>
              </w:rPr>
              <w:t xml:space="preserve">zasady funkcjonowania biegłych sądowych i certyfikowanych instytucji opiniujących, tworząc spójny system opiniowania </w:t>
            </w:r>
            <w:r w:rsidR="007D7E99" w:rsidRPr="001B121E">
              <w:rPr>
                <w:rFonts w:ascii="Times New Roman" w:eastAsia="Times New Roman" w:hAnsi="Times New Roman"/>
              </w:rPr>
              <w:t>w</w:t>
            </w:r>
            <w:r w:rsidR="0089042A" w:rsidRPr="0051297B">
              <w:rPr>
                <w:rFonts w:ascii="Times New Roman" w:eastAsia="Times New Roman" w:hAnsi="Times New Roman"/>
              </w:rPr>
              <w:t> </w:t>
            </w:r>
            <w:r w:rsidR="007D7E99" w:rsidRPr="001B121E">
              <w:rPr>
                <w:rFonts w:ascii="Times New Roman" w:eastAsia="Times New Roman" w:hAnsi="Times New Roman"/>
              </w:rPr>
              <w:t>sprawach karnych i cywilnych.</w:t>
            </w:r>
          </w:p>
          <w:p w14:paraId="17F09B06" w14:textId="0DFE8615" w:rsidR="007A558C" w:rsidRPr="001B121E" w:rsidRDefault="001F658A" w:rsidP="00D22B9D">
            <w:pPr>
              <w:spacing w:before="120" w:after="120"/>
              <w:jc w:val="both"/>
              <w:rPr>
                <w:rFonts w:ascii="Times New Roman" w:hAnsi="Times New Roman"/>
              </w:rPr>
            </w:pPr>
            <w:r w:rsidRPr="001B121E">
              <w:rPr>
                <w:rFonts w:ascii="Times New Roman" w:hAnsi="Times New Roman"/>
              </w:rPr>
              <w:t xml:space="preserve">W trakcie prac nad projektem ustawy </w:t>
            </w:r>
            <w:r w:rsidR="004E59E6" w:rsidRPr="001B121E">
              <w:rPr>
                <w:rFonts w:ascii="Times New Roman" w:hAnsi="Times New Roman"/>
              </w:rPr>
              <w:t xml:space="preserve">zostały </w:t>
            </w:r>
            <w:r w:rsidRPr="001B121E">
              <w:rPr>
                <w:rFonts w:ascii="Times New Roman" w:hAnsi="Times New Roman"/>
              </w:rPr>
              <w:t xml:space="preserve">przeprowadzone analizy różnych, teoretycznie możliwych metod weryfikacji kompetencji biegłych. </w:t>
            </w:r>
            <w:r w:rsidR="00FF1EDC" w:rsidRPr="001B121E">
              <w:rPr>
                <w:rFonts w:ascii="Times New Roman" w:hAnsi="Times New Roman"/>
              </w:rPr>
              <w:t>Jako najbardziej efektywny i spełniający kryteria obiektywne uznano model zbliżony do holenderskiego. System funkcjonujący w Holandii od 2010 r. jest j</w:t>
            </w:r>
            <w:r w:rsidR="00D22B9D" w:rsidRPr="001B121E">
              <w:rPr>
                <w:rFonts w:ascii="Times New Roman" w:hAnsi="Times New Roman"/>
              </w:rPr>
              <w:t>ednym z najbardziej usystematyzowanych systemów kwalifikacji biegłych sądowych</w:t>
            </w:r>
            <w:r w:rsidR="00FF1EDC" w:rsidRPr="001B121E">
              <w:rPr>
                <w:rFonts w:ascii="Times New Roman" w:hAnsi="Times New Roman"/>
              </w:rPr>
              <w:t>, który p</w:t>
            </w:r>
            <w:r w:rsidR="00D22B9D" w:rsidRPr="001B121E">
              <w:rPr>
                <w:rFonts w:ascii="Times New Roman" w:hAnsi="Times New Roman"/>
              </w:rPr>
              <w:t>owstał</w:t>
            </w:r>
            <w:r w:rsidR="00FF1EDC" w:rsidRPr="001B121E">
              <w:rPr>
                <w:rFonts w:ascii="Times New Roman" w:hAnsi="Times New Roman"/>
              </w:rPr>
              <w:t xml:space="preserve"> </w:t>
            </w:r>
            <w:r w:rsidR="00D22B9D" w:rsidRPr="001B121E">
              <w:rPr>
                <w:rFonts w:ascii="Times New Roman" w:hAnsi="Times New Roman"/>
              </w:rPr>
              <w:t>wraz z ustanowieniem Holenderskiego Rejestru Biegłych Sądowych</w:t>
            </w:r>
            <w:r w:rsidR="004A3C87" w:rsidRPr="001B121E">
              <w:rPr>
                <w:rStyle w:val="Odwoanieprzypisudolnego"/>
                <w:rFonts w:ascii="Times New Roman" w:hAnsi="Times New Roman"/>
              </w:rPr>
              <w:footnoteReference w:id="3"/>
            </w:r>
            <w:r w:rsidR="00D22B9D" w:rsidRPr="001B121E">
              <w:rPr>
                <w:rFonts w:ascii="Times New Roman" w:hAnsi="Times New Roman"/>
              </w:rPr>
              <w:t xml:space="preserve"> (</w:t>
            </w:r>
            <w:proofErr w:type="spellStart"/>
            <w:r w:rsidR="00D22B9D" w:rsidRPr="001B121E">
              <w:rPr>
                <w:rFonts w:ascii="Times New Roman" w:hAnsi="Times New Roman"/>
                <w:i/>
                <w:iCs/>
              </w:rPr>
              <w:t>Nederlands</w:t>
            </w:r>
            <w:proofErr w:type="spellEnd"/>
            <w:r w:rsidR="00D22B9D" w:rsidRPr="001B121E">
              <w:rPr>
                <w:rFonts w:ascii="Times New Roman" w:hAnsi="Times New Roman"/>
                <w:i/>
                <w:iCs/>
              </w:rPr>
              <w:t xml:space="preserve"> Register </w:t>
            </w:r>
            <w:proofErr w:type="spellStart"/>
            <w:r w:rsidR="00D22B9D" w:rsidRPr="001B121E">
              <w:rPr>
                <w:rFonts w:ascii="Times New Roman" w:hAnsi="Times New Roman"/>
                <w:i/>
                <w:iCs/>
              </w:rPr>
              <w:t>Gerechtelijk</w:t>
            </w:r>
            <w:proofErr w:type="spellEnd"/>
            <w:r w:rsidR="00D22B9D" w:rsidRPr="001B121E">
              <w:rPr>
                <w:rFonts w:ascii="Times New Roman" w:hAnsi="Times New Roman"/>
                <w:i/>
                <w:iCs/>
              </w:rPr>
              <w:t xml:space="preserve"> </w:t>
            </w:r>
            <w:proofErr w:type="spellStart"/>
            <w:r w:rsidR="00D22B9D" w:rsidRPr="001B121E">
              <w:rPr>
                <w:rFonts w:ascii="Times New Roman" w:hAnsi="Times New Roman"/>
                <w:i/>
                <w:iCs/>
              </w:rPr>
              <w:t>Deskundigen</w:t>
            </w:r>
            <w:proofErr w:type="spellEnd"/>
            <w:r w:rsidR="00D22B9D" w:rsidRPr="001B121E">
              <w:rPr>
                <w:rFonts w:ascii="Times New Roman" w:hAnsi="Times New Roman"/>
                <w:i/>
                <w:iCs/>
              </w:rPr>
              <w:t xml:space="preserve"> </w:t>
            </w:r>
            <w:r w:rsidR="00D22B9D" w:rsidRPr="001B121E">
              <w:rPr>
                <w:rFonts w:ascii="Times New Roman" w:hAnsi="Times New Roman"/>
              </w:rPr>
              <w:t xml:space="preserve">– NRGD). Ma on dawać gwarancję posiadania odpowiednich kompetencji zarejestrowanych w nim biegłych indywidualnych. </w:t>
            </w:r>
            <w:r w:rsidRPr="001B121E">
              <w:rPr>
                <w:rFonts w:ascii="Times New Roman" w:hAnsi="Times New Roman"/>
              </w:rPr>
              <w:t>Jest on oparty na powołaniu zewnętrznego, niezależnego podmiotu prowadzącego procedurę certyfikacji biegłych.</w:t>
            </w:r>
            <w:r w:rsidR="00D22B9D" w:rsidRPr="001B121E">
              <w:rPr>
                <w:rFonts w:ascii="Times New Roman" w:hAnsi="Times New Roman"/>
              </w:rPr>
              <w:t xml:space="preserve"> </w:t>
            </w:r>
          </w:p>
          <w:p w14:paraId="4F972D64" w14:textId="505B01D6" w:rsidR="007A558C" w:rsidRPr="001B121E" w:rsidRDefault="007A558C" w:rsidP="007A558C">
            <w:pPr>
              <w:autoSpaceDE w:val="0"/>
              <w:autoSpaceDN w:val="0"/>
              <w:adjustRightInd w:val="0"/>
              <w:spacing w:before="120" w:after="120"/>
              <w:jc w:val="both"/>
              <w:rPr>
                <w:rFonts w:ascii="Times New Roman" w:hAnsi="Times New Roman"/>
              </w:rPr>
            </w:pPr>
            <w:r w:rsidRPr="001B121E">
              <w:rPr>
                <w:rFonts w:ascii="Times New Roman" w:hAnsi="Times New Roman"/>
              </w:rPr>
              <w:t>Wymogiem uzyskania wpisu jest nie tylko posiadanie „wiadomości specjalnych”, lecz także wielu innych cech i</w:t>
            </w:r>
            <w:r w:rsidR="0089042A" w:rsidRPr="0051297B">
              <w:rPr>
                <w:rFonts w:ascii="Times New Roman" w:eastAsia="Times New Roman" w:hAnsi="Times New Roman"/>
              </w:rPr>
              <w:t> </w:t>
            </w:r>
            <w:r w:rsidRPr="001B121E">
              <w:rPr>
                <w:rFonts w:ascii="Times New Roman" w:hAnsi="Times New Roman"/>
              </w:rPr>
              <w:t xml:space="preserve">umiejętności mających przesądzać o jakości wydawanych opinii. Procedurę weryfikacji zgłoszenia przeprowadza jedna ze specjalnie w tym celu powołanych komisji, w składzie przynajmniej trzech osób: reprezentanta zawodów prawniczych – sędziego, prokuratora lub adwokata – oraz dwóch uznanych specjalistów z danej dziedziny. Wychodząc z założenia, że rzetelność opiniowania może być zagwarantowana tylko wtedy, gdy dana dziedzina wiedzy została dostatecznie zbadana i opisana, autorzy reformy jako podstawowe kryterium </w:t>
            </w:r>
            <w:r w:rsidRPr="001B121E">
              <w:rPr>
                <w:rFonts w:ascii="Times New Roman" w:hAnsi="Times New Roman"/>
                <w:i/>
                <w:iCs/>
              </w:rPr>
              <w:t xml:space="preserve">sine qua non </w:t>
            </w:r>
            <w:r w:rsidRPr="001B121E">
              <w:rPr>
                <w:rFonts w:ascii="Times New Roman" w:hAnsi="Times New Roman"/>
              </w:rPr>
              <w:t xml:space="preserve">uzyskania wpisu do rejestru biegłych wyznaczyli właśnie wiarygodność samej dyscypliny naukowej wskazanej przez kandydata. </w:t>
            </w:r>
          </w:p>
          <w:p w14:paraId="75B52E31" w14:textId="77777777" w:rsidR="007A558C" w:rsidRPr="001B121E" w:rsidRDefault="007A558C" w:rsidP="007A558C">
            <w:pPr>
              <w:autoSpaceDE w:val="0"/>
              <w:autoSpaceDN w:val="0"/>
              <w:adjustRightInd w:val="0"/>
              <w:spacing w:before="120" w:after="120"/>
              <w:jc w:val="both"/>
              <w:rPr>
                <w:rFonts w:ascii="Times New Roman" w:hAnsi="Times New Roman"/>
              </w:rPr>
            </w:pPr>
            <w:r w:rsidRPr="001B121E">
              <w:rPr>
                <w:rFonts w:ascii="Times New Roman" w:hAnsi="Times New Roman"/>
              </w:rPr>
              <w:t>Na podstawie złożonej przez niego aplikacji ocenia się więc najpierw, czy wskazana przezeń dziedzina wiedzy może być uznana za dostarczającą przydatnych, obiektywnych i pewnych informacji. Ocenie podlega także to, czy jest ona na tyle rozwinięta, by jej wskazania mogły podlegać rzetelnej ocenie zewnętrznej. Oczywiście sam kandydat musi również wykazać się odpowiednim poziomem przygotowania merytorycznego w swojej dziedzinie. Profesjonalizm osobisty kandydata jest oceniany przede wszystkim na podstawie dostarczonych dokumentów. Zwraca się uwagę na to, że „wiadomości specjalne” kandydata na biegłego powinny obejmować również wiedzę na temat kryminalistycznych aspektów danej dziedziny biegłości.</w:t>
            </w:r>
          </w:p>
          <w:p w14:paraId="42B9F7F9" w14:textId="50892BB5" w:rsidR="007A558C" w:rsidRDefault="007A558C" w:rsidP="007A558C">
            <w:pPr>
              <w:autoSpaceDE w:val="0"/>
              <w:autoSpaceDN w:val="0"/>
              <w:adjustRightInd w:val="0"/>
              <w:spacing w:before="120" w:after="120"/>
              <w:jc w:val="both"/>
              <w:rPr>
                <w:rFonts w:ascii="Times New Roman" w:hAnsi="Times New Roman"/>
              </w:rPr>
            </w:pPr>
            <w:r w:rsidRPr="001B121E">
              <w:rPr>
                <w:rFonts w:ascii="Times New Roman" w:hAnsi="Times New Roman"/>
              </w:rPr>
              <w:t>W następnej kolejności weryfikuje się kryteria etyczno-zawodowe, związane z takimi wartościami jak niezależność, bezstronność i profesjonalizm biegłego. Od strony praktycznej kontrola w tym zakresie jest realizowana m.in. w ten sposób, że kandydat zobowiązany jest do szczegółowego opisania wszystkich swoich powiązań organizacyjnych oraz zasad, na jakich opiera się jego współpraca z tymi organizacjami. Biegły powinien też wykazać się (w niezbędnym zakresie) znajomością procedury karnej. W szczególności biegły musi rozumieć rolę instytucji dowodu z opinii biegłego w</w:t>
            </w:r>
            <w:r w:rsidR="0089042A" w:rsidRPr="0051297B">
              <w:rPr>
                <w:rFonts w:ascii="Times New Roman" w:eastAsia="Times New Roman" w:hAnsi="Times New Roman"/>
              </w:rPr>
              <w:t> </w:t>
            </w:r>
            <w:r w:rsidRPr="001B121E">
              <w:rPr>
                <w:rFonts w:ascii="Times New Roman" w:hAnsi="Times New Roman"/>
              </w:rPr>
              <w:t>postępowaniu, ograniczenia wynikające z tej roli i konsekwencje naruszenia prawa w tym zakresie.</w:t>
            </w:r>
            <w:r w:rsidRPr="005460E0">
              <w:rPr>
                <w:rFonts w:ascii="Times New Roman" w:hAnsi="Times New Roman"/>
              </w:rPr>
              <w:t xml:space="preserve"> </w:t>
            </w:r>
          </w:p>
          <w:p w14:paraId="736AF421" w14:textId="77777777" w:rsidR="007A558C" w:rsidRPr="001B121E" w:rsidRDefault="007A558C" w:rsidP="007A558C">
            <w:pPr>
              <w:autoSpaceDE w:val="0"/>
              <w:autoSpaceDN w:val="0"/>
              <w:adjustRightInd w:val="0"/>
              <w:spacing w:before="120" w:after="120"/>
              <w:jc w:val="both"/>
              <w:rPr>
                <w:rFonts w:ascii="Times New Roman" w:hAnsi="Times New Roman"/>
              </w:rPr>
            </w:pPr>
            <w:r w:rsidRPr="001B121E">
              <w:rPr>
                <w:rFonts w:ascii="Times New Roman" w:hAnsi="Times New Roman"/>
              </w:rPr>
              <w:t xml:space="preserve">Ocenie podlegają także umiejętności komunikacyjne kandydata na biegłego. Kompetentny biegły musi wykazać się umiejętnością poprawnego, zrozumiałego dla niewykwalifikowanego odbiorcy, przekonującego i logicznego konstruowania opinii. Dotyczy to zarówno opinii sporządzanej na piśmie, jak i jej ustnej prezentacji. Oceny w tym zakresie komisja dokonuje na podstawie przedłożonych przykładowych opinii sporządzonych przez kandydata. Jeżeli wzbudzą one wątpliwości oceniających, kandydat może być wezwany do uzupełnienia wniosku o dodatkowe opinie lub do stawienia się na ustną rozmowę mającą potwierdzić jego kwalifikacje. </w:t>
            </w:r>
          </w:p>
          <w:p w14:paraId="69248CAC" w14:textId="7CB761A0" w:rsidR="007A558C" w:rsidRPr="001B121E" w:rsidRDefault="007A558C" w:rsidP="007A558C">
            <w:pPr>
              <w:autoSpaceDE w:val="0"/>
              <w:autoSpaceDN w:val="0"/>
              <w:adjustRightInd w:val="0"/>
              <w:spacing w:before="120" w:after="120"/>
              <w:jc w:val="both"/>
              <w:rPr>
                <w:rFonts w:ascii="Times New Roman" w:hAnsi="Times New Roman"/>
              </w:rPr>
            </w:pPr>
            <w:r w:rsidRPr="001B121E">
              <w:rPr>
                <w:rFonts w:ascii="Times New Roman" w:hAnsi="Times New Roman"/>
              </w:rPr>
              <w:lastRenderedPageBreak/>
              <w:t>Kandydat na biegłego składa również pisemne zobowiązanie do przestrzegania wytycznych dla biegłych określonych w</w:t>
            </w:r>
            <w:r w:rsidR="0089042A" w:rsidRPr="0051297B">
              <w:rPr>
                <w:rFonts w:ascii="Times New Roman" w:eastAsia="Times New Roman" w:hAnsi="Times New Roman"/>
              </w:rPr>
              <w:t> </w:t>
            </w:r>
            <w:r w:rsidRPr="001B121E">
              <w:rPr>
                <w:rFonts w:ascii="Times New Roman" w:hAnsi="Times New Roman"/>
              </w:rPr>
              <w:t>specjalnym dokumencie stanowiącym swoisty kodeks etyki zawodowej biegłych, przygotowanym przez Radę Ekspertów zarządzającą rejestrem biegłych, działającą pod auspicjami Ministerstwa Sprawiedliwości.</w:t>
            </w:r>
          </w:p>
          <w:p w14:paraId="0E7C3AA9" w14:textId="1845AB40" w:rsidR="001F658A" w:rsidRDefault="007A558C" w:rsidP="00355872">
            <w:pPr>
              <w:spacing w:before="120" w:after="120"/>
              <w:jc w:val="both"/>
              <w:rPr>
                <w:rFonts w:ascii="Times New Roman" w:hAnsi="Times New Roman"/>
              </w:rPr>
            </w:pPr>
            <w:r w:rsidRPr="001B121E">
              <w:rPr>
                <w:rFonts w:ascii="Times New Roman" w:hAnsi="Times New Roman"/>
              </w:rPr>
              <w:t xml:space="preserve">Obecnie podobny model </w:t>
            </w:r>
            <w:r w:rsidR="002B593C" w:rsidRPr="001B121E">
              <w:rPr>
                <w:rFonts w:ascii="Times New Roman" w:hAnsi="Times New Roman"/>
              </w:rPr>
              <w:t xml:space="preserve">jest </w:t>
            </w:r>
            <w:r w:rsidRPr="001B121E">
              <w:rPr>
                <w:rFonts w:ascii="Times New Roman" w:hAnsi="Times New Roman"/>
              </w:rPr>
              <w:t xml:space="preserve">wprowadzany także w Ukrainie. </w:t>
            </w:r>
            <w:r w:rsidR="00D22B9D" w:rsidRPr="001B121E">
              <w:rPr>
                <w:rFonts w:ascii="Times New Roman" w:hAnsi="Times New Roman"/>
              </w:rPr>
              <w:t>System holenderski został szerzej opisany w pkt 3 OSR.</w:t>
            </w:r>
            <w:r w:rsidR="00FF1EDC" w:rsidRPr="001B121E">
              <w:rPr>
                <w:rFonts w:ascii="Times New Roman" w:hAnsi="Times New Roman"/>
              </w:rPr>
              <w:t xml:space="preserve"> </w:t>
            </w:r>
          </w:p>
          <w:p w14:paraId="5F2A43A5" w14:textId="3C5C8D82" w:rsidR="00BD4179" w:rsidRPr="00355872" w:rsidRDefault="00BD4179" w:rsidP="00355872">
            <w:pPr>
              <w:spacing w:before="120" w:after="120"/>
              <w:jc w:val="both"/>
              <w:rPr>
                <w:rFonts w:ascii="Times New Roman" w:eastAsia="Times New Roman" w:hAnsi="Times New Roman"/>
              </w:rPr>
            </w:pPr>
            <w:r w:rsidRPr="00355872">
              <w:rPr>
                <w:rFonts w:ascii="Times New Roman" w:eastAsia="Times New Roman" w:hAnsi="Times New Roman"/>
              </w:rPr>
              <w:t xml:space="preserve">W projekcie ustawy </w:t>
            </w:r>
            <w:r w:rsidR="002B593C" w:rsidRPr="00355872">
              <w:rPr>
                <w:rFonts w:ascii="Times New Roman" w:eastAsia="Times New Roman" w:hAnsi="Times New Roman"/>
              </w:rPr>
              <w:t xml:space="preserve">został </w:t>
            </w:r>
            <w:r w:rsidRPr="00355872">
              <w:rPr>
                <w:rFonts w:ascii="Times New Roman" w:eastAsia="Times New Roman" w:hAnsi="Times New Roman"/>
              </w:rPr>
              <w:t xml:space="preserve">określony </w:t>
            </w:r>
            <w:r w:rsidR="005B4E2B" w:rsidRPr="00355872">
              <w:rPr>
                <w:rFonts w:ascii="Times New Roman" w:eastAsia="Times New Roman" w:hAnsi="Times New Roman"/>
              </w:rPr>
              <w:t xml:space="preserve">jej </w:t>
            </w:r>
            <w:r w:rsidR="00F74E4A" w:rsidRPr="00355872">
              <w:rPr>
                <w:rFonts w:ascii="Times New Roman" w:eastAsia="Times New Roman" w:hAnsi="Times New Roman"/>
              </w:rPr>
              <w:t>zakres przedmiotowy, w ramach którego wyróżnia się</w:t>
            </w:r>
            <w:r w:rsidRPr="00355872">
              <w:rPr>
                <w:rFonts w:ascii="Times New Roman" w:eastAsia="Times New Roman" w:hAnsi="Times New Roman"/>
              </w:rPr>
              <w:t>:</w:t>
            </w:r>
          </w:p>
          <w:p w14:paraId="2825F5D6" w14:textId="27DBB405" w:rsidR="005B4E2B" w:rsidRPr="00355872" w:rsidRDefault="00F74E4A" w:rsidP="00D74292">
            <w:pPr>
              <w:pStyle w:val="Akapitzlist"/>
              <w:numPr>
                <w:ilvl w:val="0"/>
                <w:numId w:val="16"/>
              </w:numPr>
              <w:spacing w:before="120" w:after="120"/>
              <w:ind w:left="492" w:hanging="284"/>
              <w:contextualSpacing w:val="0"/>
              <w:jc w:val="both"/>
              <w:rPr>
                <w:rFonts w:ascii="Times New Roman" w:eastAsia="Times New Roman" w:hAnsi="Times New Roman"/>
                <w:bCs/>
              </w:rPr>
            </w:pPr>
            <w:r w:rsidRPr="00355872">
              <w:rPr>
                <w:rFonts w:ascii="Times New Roman" w:eastAsia="Times New Roman" w:hAnsi="Times New Roman"/>
                <w:bCs/>
              </w:rPr>
              <w:t>zasady, tryb nabywania i utraty uprawnień do</w:t>
            </w:r>
            <w:r w:rsidR="005B4E2B" w:rsidRPr="00355872">
              <w:rPr>
                <w:rFonts w:ascii="Times New Roman" w:eastAsia="Times New Roman" w:hAnsi="Times New Roman"/>
                <w:bCs/>
              </w:rPr>
              <w:t xml:space="preserve"> wykonywania czynności biegłego sądowego oraz wydawania opinii przez </w:t>
            </w:r>
            <w:r w:rsidR="001F5AE0">
              <w:rPr>
                <w:rFonts w:ascii="Times New Roman" w:eastAsia="Times New Roman" w:hAnsi="Times New Roman"/>
                <w:bCs/>
              </w:rPr>
              <w:t xml:space="preserve">osoby fizyczne a także </w:t>
            </w:r>
            <w:r w:rsidR="005B4E2B" w:rsidRPr="00355872">
              <w:rPr>
                <w:rFonts w:ascii="Times New Roman" w:eastAsia="Times New Roman" w:hAnsi="Times New Roman"/>
                <w:bCs/>
              </w:rPr>
              <w:t>instytucje opiniujące,</w:t>
            </w:r>
          </w:p>
          <w:p w14:paraId="0F5388BC" w14:textId="77777777" w:rsidR="005B4E2B" w:rsidRPr="00355872" w:rsidRDefault="00432E21" w:rsidP="00D74292">
            <w:pPr>
              <w:pStyle w:val="Akapitzlist"/>
              <w:numPr>
                <w:ilvl w:val="0"/>
                <w:numId w:val="16"/>
              </w:numPr>
              <w:spacing w:before="120" w:after="120"/>
              <w:ind w:left="492" w:hanging="284"/>
              <w:contextualSpacing w:val="0"/>
              <w:jc w:val="both"/>
              <w:rPr>
                <w:rFonts w:ascii="Times New Roman" w:eastAsia="Times New Roman" w:hAnsi="Times New Roman"/>
                <w:bCs/>
              </w:rPr>
            </w:pPr>
            <w:r w:rsidRPr="00355872">
              <w:rPr>
                <w:rFonts w:ascii="Times New Roman" w:eastAsia="Times New Roman" w:hAnsi="Times New Roman"/>
                <w:bCs/>
              </w:rPr>
              <w:t>zasady wykonywania czynności biegłego sądowego oraz zasady wydawania opinii przez instytucje opiniujące</w:t>
            </w:r>
            <w:r w:rsidR="00DE546F" w:rsidRPr="00355872">
              <w:rPr>
                <w:rFonts w:ascii="Times New Roman" w:eastAsia="Times New Roman" w:hAnsi="Times New Roman"/>
                <w:bCs/>
              </w:rPr>
              <w:t>,</w:t>
            </w:r>
          </w:p>
          <w:p w14:paraId="08431AF0" w14:textId="7D7B8E4B" w:rsidR="005B4E2B" w:rsidRPr="00355872" w:rsidRDefault="00F74E4A" w:rsidP="00D74292">
            <w:pPr>
              <w:pStyle w:val="Akapitzlist"/>
              <w:numPr>
                <w:ilvl w:val="0"/>
                <w:numId w:val="16"/>
              </w:numPr>
              <w:spacing w:before="120" w:after="120"/>
              <w:ind w:left="492" w:hanging="284"/>
              <w:contextualSpacing w:val="0"/>
              <w:jc w:val="both"/>
              <w:rPr>
                <w:rFonts w:ascii="Times New Roman" w:eastAsia="Times New Roman" w:hAnsi="Times New Roman"/>
                <w:bCs/>
              </w:rPr>
            </w:pPr>
            <w:r w:rsidRPr="00355872">
              <w:rPr>
                <w:rFonts w:ascii="Times New Roman" w:eastAsia="Times New Roman" w:hAnsi="Times New Roman"/>
                <w:bCs/>
              </w:rPr>
              <w:t xml:space="preserve">organizację i zadania </w:t>
            </w:r>
            <w:r w:rsidR="008C075B">
              <w:rPr>
                <w:rFonts w:ascii="Times New Roman" w:eastAsia="Times New Roman" w:hAnsi="Times New Roman"/>
                <w:bCs/>
              </w:rPr>
              <w:t xml:space="preserve">Państwowej </w:t>
            </w:r>
            <w:r w:rsidRPr="00355872">
              <w:rPr>
                <w:rFonts w:ascii="Times New Roman" w:eastAsia="Times New Roman" w:hAnsi="Times New Roman"/>
                <w:bCs/>
              </w:rPr>
              <w:t>Komisji Certyfikacyjnej Biegłych Sądowych i Instytucji Opiniujących</w:t>
            </w:r>
            <w:r w:rsidR="00432E21" w:rsidRPr="00355872">
              <w:rPr>
                <w:rFonts w:ascii="Times New Roman" w:eastAsia="Times New Roman" w:hAnsi="Times New Roman"/>
                <w:bCs/>
              </w:rPr>
              <w:t xml:space="preserve"> a także Rady Biegłych</w:t>
            </w:r>
            <w:r w:rsidR="00DE546F" w:rsidRPr="00355872">
              <w:rPr>
                <w:rFonts w:ascii="Times New Roman" w:eastAsia="Times New Roman" w:hAnsi="Times New Roman"/>
                <w:bCs/>
              </w:rPr>
              <w:t>,</w:t>
            </w:r>
          </w:p>
          <w:p w14:paraId="140D14D9" w14:textId="16402682" w:rsidR="00BD4179" w:rsidRPr="00355872" w:rsidRDefault="00F74E4A" w:rsidP="00D74292">
            <w:pPr>
              <w:pStyle w:val="Akapitzlist"/>
              <w:numPr>
                <w:ilvl w:val="0"/>
                <w:numId w:val="16"/>
              </w:numPr>
              <w:spacing w:before="120" w:after="120"/>
              <w:ind w:left="492" w:hanging="284"/>
              <w:contextualSpacing w:val="0"/>
              <w:jc w:val="both"/>
              <w:rPr>
                <w:rFonts w:ascii="Times New Roman" w:eastAsia="Times New Roman" w:hAnsi="Times New Roman"/>
                <w:bCs/>
              </w:rPr>
            </w:pPr>
            <w:r w:rsidRPr="00355872">
              <w:rPr>
                <w:rFonts w:ascii="Times New Roman" w:eastAsia="Times New Roman" w:hAnsi="Times New Roman"/>
                <w:bCs/>
              </w:rPr>
              <w:t>sposób prowadzenia Krajowego Rejestru Biegłych Sądowych i Instytucji Opiniujących</w:t>
            </w:r>
            <w:r w:rsidR="00DE546F" w:rsidRPr="00355872">
              <w:rPr>
                <w:rFonts w:ascii="Times New Roman" w:eastAsia="Times New Roman" w:hAnsi="Times New Roman"/>
                <w:bCs/>
              </w:rPr>
              <w:t>.</w:t>
            </w:r>
          </w:p>
          <w:p w14:paraId="55276940" w14:textId="0D74E4E3" w:rsidR="00BD4179" w:rsidRPr="00355872" w:rsidRDefault="00BD4179" w:rsidP="00355872">
            <w:pPr>
              <w:spacing w:before="120" w:after="120"/>
              <w:jc w:val="both"/>
              <w:rPr>
                <w:rFonts w:ascii="Times New Roman" w:eastAsia="Times New Roman" w:hAnsi="Times New Roman"/>
              </w:rPr>
            </w:pPr>
            <w:r w:rsidRPr="00355872">
              <w:rPr>
                <w:rFonts w:ascii="Times New Roman" w:eastAsia="Times New Roman" w:hAnsi="Times New Roman"/>
              </w:rPr>
              <w:t>P</w:t>
            </w:r>
            <w:r w:rsidR="00F74E4A" w:rsidRPr="00355872">
              <w:rPr>
                <w:rFonts w:ascii="Times New Roman" w:eastAsia="Times New Roman" w:hAnsi="Times New Roman"/>
              </w:rPr>
              <w:t>rojekt zaw</w:t>
            </w:r>
            <w:r w:rsidRPr="00355872">
              <w:rPr>
                <w:rFonts w:ascii="Times New Roman" w:eastAsia="Times New Roman" w:hAnsi="Times New Roman"/>
              </w:rPr>
              <w:t>iera</w:t>
            </w:r>
            <w:r w:rsidR="00F74E4A" w:rsidRPr="00355872">
              <w:rPr>
                <w:rFonts w:ascii="Times New Roman" w:eastAsia="Times New Roman" w:hAnsi="Times New Roman"/>
              </w:rPr>
              <w:t xml:space="preserve"> słownik pojęć</w:t>
            </w:r>
            <w:r w:rsidR="00C040AD" w:rsidRPr="00355872">
              <w:rPr>
                <w:rFonts w:ascii="Times New Roman" w:eastAsia="Times New Roman" w:hAnsi="Times New Roman"/>
              </w:rPr>
              <w:t xml:space="preserve"> występujących w ustawie</w:t>
            </w:r>
            <w:r w:rsidR="00F74E4A" w:rsidRPr="00355872">
              <w:rPr>
                <w:rFonts w:ascii="Times New Roman" w:eastAsia="Times New Roman" w:hAnsi="Times New Roman"/>
              </w:rPr>
              <w:t xml:space="preserve"> tj. biegłego sądowego, instytucji opiniującej, instytucji naukowej, instytucji specjalistycznej, certyfikatu biegłego sądowego oraz certyfikatu instytucji opiniującej. W rozumieniu ustawy biegłym sądowym będzie osoba fizyczna, która uzyskała certyfikat lub certyfikaty biegłego sądowego wydawane przez </w:t>
            </w:r>
            <w:r w:rsidR="00CB6794">
              <w:rPr>
                <w:rFonts w:ascii="Times New Roman" w:eastAsia="Times New Roman" w:hAnsi="Times New Roman"/>
              </w:rPr>
              <w:t xml:space="preserve">Państwową </w:t>
            </w:r>
            <w:r w:rsidR="00F74E4A" w:rsidRPr="00355872">
              <w:rPr>
                <w:rFonts w:ascii="Times New Roman" w:eastAsia="Times New Roman" w:hAnsi="Times New Roman"/>
              </w:rPr>
              <w:t xml:space="preserve">Komisję Certyfikacyjną Biegłych Sądowych i Instytucji Opiniujących i została wpisana do Rejestru Krajowego Rejestru Biegłych Sądowych i Instytucji Opiniujących. Instytucją opiniującą </w:t>
            </w:r>
            <w:r w:rsidR="001F5AE0">
              <w:rPr>
                <w:rFonts w:ascii="Times New Roman" w:eastAsia="Times New Roman" w:hAnsi="Times New Roman"/>
              </w:rPr>
              <w:t>zaś</w:t>
            </w:r>
            <w:r w:rsidR="00F74E4A" w:rsidRPr="00355872">
              <w:rPr>
                <w:rFonts w:ascii="Times New Roman" w:eastAsia="Times New Roman" w:hAnsi="Times New Roman"/>
              </w:rPr>
              <w:t xml:space="preserve"> instytucja naukowa lub specjalistyczna, która uzyskała certyfikat instytucji opiniującej wydawane przez </w:t>
            </w:r>
            <w:r w:rsidR="00CB6794">
              <w:rPr>
                <w:rFonts w:ascii="Times New Roman" w:eastAsia="Times New Roman" w:hAnsi="Times New Roman"/>
              </w:rPr>
              <w:t xml:space="preserve">Państwową </w:t>
            </w:r>
            <w:r w:rsidR="00F74E4A" w:rsidRPr="00355872">
              <w:rPr>
                <w:rFonts w:ascii="Times New Roman" w:eastAsia="Times New Roman" w:hAnsi="Times New Roman"/>
              </w:rPr>
              <w:t>Komisję Certyfikacyjną i została wpisana do Rejestru.</w:t>
            </w:r>
          </w:p>
          <w:p w14:paraId="3C4B34E3" w14:textId="1D4F6BEE" w:rsidR="00E96920" w:rsidRDefault="00114DFC" w:rsidP="00355872">
            <w:pPr>
              <w:spacing w:before="120" w:after="120"/>
              <w:jc w:val="both"/>
              <w:rPr>
                <w:rFonts w:ascii="Times New Roman" w:eastAsia="Times New Roman" w:hAnsi="Times New Roman"/>
              </w:rPr>
            </w:pPr>
            <w:r w:rsidRPr="00355872">
              <w:rPr>
                <w:rFonts w:ascii="Times New Roman" w:eastAsia="Times New Roman" w:hAnsi="Times New Roman"/>
              </w:rPr>
              <w:t>Zgodnie z projektem p</w:t>
            </w:r>
            <w:r w:rsidR="00F74E4A" w:rsidRPr="00355872">
              <w:rPr>
                <w:rFonts w:ascii="Times New Roman" w:eastAsia="Times New Roman" w:hAnsi="Times New Roman"/>
              </w:rPr>
              <w:t>rawo do wydawania opinii i wykonywania innych czynności biegłego</w:t>
            </w:r>
            <w:r w:rsidR="00BD4179" w:rsidRPr="00355872">
              <w:rPr>
                <w:rFonts w:ascii="Times New Roman" w:eastAsia="Times New Roman" w:hAnsi="Times New Roman"/>
              </w:rPr>
              <w:t xml:space="preserve"> będzie </w:t>
            </w:r>
            <w:r w:rsidR="00F74E4A" w:rsidRPr="00355872">
              <w:rPr>
                <w:rFonts w:ascii="Times New Roman" w:eastAsia="Times New Roman" w:hAnsi="Times New Roman"/>
              </w:rPr>
              <w:t>przysługiwało</w:t>
            </w:r>
            <w:r w:rsidR="00BD4179" w:rsidRPr="00355872">
              <w:rPr>
                <w:rFonts w:ascii="Times New Roman" w:eastAsia="Times New Roman" w:hAnsi="Times New Roman"/>
              </w:rPr>
              <w:t xml:space="preserve"> </w:t>
            </w:r>
            <w:r w:rsidR="00F74E4A" w:rsidRPr="00355872">
              <w:rPr>
                <w:rFonts w:ascii="Times New Roman" w:eastAsia="Times New Roman" w:hAnsi="Times New Roman"/>
              </w:rPr>
              <w:t>biegłym sądowym</w:t>
            </w:r>
            <w:r w:rsidR="00BD4179" w:rsidRPr="00355872">
              <w:rPr>
                <w:rFonts w:ascii="Times New Roman" w:eastAsia="Times New Roman" w:hAnsi="Times New Roman"/>
              </w:rPr>
              <w:t xml:space="preserve"> i </w:t>
            </w:r>
            <w:r w:rsidR="00F74E4A" w:rsidRPr="00355872">
              <w:rPr>
                <w:rFonts w:ascii="Times New Roman" w:eastAsia="Times New Roman" w:hAnsi="Times New Roman"/>
              </w:rPr>
              <w:t>instytucjom opiniującym</w:t>
            </w:r>
            <w:r w:rsidR="007D6791" w:rsidRPr="00355872">
              <w:rPr>
                <w:rFonts w:ascii="Times New Roman" w:eastAsia="Times New Roman" w:hAnsi="Times New Roman"/>
              </w:rPr>
              <w:t>. W</w:t>
            </w:r>
            <w:r w:rsidR="00BD4179" w:rsidRPr="00355872">
              <w:rPr>
                <w:rFonts w:ascii="Times New Roman" w:eastAsia="Times New Roman" w:hAnsi="Times New Roman"/>
              </w:rPr>
              <w:t xml:space="preserve"> </w:t>
            </w:r>
            <w:r w:rsidR="00F74E4A" w:rsidRPr="00355872">
              <w:rPr>
                <w:rFonts w:ascii="Times New Roman" w:eastAsia="Times New Roman" w:hAnsi="Times New Roman"/>
              </w:rPr>
              <w:t>szczególnie uzasadnionych przypadkach, gdy powołanie biegłego sądowego</w:t>
            </w:r>
            <w:r w:rsidR="007D6791" w:rsidRPr="00355872">
              <w:rPr>
                <w:rFonts w:ascii="Times New Roman" w:eastAsia="Times New Roman" w:hAnsi="Times New Roman"/>
                <w:bCs/>
              </w:rPr>
              <w:t xml:space="preserve"> będzie </w:t>
            </w:r>
            <w:r w:rsidR="00F74E4A" w:rsidRPr="00355872">
              <w:rPr>
                <w:rFonts w:ascii="Times New Roman" w:eastAsia="Times New Roman" w:hAnsi="Times New Roman"/>
              </w:rPr>
              <w:t>niemożliwe lub znacznie utrudnione, do wykonywania czynności biegłego</w:t>
            </w:r>
            <w:r w:rsidR="00C040AD" w:rsidRPr="00355872">
              <w:rPr>
                <w:rFonts w:ascii="Times New Roman" w:eastAsia="Times New Roman" w:hAnsi="Times New Roman"/>
              </w:rPr>
              <w:t xml:space="preserve"> może być zo</w:t>
            </w:r>
            <w:r w:rsidR="00F74E4A" w:rsidRPr="00355872">
              <w:rPr>
                <w:rFonts w:ascii="Times New Roman" w:eastAsia="Times New Roman" w:hAnsi="Times New Roman"/>
              </w:rPr>
              <w:t xml:space="preserve">bowiązana także osoba fizyczna, </w:t>
            </w:r>
            <w:r w:rsidR="00C040AD" w:rsidRPr="00355872">
              <w:rPr>
                <w:rFonts w:ascii="Times New Roman" w:eastAsia="Times New Roman" w:hAnsi="Times New Roman"/>
              </w:rPr>
              <w:t xml:space="preserve">która </w:t>
            </w:r>
            <w:r w:rsidR="00F74E4A" w:rsidRPr="00355872">
              <w:rPr>
                <w:rFonts w:ascii="Times New Roman" w:eastAsia="Times New Roman" w:hAnsi="Times New Roman"/>
              </w:rPr>
              <w:t xml:space="preserve">ma odpowiednią wiedzę w danej dziedzinie. </w:t>
            </w:r>
            <w:r w:rsidR="007D6791" w:rsidRPr="00355872">
              <w:rPr>
                <w:rFonts w:ascii="Times New Roman" w:eastAsia="Times New Roman" w:hAnsi="Times New Roman"/>
              </w:rPr>
              <w:t>Analogicznie rozwiązanie będzie miało zastosowanie także d</w:t>
            </w:r>
            <w:r w:rsidR="00C040AD" w:rsidRPr="00355872">
              <w:rPr>
                <w:rFonts w:ascii="Times New Roman" w:eastAsia="Times New Roman" w:hAnsi="Times New Roman"/>
              </w:rPr>
              <w:t>o</w:t>
            </w:r>
            <w:r w:rsidR="007D6791" w:rsidRPr="00355872">
              <w:rPr>
                <w:rFonts w:ascii="Times New Roman" w:eastAsia="Times New Roman" w:hAnsi="Times New Roman"/>
              </w:rPr>
              <w:t xml:space="preserve"> instytucji opiniującej.</w:t>
            </w:r>
          </w:p>
          <w:p w14:paraId="563353E0" w14:textId="77777777" w:rsidR="00C40510" w:rsidRPr="00355872" w:rsidRDefault="00C40510" w:rsidP="00355872">
            <w:pPr>
              <w:spacing w:before="120" w:after="120"/>
              <w:jc w:val="both"/>
              <w:rPr>
                <w:rFonts w:ascii="Times New Roman" w:eastAsia="Times New Roman" w:hAnsi="Times New Roman"/>
              </w:rPr>
            </w:pPr>
          </w:p>
          <w:p w14:paraId="246BDFB1" w14:textId="7312983B" w:rsidR="00F74E4A" w:rsidRPr="00355872" w:rsidRDefault="00382F46" w:rsidP="00355872">
            <w:pPr>
              <w:shd w:val="clear" w:color="auto" w:fill="C5E0B3" w:themeFill="accent6" w:themeFillTint="66"/>
              <w:spacing w:before="120" w:after="120"/>
              <w:jc w:val="both"/>
              <w:rPr>
                <w:rFonts w:ascii="Times New Roman" w:eastAsia="Aptos" w:hAnsi="Times New Roman"/>
                <w:b/>
                <w:bCs/>
                <w:kern w:val="2"/>
              </w:rPr>
            </w:pPr>
            <w:r>
              <w:rPr>
                <w:rFonts w:ascii="Times New Roman" w:eastAsia="Aptos" w:hAnsi="Times New Roman"/>
                <w:b/>
                <w:bCs/>
                <w:kern w:val="2"/>
              </w:rPr>
              <w:t xml:space="preserve">Państwowa </w:t>
            </w:r>
            <w:r w:rsidR="00F74E4A" w:rsidRPr="00355872">
              <w:rPr>
                <w:rFonts w:ascii="Times New Roman" w:eastAsia="Aptos" w:hAnsi="Times New Roman"/>
                <w:b/>
                <w:bCs/>
                <w:kern w:val="2"/>
              </w:rPr>
              <w:t>Komisja Certyfikacyjna Biegłych Sądowych i Instytucji Opiniujących</w:t>
            </w:r>
            <w:r w:rsidR="00F74E4A" w:rsidRPr="00355872">
              <w:rPr>
                <w:rFonts w:ascii="Times New Roman" w:eastAsia="Times New Roman" w:hAnsi="Times New Roman"/>
                <w:b/>
                <w:bCs/>
              </w:rPr>
              <w:t xml:space="preserve"> </w:t>
            </w:r>
          </w:p>
          <w:p w14:paraId="07024F59" w14:textId="1365A4F2" w:rsidR="00987747" w:rsidRPr="00322796" w:rsidRDefault="00F74E4A" w:rsidP="00355872">
            <w:pPr>
              <w:spacing w:before="120" w:after="120"/>
              <w:jc w:val="both"/>
              <w:rPr>
                <w:rFonts w:ascii="Times New Roman" w:eastAsia="Aptos" w:hAnsi="Times New Roman"/>
                <w:bCs/>
                <w:kern w:val="2"/>
              </w:rPr>
            </w:pPr>
            <w:r w:rsidRPr="00355872">
              <w:rPr>
                <w:rFonts w:ascii="Times New Roman" w:eastAsia="Aptos" w:hAnsi="Times New Roman"/>
                <w:kern w:val="2"/>
              </w:rPr>
              <w:t xml:space="preserve">Projekt ustawy zakłada utworzenie niezależnej instytucji </w:t>
            </w:r>
            <w:r w:rsidR="00382F46">
              <w:rPr>
                <w:rFonts w:ascii="Times New Roman" w:eastAsia="Aptos" w:hAnsi="Times New Roman"/>
                <w:kern w:val="2"/>
              </w:rPr>
              <w:t>–</w:t>
            </w:r>
            <w:r w:rsidRPr="00355872">
              <w:rPr>
                <w:rFonts w:ascii="Times New Roman" w:eastAsia="Aptos" w:hAnsi="Times New Roman"/>
                <w:kern w:val="2"/>
              </w:rPr>
              <w:t xml:space="preserve"> </w:t>
            </w:r>
            <w:r w:rsidR="00382F46">
              <w:rPr>
                <w:rFonts w:ascii="Times New Roman" w:eastAsia="Aptos" w:hAnsi="Times New Roman"/>
                <w:kern w:val="2"/>
              </w:rPr>
              <w:t xml:space="preserve">Państwowej </w:t>
            </w:r>
            <w:r w:rsidRPr="00355872">
              <w:rPr>
                <w:rFonts w:ascii="Times New Roman" w:eastAsia="Aptos" w:hAnsi="Times New Roman"/>
                <w:kern w:val="2"/>
              </w:rPr>
              <w:t>Komisji Certyfikacyjnej Biegłych Sądowych i Instytucji Opiniujących</w:t>
            </w:r>
            <w:r w:rsidR="00382F46">
              <w:rPr>
                <w:rFonts w:ascii="Times New Roman" w:eastAsia="Aptos" w:hAnsi="Times New Roman"/>
                <w:kern w:val="2"/>
              </w:rPr>
              <w:t xml:space="preserve"> (dalej: „Komisja Certyfikacyjna”)</w:t>
            </w:r>
            <w:r w:rsidRPr="00355872">
              <w:rPr>
                <w:rFonts w:ascii="Times New Roman" w:eastAsia="Aptos" w:hAnsi="Times New Roman"/>
                <w:kern w:val="2"/>
              </w:rPr>
              <w:t xml:space="preserve"> </w:t>
            </w:r>
            <w:r w:rsidRPr="00355872">
              <w:rPr>
                <w:rFonts w:ascii="Times New Roman" w:eastAsia="Aptos" w:hAnsi="Times New Roman"/>
                <w:bCs/>
                <w:kern w:val="2"/>
              </w:rPr>
              <w:t>jako centralnego organu administracji rządowej nadzorowanego przez Ministra Sprawiedliwości.</w:t>
            </w:r>
            <w:r w:rsidRPr="00355872">
              <w:rPr>
                <w:rFonts w:ascii="Times New Roman" w:eastAsia="Aptos" w:hAnsi="Times New Roman"/>
                <w:kern w:val="2"/>
              </w:rPr>
              <w:t xml:space="preserve"> Komisja</w:t>
            </w:r>
            <w:r w:rsidR="00382F46">
              <w:rPr>
                <w:rFonts w:ascii="Times New Roman" w:eastAsia="Aptos" w:hAnsi="Times New Roman"/>
                <w:kern w:val="2"/>
              </w:rPr>
              <w:t xml:space="preserve"> Certyfikacyjna</w:t>
            </w:r>
            <w:r w:rsidRPr="00355872">
              <w:rPr>
                <w:rFonts w:ascii="Times New Roman" w:eastAsia="Aptos" w:hAnsi="Times New Roman"/>
                <w:kern w:val="2"/>
              </w:rPr>
              <w:t xml:space="preserve"> działa na rzecz zapewnienia jakości opiniowania przez biegłych sądowych i instytucje opiniujące</w:t>
            </w:r>
            <w:r w:rsidR="003C6E5B" w:rsidRPr="00355872">
              <w:rPr>
                <w:rFonts w:ascii="Times New Roman" w:eastAsia="Aptos" w:hAnsi="Times New Roman"/>
                <w:kern w:val="2"/>
              </w:rPr>
              <w:t>,</w:t>
            </w:r>
            <w:r w:rsidRPr="00355872">
              <w:rPr>
                <w:rFonts w:ascii="Times New Roman" w:eastAsia="Aptos" w:hAnsi="Times New Roman"/>
                <w:kern w:val="2"/>
              </w:rPr>
              <w:t xml:space="preserve"> na zlecenie organów prowadzących postępowanie, </w:t>
            </w:r>
            <w:r w:rsidRPr="00355872">
              <w:rPr>
                <w:rFonts w:ascii="Times New Roman" w:eastAsia="Aptos" w:hAnsi="Times New Roman"/>
                <w:bCs/>
                <w:kern w:val="2"/>
              </w:rPr>
              <w:t>współpracując z</w:t>
            </w:r>
            <w:r w:rsidR="0089042A" w:rsidRPr="0051297B">
              <w:rPr>
                <w:rFonts w:ascii="Times New Roman" w:eastAsia="Times New Roman" w:hAnsi="Times New Roman"/>
              </w:rPr>
              <w:t> </w:t>
            </w:r>
            <w:r w:rsidRPr="00322796">
              <w:rPr>
                <w:rFonts w:ascii="Times New Roman" w:eastAsia="Aptos" w:hAnsi="Times New Roman"/>
                <w:bCs/>
                <w:kern w:val="2"/>
              </w:rPr>
              <w:t>krajowymi oraz międzynarodowymi instytucjami i organizacjami działającymi w obszarze wymiaru sprawiedliwości</w:t>
            </w:r>
            <w:r w:rsidR="00987747" w:rsidRPr="00322796">
              <w:rPr>
                <w:rFonts w:ascii="Times New Roman" w:eastAsia="Aptos" w:hAnsi="Times New Roman"/>
                <w:bCs/>
                <w:kern w:val="2"/>
              </w:rPr>
              <w:t>.</w:t>
            </w:r>
          </w:p>
          <w:p w14:paraId="3F88326D" w14:textId="77777777" w:rsidR="00D21910" w:rsidRPr="00322796" w:rsidRDefault="00D21910" w:rsidP="00355872">
            <w:pPr>
              <w:spacing w:before="120" w:after="120"/>
              <w:jc w:val="both"/>
              <w:rPr>
                <w:rFonts w:ascii="Times New Roman" w:eastAsia="Aptos" w:hAnsi="Times New Roman"/>
                <w:bCs/>
                <w:kern w:val="2"/>
              </w:rPr>
            </w:pPr>
          </w:p>
          <w:p w14:paraId="6B2F2DB1" w14:textId="43A99DF7" w:rsidR="00F74E4A" w:rsidRPr="00322796" w:rsidRDefault="006A3A4D" w:rsidP="00355872">
            <w:pPr>
              <w:spacing w:before="120" w:after="120"/>
              <w:contextualSpacing/>
              <w:jc w:val="both"/>
              <w:rPr>
                <w:rFonts w:ascii="Times New Roman" w:eastAsia="Aptos" w:hAnsi="Times New Roman"/>
                <w:kern w:val="2"/>
              </w:rPr>
            </w:pPr>
            <w:r w:rsidRPr="00322796">
              <w:rPr>
                <w:rFonts w:ascii="Times New Roman" w:eastAsia="Aptos" w:hAnsi="Times New Roman"/>
                <w:kern w:val="2"/>
                <w:u w:val="single"/>
              </w:rPr>
              <w:t>W</w:t>
            </w:r>
            <w:r w:rsidR="00F74E4A" w:rsidRPr="00322796">
              <w:rPr>
                <w:rFonts w:ascii="Times New Roman" w:eastAsia="Aptos" w:hAnsi="Times New Roman"/>
                <w:kern w:val="2"/>
                <w:u w:val="single"/>
              </w:rPr>
              <w:t xml:space="preserve"> skład Komisji </w:t>
            </w:r>
            <w:r w:rsidR="003C6E5B" w:rsidRPr="00322796">
              <w:rPr>
                <w:rFonts w:ascii="Times New Roman" w:eastAsia="Aptos" w:hAnsi="Times New Roman"/>
                <w:kern w:val="2"/>
                <w:u w:val="single"/>
              </w:rPr>
              <w:t xml:space="preserve">Certyfikacyjnej </w:t>
            </w:r>
            <w:r w:rsidR="00F74E4A" w:rsidRPr="00322796">
              <w:rPr>
                <w:rFonts w:ascii="Times New Roman" w:eastAsia="Aptos" w:hAnsi="Times New Roman"/>
                <w:kern w:val="2"/>
                <w:u w:val="single"/>
              </w:rPr>
              <w:t xml:space="preserve">wchodzi </w:t>
            </w:r>
            <w:r w:rsidR="00D21910" w:rsidRPr="00322796">
              <w:rPr>
                <w:rFonts w:ascii="Times New Roman" w:eastAsia="Aptos" w:hAnsi="Times New Roman"/>
                <w:kern w:val="2"/>
                <w:u w:val="single"/>
              </w:rPr>
              <w:t>15</w:t>
            </w:r>
            <w:r w:rsidR="00F74E4A" w:rsidRPr="00322796">
              <w:rPr>
                <w:rFonts w:ascii="Times New Roman" w:eastAsia="Aptos" w:hAnsi="Times New Roman"/>
                <w:kern w:val="2"/>
                <w:u w:val="single"/>
              </w:rPr>
              <w:t xml:space="preserve"> członków</w:t>
            </w:r>
            <w:r w:rsidR="00F74E4A" w:rsidRPr="00322796">
              <w:rPr>
                <w:rFonts w:ascii="Times New Roman" w:eastAsia="Aptos" w:hAnsi="Times New Roman"/>
                <w:bCs/>
                <w:kern w:val="2"/>
              </w:rPr>
              <w:t xml:space="preserve"> powoływanych przez Ministra Sprawiedliwości w liczbie:</w:t>
            </w:r>
          </w:p>
          <w:p w14:paraId="41F13C18" w14:textId="336FC7AF" w:rsidR="003C6E5B" w:rsidRPr="004F2D1C" w:rsidRDefault="00DD1D93" w:rsidP="00D74292">
            <w:pPr>
              <w:pStyle w:val="Akapitzlist"/>
              <w:numPr>
                <w:ilvl w:val="0"/>
                <w:numId w:val="17"/>
              </w:numPr>
              <w:spacing w:before="120" w:after="120"/>
              <w:ind w:left="633" w:hanging="567"/>
              <w:contextualSpacing w:val="0"/>
              <w:jc w:val="both"/>
              <w:rPr>
                <w:rFonts w:ascii="Times New Roman" w:eastAsia="Aptos" w:hAnsi="Times New Roman"/>
                <w:bCs/>
                <w:kern w:val="2"/>
              </w:rPr>
            </w:pPr>
            <w:r w:rsidRPr="00322796">
              <w:rPr>
                <w:rFonts w:ascii="Times New Roman" w:eastAsia="Aptos" w:hAnsi="Times New Roman"/>
                <w:bCs/>
                <w:kern w:val="2"/>
              </w:rPr>
              <w:t>5</w:t>
            </w:r>
            <w:r w:rsidR="00F74E4A" w:rsidRPr="00322796">
              <w:rPr>
                <w:rFonts w:ascii="Times New Roman" w:eastAsia="Aptos" w:hAnsi="Times New Roman"/>
                <w:bCs/>
                <w:kern w:val="2"/>
              </w:rPr>
              <w:t xml:space="preserve"> osób </w:t>
            </w:r>
            <w:r w:rsidR="00D21910" w:rsidRPr="00322796">
              <w:rPr>
                <w:rFonts w:ascii="Times New Roman" w:eastAsia="Aptos" w:hAnsi="Times New Roman"/>
                <w:bCs/>
                <w:kern w:val="2"/>
              </w:rPr>
              <w:t>wyróżniających się wiedzą prawniczą</w:t>
            </w:r>
            <w:r w:rsidR="00D21910" w:rsidRPr="004F2D1C">
              <w:rPr>
                <w:rFonts w:ascii="Times New Roman" w:eastAsia="Aptos" w:hAnsi="Times New Roman"/>
                <w:bCs/>
                <w:kern w:val="2"/>
              </w:rPr>
              <w:t xml:space="preserve"> </w:t>
            </w:r>
            <w:r w:rsidR="00F74E4A" w:rsidRPr="004F2D1C">
              <w:rPr>
                <w:rFonts w:ascii="Times New Roman" w:eastAsia="Aptos" w:hAnsi="Times New Roman"/>
                <w:bCs/>
                <w:kern w:val="2"/>
              </w:rPr>
              <w:t>spośród kandydatów zgłoszonych przez prezesów sądów apelacyjnych,</w:t>
            </w:r>
            <w:r w:rsidR="00D21910" w:rsidRPr="004F2D1C">
              <w:rPr>
                <w:rFonts w:ascii="Times New Roman" w:eastAsia="Aptos" w:hAnsi="Times New Roman"/>
                <w:bCs/>
                <w:kern w:val="2"/>
              </w:rPr>
              <w:t xml:space="preserve"> Prokuratora Generalnego,</w:t>
            </w:r>
            <w:r w:rsidR="00D21910" w:rsidRPr="004F2D1C">
              <w:rPr>
                <w:rFonts w:ascii="Times New Roman" w:hAnsi="Times New Roman"/>
              </w:rPr>
              <w:t xml:space="preserve"> Naczelną Radę Adwokacką i Krajową Izbę Radców Prawnych,</w:t>
            </w:r>
          </w:p>
          <w:p w14:paraId="1D6D3630" w14:textId="375FBBDF" w:rsidR="003C6E5B" w:rsidRPr="004F2D1C" w:rsidRDefault="00D21910" w:rsidP="00D74292">
            <w:pPr>
              <w:pStyle w:val="Akapitzlist"/>
              <w:numPr>
                <w:ilvl w:val="0"/>
                <w:numId w:val="17"/>
              </w:numPr>
              <w:spacing w:before="120" w:after="120"/>
              <w:ind w:left="633" w:hanging="512"/>
              <w:contextualSpacing w:val="0"/>
              <w:jc w:val="both"/>
              <w:rPr>
                <w:rFonts w:ascii="Times New Roman" w:eastAsia="Aptos" w:hAnsi="Times New Roman"/>
                <w:bCs/>
                <w:kern w:val="2"/>
              </w:rPr>
            </w:pPr>
            <w:r w:rsidRPr="004F2D1C">
              <w:rPr>
                <w:rFonts w:ascii="Times New Roman" w:eastAsia="Aptos" w:hAnsi="Times New Roman"/>
                <w:bCs/>
                <w:kern w:val="2"/>
              </w:rPr>
              <w:t>5</w:t>
            </w:r>
            <w:r w:rsidR="00F74E4A" w:rsidRPr="004F2D1C">
              <w:rPr>
                <w:rFonts w:ascii="Times New Roman" w:eastAsia="Aptos" w:hAnsi="Times New Roman"/>
                <w:bCs/>
                <w:kern w:val="2"/>
              </w:rPr>
              <w:t xml:space="preserve"> osób </w:t>
            </w:r>
            <w:r w:rsidRPr="004F2D1C">
              <w:rPr>
                <w:rFonts w:ascii="Times New Roman" w:hAnsi="Times New Roman"/>
              </w:rPr>
              <w:t xml:space="preserve">wyróżniających się wiedzą i doświadczeniem zawodowym spośród kandydatów zgłoszonych przez </w:t>
            </w:r>
            <w:r w:rsidRPr="004F2D1C">
              <w:rPr>
                <w:rFonts w:ascii="Times New Roman" w:eastAsia="Times New Roman" w:hAnsi="Times New Roman"/>
                <w:szCs w:val="24"/>
              </w:rPr>
              <w:t xml:space="preserve">instytucje naukowe oraz </w:t>
            </w:r>
            <w:r w:rsidRPr="004F2D1C">
              <w:rPr>
                <w:rFonts w:ascii="Times New Roman" w:hAnsi="Times New Roman"/>
              </w:rPr>
              <w:t>organizacje zrzeszające biegłych,</w:t>
            </w:r>
          </w:p>
          <w:p w14:paraId="787D7338" w14:textId="624C50ED" w:rsidR="00F74E4A" w:rsidRPr="00D21910" w:rsidRDefault="00DD1D93" w:rsidP="00D74292">
            <w:pPr>
              <w:pStyle w:val="Akapitzlist"/>
              <w:numPr>
                <w:ilvl w:val="0"/>
                <w:numId w:val="17"/>
              </w:numPr>
              <w:spacing w:before="120" w:after="120"/>
              <w:ind w:left="633" w:hanging="512"/>
              <w:contextualSpacing w:val="0"/>
              <w:jc w:val="both"/>
              <w:rPr>
                <w:rFonts w:ascii="Times New Roman" w:eastAsia="Aptos" w:hAnsi="Times New Roman"/>
                <w:bCs/>
                <w:kern w:val="2"/>
              </w:rPr>
            </w:pPr>
            <w:r>
              <w:rPr>
                <w:rFonts w:ascii="Times New Roman" w:eastAsia="Aptos" w:hAnsi="Times New Roman"/>
                <w:bCs/>
                <w:kern w:val="2"/>
              </w:rPr>
              <w:t>5</w:t>
            </w:r>
            <w:r w:rsidR="00F74E4A" w:rsidRPr="00D21910">
              <w:rPr>
                <w:rFonts w:ascii="Times New Roman" w:eastAsia="Aptos" w:hAnsi="Times New Roman"/>
                <w:bCs/>
                <w:kern w:val="2"/>
              </w:rPr>
              <w:t xml:space="preserve"> osób </w:t>
            </w:r>
            <w:r w:rsidR="00D21910" w:rsidRPr="00D21910">
              <w:rPr>
                <w:rFonts w:ascii="Times New Roman" w:hAnsi="Times New Roman"/>
              </w:rPr>
              <w:t xml:space="preserve">wyróżniających się wiedzą i doświadczeniem zawodowym </w:t>
            </w:r>
            <w:r w:rsidR="00F74E4A" w:rsidRPr="00D21910">
              <w:rPr>
                <w:rFonts w:ascii="Times New Roman" w:eastAsia="Aptos" w:hAnsi="Times New Roman"/>
                <w:bCs/>
                <w:kern w:val="2"/>
              </w:rPr>
              <w:t>spośród kandydatów zgłoszonych przez Radę Biegłych Sądowych i Instytucji Opiniujących.</w:t>
            </w:r>
          </w:p>
          <w:p w14:paraId="7FBA3103" w14:textId="5B2A157E" w:rsidR="00F74E4A" w:rsidRPr="002B593C" w:rsidRDefault="003C6E5B" w:rsidP="00BA6A35">
            <w:pPr>
              <w:jc w:val="both"/>
              <w:rPr>
                <w:rFonts w:ascii="Times New Roman" w:eastAsia="Aptos" w:hAnsi="Times New Roman"/>
                <w:bCs/>
                <w:kern w:val="2"/>
              </w:rPr>
            </w:pPr>
            <w:r w:rsidRPr="00355872">
              <w:rPr>
                <w:rFonts w:ascii="Times New Roman" w:eastAsia="Aptos" w:hAnsi="Times New Roman"/>
                <w:bCs/>
                <w:kern w:val="2"/>
              </w:rPr>
              <w:t xml:space="preserve">Zakłada się, że kadencja w Komisji </w:t>
            </w:r>
            <w:r w:rsidRPr="00DF07DA">
              <w:rPr>
                <w:rFonts w:ascii="Times New Roman" w:eastAsia="Aptos" w:hAnsi="Times New Roman"/>
                <w:bCs/>
                <w:kern w:val="2"/>
              </w:rPr>
              <w:t>Certyfikacyjnej będzie trwała 5 lat.</w:t>
            </w:r>
            <w:r w:rsidRPr="00355872">
              <w:rPr>
                <w:rFonts w:ascii="Times New Roman" w:eastAsia="Aptos" w:hAnsi="Times New Roman"/>
                <w:bCs/>
                <w:kern w:val="2"/>
              </w:rPr>
              <w:t xml:space="preserve"> </w:t>
            </w:r>
            <w:r w:rsidR="00F74E4A" w:rsidRPr="00355872">
              <w:rPr>
                <w:rFonts w:ascii="Times New Roman" w:eastAsia="Aptos" w:hAnsi="Times New Roman"/>
                <w:bCs/>
                <w:kern w:val="2"/>
              </w:rPr>
              <w:t>Członkostwo</w:t>
            </w:r>
            <w:r w:rsidR="007965B2" w:rsidRPr="00355872">
              <w:rPr>
                <w:rFonts w:ascii="Times New Roman" w:eastAsia="Aptos" w:hAnsi="Times New Roman"/>
                <w:bCs/>
                <w:kern w:val="2"/>
              </w:rPr>
              <w:t xml:space="preserve"> </w:t>
            </w:r>
            <w:r w:rsidR="00F74E4A" w:rsidRPr="00355872">
              <w:rPr>
                <w:rFonts w:ascii="Times New Roman" w:eastAsia="Aptos" w:hAnsi="Times New Roman"/>
                <w:bCs/>
                <w:kern w:val="2"/>
              </w:rPr>
              <w:t>w Komisji</w:t>
            </w:r>
            <w:r w:rsidR="007965B2" w:rsidRPr="00355872">
              <w:rPr>
                <w:rFonts w:ascii="Times New Roman" w:eastAsia="Aptos" w:hAnsi="Times New Roman"/>
                <w:bCs/>
                <w:kern w:val="2"/>
              </w:rPr>
              <w:t xml:space="preserve"> </w:t>
            </w:r>
            <w:r w:rsidR="00F74E4A" w:rsidRPr="00355872">
              <w:rPr>
                <w:rFonts w:ascii="Times New Roman" w:eastAsia="Aptos" w:hAnsi="Times New Roman"/>
                <w:bCs/>
                <w:kern w:val="2"/>
              </w:rPr>
              <w:t>ustaje</w:t>
            </w:r>
            <w:r w:rsidR="00EC57D7">
              <w:rPr>
                <w:rFonts w:ascii="Times New Roman" w:eastAsia="Aptos" w:hAnsi="Times New Roman"/>
                <w:bCs/>
                <w:kern w:val="2"/>
              </w:rPr>
              <w:t xml:space="preserve"> m.in.:</w:t>
            </w:r>
            <w:r w:rsidR="00F74E4A" w:rsidRPr="00355872">
              <w:rPr>
                <w:rFonts w:ascii="Times New Roman" w:eastAsia="Aptos" w:hAnsi="Times New Roman"/>
                <w:bCs/>
                <w:kern w:val="2"/>
              </w:rPr>
              <w:t xml:space="preserve"> z chwilą śmierci,</w:t>
            </w:r>
            <w:r w:rsidR="00BA6A35">
              <w:rPr>
                <w:rFonts w:ascii="Times New Roman" w:eastAsia="Aptos" w:hAnsi="Times New Roman"/>
                <w:bCs/>
                <w:kern w:val="2"/>
              </w:rPr>
              <w:t xml:space="preserve"> </w:t>
            </w:r>
            <w:r w:rsidR="00F74E4A" w:rsidRPr="00355872">
              <w:rPr>
                <w:rFonts w:ascii="Times New Roman" w:eastAsia="Aptos" w:hAnsi="Times New Roman"/>
                <w:bCs/>
                <w:kern w:val="2"/>
              </w:rPr>
              <w:t xml:space="preserve">złożenia rezygnacji, skazania prawomocnym wyrokiem sądu za </w:t>
            </w:r>
            <w:r w:rsidR="00F74E4A" w:rsidRPr="00065598">
              <w:rPr>
                <w:rFonts w:ascii="Times New Roman" w:eastAsia="Aptos" w:hAnsi="Times New Roman"/>
                <w:bCs/>
                <w:kern w:val="2"/>
              </w:rPr>
              <w:t xml:space="preserve">umyślne przestępstwo lub umyślne przestępstwo </w:t>
            </w:r>
            <w:r w:rsidR="00F74E4A" w:rsidRPr="002B593C">
              <w:rPr>
                <w:rFonts w:ascii="Times New Roman" w:eastAsia="Aptos" w:hAnsi="Times New Roman"/>
                <w:bCs/>
                <w:kern w:val="2"/>
              </w:rPr>
              <w:t>skarbowe</w:t>
            </w:r>
            <w:r w:rsidR="00915556" w:rsidRPr="002B593C">
              <w:rPr>
                <w:rFonts w:ascii="Times New Roman" w:eastAsia="Aptos" w:hAnsi="Times New Roman"/>
                <w:bCs/>
                <w:kern w:val="2"/>
              </w:rPr>
              <w:t xml:space="preserve">, </w:t>
            </w:r>
            <w:r w:rsidR="00F74E4A" w:rsidRPr="002B593C">
              <w:rPr>
                <w:rFonts w:ascii="Times New Roman" w:eastAsia="Aptos" w:hAnsi="Times New Roman"/>
                <w:bCs/>
                <w:kern w:val="2"/>
              </w:rPr>
              <w:t>nieuczestniczenia w pracach Komisji</w:t>
            </w:r>
            <w:r w:rsidR="00915556" w:rsidRPr="002B593C">
              <w:rPr>
                <w:rFonts w:ascii="Times New Roman" w:eastAsia="Aptos" w:hAnsi="Times New Roman"/>
                <w:bCs/>
                <w:kern w:val="2"/>
              </w:rPr>
              <w:t xml:space="preserve"> </w:t>
            </w:r>
            <w:r w:rsidR="00F74E4A" w:rsidRPr="002B593C">
              <w:rPr>
                <w:rFonts w:ascii="Times New Roman" w:eastAsia="Aptos" w:hAnsi="Times New Roman"/>
                <w:bCs/>
                <w:kern w:val="2"/>
              </w:rPr>
              <w:t>przez okres dłuższy niż 6 miesięcy</w:t>
            </w:r>
            <w:r w:rsidR="00EC57D7" w:rsidRPr="002B593C">
              <w:rPr>
                <w:rFonts w:ascii="Times New Roman" w:eastAsia="Aptos" w:hAnsi="Times New Roman"/>
                <w:bCs/>
                <w:kern w:val="2"/>
              </w:rPr>
              <w:t xml:space="preserve"> czy utraty zdolności do pełnienia obowiązków na skutek choroby</w:t>
            </w:r>
            <w:r w:rsidR="00E16784" w:rsidRPr="002B593C">
              <w:rPr>
                <w:rFonts w:ascii="Times New Roman" w:eastAsia="Aptos" w:hAnsi="Times New Roman"/>
                <w:bCs/>
                <w:kern w:val="2"/>
              </w:rPr>
              <w:t xml:space="preserve"> trwającej co najmniej 6 miesięcy.</w:t>
            </w:r>
            <w:r w:rsidR="00EC57D7" w:rsidRPr="002B593C">
              <w:rPr>
                <w:rFonts w:ascii="Times New Roman" w:eastAsia="Aptos" w:hAnsi="Times New Roman"/>
                <w:bCs/>
                <w:kern w:val="2"/>
              </w:rPr>
              <w:t xml:space="preserve"> </w:t>
            </w:r>
          </w:p>
          <w:p w14:paraId="432A35AB" w14:textId="395E59CE" w:rsidR="00E36B8B" w:rsidRPr="002B593C" w:rsidRDefault="00E36B8B" w:rsidP="007D2F90">
            <w:pPr>
              <w:pStyle w:val="PKTpunkt"/>
              <w:ind w:left="0" w:firstLine="0"/>
              <w:rPr>
                <w:sz w:val="18"/>
                <w:szCs w:val="18"/>
              </w:rPr>
            </w:pPr>
          </w:p>
          <w:p w14:paraId="06937B04" w14:textId="77777777" w:rsidR="00E33A21" w:rsidRPr="00322796" w:rsidRDefault="00E33A21" w:rsidP="00E33A21">
            <w:pPr>
              <w:spacing w:before="120" w:after="120"/>
              <w:jc w:val="both"/>
              <w:rPr>
                <w:rFonts w:ascii="Times New Roman" w:eastAsia="Aptos" w:hAnsi="Times New Roman"/>
                <w:kern w:val="2"/>
                <w:u w:val="single"/>
              </w:rPr>
            </w:pPr>
            <w:r w:rsidRPr="00065598">
              <w:rPr>
                <w:rFonts w:ascii="Times New Roman" w:eastAsia="Aptos" w:hAnsi="Times New Roman"/>
                <w:bCs/>
                <w:kern w:val="2"/>
                <w:u w:val="single"/>
              </w:rPr>
              <w:t xml:space="preserve">Do </w:t>
            </w:r>
            <w:r w:rsidRPr="00065598">
              <w:rPr>
                <w:rFonts w:ascii="Times New Roman" w:eastAsia="Aptos" w:hAnsi="Times New Roman"/>
                <w:kern w:val="2"/>
                <w:u w:val="single"/>
              </w:rPr>
              <w:t xml:space="preserve">zadań </w:t>
            </w:r>
            <w:r w:rsidRPr="00322796">
              <w:rPr>
                <w:rFonts w:ascii="Times New Roman" w:eastAsia="Aptos" w:hAnsi="Times New Roman"/>
                <w:kern w:val="2"/>
                <w:u w:val="single"/>
              </w:rPr>
              <w:t>Komisji Certyfikacyjnej będzie należało w szczególności:</w:t>
            </w:r>
          </w:p>
          <w:p w14:paraId="570AE8B9" w14:textId="77777777" w:rsidR="007D2F90" w:rsidRPr="00322796" w:rsidRDefault="00E36B8B" w:rsidP="00D74292">
            <w:pPr>
              <w:pStyle w:val="PKTpunkt"/>
              <w:numPr>
                <w:ilvl w:val="0"/>
                <w:numId w:val="39"/>
              </w:numPr>
              <w:spacing w:before="120" w:after="120" w:line="276" w:lineRule="auto"/>
              <w:ind w:left="350" w:hanging="350"/>
              <w:rPr>
                <w:rFonts w:ascii="Times New Roman" w:hAnsi="Times New Roman" w:cs="Times New Roman"/>
                <w:sz w:val="22"/>
                <w:szCs w:val="22"/>
              </w:rPr>
            </w:pPr>
            <w:r w:rsidRPr="00322796">
              <w:rPr>
                <w:rFonts w:ascii="Times New Roman" w:hAnsi="Times New Roman" w:cs="Times New Roman"/>
                <w:sz w:val="22"/>
                <w:szCs w:val="22"/>
              </w:rPr>
              <w:lastRenderedPageBreak/>
              <w:t>organizowanie procesu weryfikacji kandydatów na biegłych sądowych ubiegających się o przyznanie certyfikatu biegłego sądowego oraz instytucji naukowych i specjalistycznych ubiegających się o przyznanie certyfikatu instytucji opiniującej</w:t>
            </w:r>
            <w:r w:rsidR="007D2F90" w:rsidRPr="00322796">
              <w:rPr>
                <w:rFonts w:ascii="Times New Roman" w:hAnsi="Times New Roman" w:cs="Times New Roman"/>
                <w:sz w:val="22"/>
                <w:szCs w:val="22"/>
              </w:rPr>
              <w:t>,</w:t>
            </w:r>
          </w:p>
          <w:p w14:paraId="5768C199" w14:textId="7F937560" w:rsidR="00E36B8B" w:rsidRPr="00322796" w:rsidRDefault="00E36B8B" w:rsidP="00D74292">
            <w:pPr>
              <w:pStyle w:val="PKTpunkt"/>
              <w:numPr>
                <w:ilvl w:val="0"/>
                <w:numId w:val="39"/>
              </w:numPr>
              <w:spacing w:before="120" w:after="120" w:line="276" w:lineRule="auto"/>
              <w:ind w:left="350" w:hanging="350"/>
              <w:rPr>
                <w:rFonts w:ascii="Times New Roman" w:hAnsi="Times New Roman" w:cs="Times New Roman"/>
                <w:sz w:val="22"/>
                <w:szCs w:val="22"/>
              </w:rPr>
            </w:pPr>
            <w:r w:rsidRPr="00322796">
              <w:rPr>
                <w:rFonts w:ascii="Times New Roman" w:hAnsi="Times New Roman" w:cs="Times New Roman"/>
                <w:sz w:val="22"/>
                <w:szCs w:val="22"/>
              </w:rPr>
              <w:t>w Rejestrze:</w:t>
            </w:r>
          </w:p>
          <w:p w14:paraId="68D7EF35" w14:textId="77777777" w:rsidR="00E36B8B" w:rsidRPr="00322796" w:rsidRDefault="00E36B8B" w:rsidP="007D2F90">
            <w:pPr>
              <w:pStyle w:val="LITlitera"/>
              <w:spacing w:before="120" w:after="120" w:line="276" w:lineRule="auto"/>
              <w:ind w:left="777" w:hanging="425"/>
              <w:contextualSpacing/>
              <w:rPr>
                <w:rFonts w:ascii="Times New Roman" w:hAnsi="Times New Roman" w:cs="Times New Roman"/>
                <w:sz w:val="22"/>
                <w:szCs w:val="22"/>
              </w:rPr>
            </w:pPr>
            <w:r w:rsidRPr="00322796">
              <w:rPr>
                <w:rFonts w:ascii="Times New Roman" w:hAnsi="Times New Roman" w:cs="Times New Roman"/>
                <w:sz w:val="22"/>
                <w:szCs w:val="22"/>
              </w:rPr>
              <w:t>a)</w:t>
            </w:r>
            <w:r w:rsidRPr="00322796">
              <w:rPr>
                <w:rFonts w:ascii="Times New Roman" w:hAnsi="Times New Roman" w:cs="Times New Roman"/>
                <w:sz w:val="22"/>
                <w:szCs w:val="22"/>
              </w:rPr>
              <w:tab/>
              <w:t xml:space="preserve">dokonywanie wpisu biegłego sądowego lub instytucji opiniującej, </w:t>
            </w:r>
          </w:p>
          <w:p w14:paraId="3F00C249" w14:textId="507AB890" w:rsidR="00E36B8B" w:rsidRPr="00322796" w:rsidRDefault="00E36B8B" w:rsidP="007D2F90">
            <w:pPr>
              <w:pStyle w:val="LITlitera"/>
              <w:spacing w:before="120" w:after="120" w:line="276" w:lineRule="auto"/>
              <w:ind w:left="777" w:hanging="425"/>
              <w:contextualSpacing/>
              <w:rPr>
                <w:rFonts w:ascii="Times New Roman" w:hAnsi="Times New Roman" w:cs="Times New Roman"/>
                <w:sz w:val="22"/>
                <w:szCs w:val="22"/>
              </w:rPr>
            </w:pPr>
            <w:r w:rsidRPr="00322796">
              <w:rPr>
                <w:rFonts w:ascii="Times New Roman" w:hAnsi="Times New Roman" w:cs="Times New Roman"/>
                <w:sz w:val="22"/>
                <w:szCs w:val="22"/>
              </w:rPr>
              <w:t>b)</w:t>
            </w:r>
            <w:r w:rsidRPr="00322796">
              <w:rPr>
                <w:rFonts w:ascii="Times New Roman" w:hAnsi="Times New Roman" w:cs="Times New Roman"/>
                <w:sz w:val="22"/>
                <w:szCs w:val="22"/>
              </w:rPr>
              <w:tab/>
              <w:t>zamieszczanie informacji o zawieszeniu lub cofnięciu zawieszenia certyfikatu biegłego sądowego lub certyfikatu instytucji opiniującej</w:t>
            </w:r>
            <w:r w:rsidR="007D2F90" w:rsidRPr="00322796">
              <w:rPr>
                <w:rFonts w:ascii="Times New Roman" w:hAnsi="Times New Roman" w:cs="Times New Roman"/>
                <w:sz w:val="22"/>
                <w:szCs w:val="22"/>
              </w:rPr>
              <w:t>,</w:t>
            </w:r>
          </w:p>
          <w:p w14:paraId="39CEA045" w14:textId="0D66B6B6" w:rsidR="00E36B8B" w:rsidRPr="00322796" w:rsidRDefault="00E36B8B" w:rsidP="007D2F90">
            <w:pPr>
              <w:pStyle w:val="LITlitera"/>
              <w:spacing w:before="120" w:after="120" w:line="276" w:lineRule="auto"/>
              <w:ind w:left="777" w:hanging="425"/>
              <w:contextualSpacing/>
              <w:rPr>
                <w:rFonts w:ascii="Times New Roman" w:hAnsi="Times New Roman" w:cs="Times New Roman"/>
                <w:sz w:val="22"/>
                <w:szCs w:val="22"/>
              </w:rPr>
            </w:pPr>
            <w:r w:rsidRPr="00322796">
              <w:rPr>
                <w:rFonts w:ascii="Times New Roman" w:hAnsi="Times New Roman" w:cs="Times New Roman"/>
                <w:sz w:val="22"/>
                <w:szCs w:val="22"/>
              </w:rPr>
              <w:t>c)</w:t>
            </w:r>
            <w:r w:rsidRPr="00322796">
              <w:rPr>
                <w:rFonts w:ascii="Times New Roman" w:hAnsi="Times New Roman" w:cs="Times New Roman"/>
                <w:sz w:val="22"/>
                <w:szCs w:val="22"/>
              </w:rPr>
              <w:tab/>
              <w:t>usuwanie wpisu w związku z cofnięciem certyfikatu biegłego sądowego lub certyfikatu instytucji opiniującej lub upływem okresu ważności certyfikatu – w przypadku nieprzyznania certyfikatu na kolejny okres;</w:t>
            </w:r>
          </w:p>
          <w:p w14:paraId="414112E1" w14:textId="241F865E" w:rsidR="007D2F90" w:rsidRPr="00322796" w:rsidRDefault="00E33A21"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eastAsia="Aptos" w:hAnsi="Times New Roman"/>
                <w:bCs/>
                <w:kern w:val="2"/>
              </w:rPr>
              <w:t xml:space="preserve">powoływanie </w:t>
            </w:r>
            <w:r w:rsidR="00E36B8B" w:rsidRPr="00322796">
              <w:rPr>
                <w:rFonts w:ascii="Times New Roman" w:eastAsia="Aptos" w:hAnsi="Times New Roman"/>
                <w:bCs/>
                <w:kern w:val="2"/>
              </w:rPr>
              <w:t xml:space="preserve">zespołów roboczych, </w:t>
            </w:r>
            <w:r w:rsidRPr="00322796">
              <w:rPr>
                <w:rFonts w:ascii="Times New Roman" w:eastAsia="Aptos" w:hAnsi="Times New Roman"/>
                <w:bCs/>
                <w:kern w:val="2"/>
              </w:rPr>
              <w:t xml:space="preserve">Zespołów Oceniających oraz Zespołów </w:t>
            </w:r>
            <w:r w:rsidR="009771E0" w:rsidRPr="00322796">
              <w:rPr>
                <w:rFonts w:ascii="Times New Roman" w:eastAsia="Aptos" w:hAnsi="Times New Roman"/>
                <w:bCs/>
                <w:kern w:val="2"/>
              </w:rPr>
              <w:t>do Spraw</w:t>
            </w:r>
            <w:r w:rsidRPr="00322796">
              <w:rPr>
                <w:rFonts w:ascii="Times New Roman" w:eastAsia="Aptos" w:hAnsi="Times New Roman"/>
                <w:bCs/>
                <w:kern w:val="2"/>
              </w:rPr>
              <w:t xml:space="preserve"> Standaryzacji</w:t>
            </w:r>
            <w:r w:rsidR="007D2F90" w:rsidRPr="00322796">
              <w:rPr>
                <w:rFonts w:ascii="Times New Roman" w:eastAsia="Aptos" w:hAnsi="Times New Roman"/>
                <w:bCs/>
                <w:kern w:val="2"/>
              </w:rPr>
              <w:t>,</w:t>
            </w:r>
          </w:p>
          <w:p w14:paraId="1FD5CD50" w14:textId="77777777" w:rsidR="007D2F90" w:rsidRPr="00322796" w:rsidRDefault="00E33A21"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eastAsia="Aptos" w:hAnsi="Times New Roman"/>
                <w:bCs/>
                <w:kern w:val="2"/>
              </w:rPr>
              <w:t>zatwierdzanie standaryzacji badań w poszczególnych rodzajach ekspertyz,</w:t>
            </w:r>
          </w:p>
          <w:p w14:paraId="6DA2A721" w14:textId="0F494E6A" w:rsidR="007D2F90" w:rsidRPr="00322796" w:rsidRDefault="000C2E05"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hAnsi="Times New Roman"/>
              </w:rPr>
              <w:t>zatwierdzanie czasochłonności procedur stosowanych w różnych rodzajach badań</w:t>
            </w:r>
            <w:r w:rsidR="007D2F90" w:rsidRPr="00322796">
              <w:rPr>
                <w:rFonts w:ascii="Times New Roman" w:hAnsi="Times New Roman"/>
              </w:rPr>
              <w:t>,</w:t>
            </w:r>
          </w:p>
          <w:p w14:paraId="7BA93CE4" w14:textId="04B72A23" w:rsidR="007D2F90" w:rsidRPr="00322796" w:rsidRDefault="000C2E05"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hAnsi="Times New Roman"/>
              </w:rPr>
              <w:t>zatwierdzanie szczegółowych kryteriów certyfikacji dla danej specjalności</w:t>
            </w:r>
            <w:r w:rsidR="007D2F90" w:rsidRPr="00322796">
              <w:rPr>
                <w:rFonts w:ascii="Times New Roman" w:hAnsi="Times New Roman"/>
              </w:rPr>
              <w:t>,</w:t>
            </w:r>
          </w:p>
          <w:p w14:paraId="703B7F6C" w14:textId="5C182756" w:rsidR="007D2F90" w:rsidRPr="00322796" w:rsidRDefault="007D2F90"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hAnsi="Times New Roman"/>
              </w:rPr>
              <w:t>kontrola procesu weryfikującego kompetencje osób fizycznych do wykonywania czynności biegłego sądowego,</w:t>
            </w:r>
          </w:p>
          <w:p w14:paraId="23DB5A6C" w14:textId="04F0F703" w:rsidR="007D2F90" w:rsidRPr="00322796" w:rsidRDefault="007D2F90"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hAnsi="Times New Roman"/>
              </w:rPr>
              <w:t>kontrola procesu weryfikującego kompetencje instytucji naukowych lub specjalistycznych do wydawania opinii,</w:t>
            </w:r>
          </w:p>
          <w:p w14:paraId="5E011E5F" w14:textId="7664CF75" w:rsidR="000C2E05" w:rsidRPr="00322796" w:rsidRDefault="007D2F90" w:rsidP="00D74292">
            <w:pPr>
              <w:pStyle w:val="Akapitzlist"/>
              <w:numPr>
                <w:ilvl w:val="0"/>
                <w:numId w:val="39"/>
              </w:numPr>
              <w:spacing w:before="120" w:after="120"/>
              <w:ind w:left="352" w:hanging="352"/>
              <w:contextualSpacing w:val="0"/>
              <w:jc w:val="both"/>
              <w:rPr>
                <w:rFonts w:ascii="Times New Roman" w:eastAsia="Aptos" w:hAnsi="Times New Roman"/>
                <w:bCs/>
                <w:kern w:val="2"/>
              </w:rPr>
            </w:pPr>
            <w:r w:rsidRPr="00322796">
              <w:rPr>
                <w:rFonts w:ascii="Times New Roman" w:eastAsia="Aptos" w:hAnsi="Times New Roman"/>
                <w:bCs/>
                <w:kern w:val="2"/>
              </w:rPr>
              <w:t>sprawowanie nadzoru nad działalnością biegłych sądowych oraz instytucji opiniujących.</w:t>
            </w:r>
          </w:p>
          <w:p w14:paraId="7F1473B5" w14:textId="77777777" w:rsidR="00E36B8B" w:rsidRPr="00E36B8B" w:rsidRDefault="00E36B8B" w:rsidP="00E36B8B">
            <w:pPr>
              <w:spacing w:before="120" w:after="120"/>
              <w:ind w:left="360"/>
              <w:jc w:val="both"/>
              <w:rPr>
                <w:rFonts w:ascii="Times New Roman" w:eastAsia="Aptos" w:hAnsi="Times New Roman"/>
                <w:bCs/>
                <w:kern w:val="2"/>
              </w:rPr>
            </w:pPr>
          </w:p>
          <w:p w14:paraId="051354E9" w14:textId="1EED41DB" w:rsidR="00E62E5B" w:rsidRPr="00322796" w:rsidRDefault="00E62E5B" w:rsidP="00847941">
            <w:pPr>
              <w:suppressAutoHyphens/>
              <w:spacing w:before="120" w:after="120"/>
              <w:jc w:val="both"/>
              <w:rPr>
                <w:rFonts w:ascii="Times New Roman" w:eastAsia="Times New Roman" w:hAnsi="Times New Roman"/>
                <w:bCs/>
              </w:rPr>
            </w:pPr>
            <w:r w:rsidRPr="00322796">
              <w:rPr>
                <w:rFonts w:ascii="Times New Roman" w:eastAsia="Times New Roman" w:hAnsi="Times New Roman"/>
                <w:bCs/>
              </w:rPr>
              <w:t xml:space="preserve">Projekt określa, że </w:t>
            </w:r>
            <w:r w:rsidRPr="00322796">
              <w:rPr>
                <w:rFonts w:ascii="Times New Roman" w:eastAsia="Times New Roman" w:hAnsi="Times New Roman"/>
                <w:bCs/>
                <w:u w:val="single"/>
              </w:rPr>
              <w:t>o</w:t>
            </w:r>
            <w:r w:rsidRPr="00322796">
              <w:rPr>
                <w:rFonts w:ascii="Times New Roman" w:eastAsia="Times New Roman" w:hAnsi="Times New Roman"/>
                <w:u w:val="single"/>
              </w:rPr>
              <w:t>rganami</w:t>
            </w:r>
            <w:r w:rsidRPr="00322796">
              <w:rPr>
                <w:rFonts w:ascii="Times New Roman" w:hAnsi="Times New Roman"/>
                <w:u w:val="single"/>
              </w:rPr>
              <w:t xml:space="preserve"> Komisji</w:t>
            </w:r>
            <w:r w:rsidRPr="00322796">
              <w:rPr>
                <w:rFonts w:ascii="Times New Roman" w:eastAsia="Times New Roman" w:hAnsi="Times New Roman"/>
                <w:u w:val="single"/>
              </w:rPr>
              <w:t xml:space="preserve"> </w:t>
            </w:r>
            <w:r w:rsidRPr="00322796">
              <w:rPr>
                <w:rFonts w:ascii="Times New Roman" w:hAnsi="Times New Roman"/>
                <w:u w:val="single"/>
              </w:rPr>
              <w:t xml:space="preserve">Certyfikacyjnej </w:t>
            </w:r>
            <w:r w:rsidRPr="00322796">
              <w:rPr>
                <w:rFonts w:ascii="Times New Roman" w:eastAsia="Times New Roman" w:hAnsi="Times New Roman"/>
                <w:u w:val="single"/>
              </w:rPr>
              <w:t xml:space="preserve">są </w:t>
            </w:r>
            <w:r w:rsidRPr="00322796">
              <w:rPr>
                <w:rFonts w:ascii="Times New Roman" w:hAnsi="Times New Roman"/>
                <w:u w:val="single"/>
              </w:rPr>
              <w:t>Przewodniczący Komisji Certyfikacyjnej</w:t>
            </w:r>
            <w:r w:rsidR="00DD1D93" w:rsidRPr="00322796">
              <w:rPr>
                <w:rFonts w:ascii="Times New Roman" w:eastAsia="Times New Roman" w:hAnsi="Times New Roman"/>
                <w:u w:val="single"/>
              </w:rPr>
              <w:t xml:space="preserve">, </w:t>
            </w:r>
            <w:r w:rsidRPr="00322796">
              <w:rPr>
                <w:rFonts w:ascii="Times New Roman" w:eastAsia="Times New Roman" w:hAnsi="Times New Roman"/>
                <w:u w:val="single"/>
              </w:rPr>
              <w:t>Prezydium Komisji</w:t>
            </w:r>
            <w:r w:rsidR="00E16784" w:rsidRPr="00322796">
              <w:rPr>
                <w:rFonts w:ascii="Times New Roman" w:eastAsia="Times New Roman" w:hAnsi="Times New Roman"/>
                <w:u w:val="single"/>
              </w:rPr>
              <w:t xml:space="preserve"> Certyfikacyjnej</w:t>
            </w:r>
            <w:r w:rsidR="00DD1D93" w:rsidRPr="00322796">
              <w:rPr>
                <w:rFonts w:ascii="Times New Roman" w:eastAsia="Times New Roman" w:hAnsi="Times New Roman"/>
                <w:u w:val="single"/>
              </w:rPr>
              <w:t xml:space="preserve"> oraz zespoły robocze, o których mowa w art. 14 ust. 1 (dalej: „ zespoły robocze”)</w:t>
            </w:r>
            <w:r w:rsidRPr="00322796">
              <w:rPr>
                <w:rFonts w:ascii="Times New Roman" w:eastAsia="Times New Roman" w:hAnsi="Times New Roman"/>
              </w:rPr>
              <w:t>.</w:t>
            </w:r>
            <w:r w:rsidRPr="00322796">
              <w:rPr>
                <w:rFonts w:ascii="Times New Roman" w:hAnsi="Times New Roman"/>
              </w:rPr>
              <w:t xml:space="preserve"> Przewodniczącego Komisji</w:t>
            </w:r>
            <w:r w:rsidRPr="00322796">
              <w:rPr>
                <w:rFonts w:ascii="Times New Roman" w:eastAsia="Times New Roman" w:hAnsi="Times New Roman"/>
              </w:rPr>
              <w:t>, Zastępcę Przewodniczącego oraz trzech</w:t>
            </w:r>
            <w:r w:rsidRPr="00322796">
              <w:rPr>
                <w:rFonts w:ascii="Times New Roman" w:hAnsi="Times New Roman"/>
              </w:rPr>
              <w:t xml:space="preserve"> członków </w:t>
            </w:r>
            <w:r w:rsidRPr="00322796">
              <w:rPr>
                <w:rFonts w:ascii="Times New Roman" w:eastAsia="Times New Roman" w:hAnsi="Times New Roman"/>
              </w:rPr>
              <w:t>Prezydium Komisji, Komisja wybiera ze swego grona.</w:t>
            </w:r>
            <w:r w:rsidRPr="00322796">
              <w:rPr>
                <w:rFonts w:ascii="Times New Roman" w:eastAsia="Times New Roman" w:hAnsi="Times New Roman"/>
                <w:bCs/>
              </w:rPr>
              <w:t xml:space="preserve"> Kadencja każdego z członków Prezydium Komisji </w:t>
            </w:r>
            <w:r w:rsidR="004F06D8" w:rsidRPr="00322796">
              <w:rPr>
                <w:rFonts w:ascii="Times New Roman" w:eastAsia="Times New Roman" w:hAnsi="Times New Roman"/>
                <w:bCs/>
              </w:rPr>
              <w:t>kończy się wraz z zakończeniem kadencji Komisji Certyfikacyjnej.</w:t>
            </w:r>
            <w:r w:rsidRPr="00322796">
              <w:rPr>
                <w:rFonts w:ascii="Times New Roman" w:eastAsia="Times New Roman" w:hAnsi="Times New Roman"/>
                <w:bCs/>
              </w:rPr>
              <w:t xml:space="preserve"> Członkowie Prezydium Komisji nie mogą sprawować swoich funkcji dłużej niż </w:t>
            </w:r>
            <w:r w:rsidR="004F06D8" w:rsidRPr="00322796">
              <w:rPr>
                <w:rFonts w:ascii="Times New Roman" w:eastAsia="Times New Roman" w:hAnsi="Times New Roman"/>
                <w:bCs/>
              </w:rPr>
              <w:t>przez d</w:t>
            </w:r>
            <w:r w:rsidRPr="00322796">
              <w:rPr>
                <w:rFonts w:ascii="Times New Roman" w:eastAsia="Times New Roman" w:hAnsi="Times New Roman"/>
                <w:bCs/>
              </w:rPr>
              <w:t>wie</w:t>
            </w:r>
            <w:r w:rsidR="004F06D8" w:rsidRPr="00322796">
              <w:rPr>
                <w:rFonts w:ascii="Times New Roman" w:eastAsia="Times New Roman" w:hAnsi="Times New Roman"/>
                <w:bCs/>
              </w:rPr>
              <w:t xml:space="preserve"> następujące po sobie</w:t>
            </w:r>
            <w:r w:rsidRPr="00322796">
              <w:rPr>
                <w:rFonts w:ascii="Times New Roman" w:eastAsia="Times New Roman" w:hAnsi="Times New Roman"/>
                <w:bCs/>
              </w:rPr>
              <w:t xml:space="preserve"> kadencje. </w:t>
            </w:r>
          </w:p>
          <w:p w14:paraId="46432AF8" w14:textId="5AF1B0AA" w:rsidR="00E62E5B" w:rsidRPr="00322796" w:rsidRDefault="00E62E5B" w:rsidP="00847941">
            <w:pPr>
              <w:suppressAutoHyphens/>
              <w:spacing w:before="120" w:after="120"/>
              <w:jc w:val="both"/>
              <w:rPr>
                <w:rFonts w:ascii="Times New Roman" w:eastAsia="Times New Roman" w:hAnsi="Times New Roman"/>
                <w:bCs/>
              </w:rPr>
            </w:pPr>
            <w:r w:rsidRPr="00322796">
              <w:rPr>
                <w:rFonts w:ascii="Times New Roman" w:eastAsia="Times New Roman" w:hAnsi="Times New Roman"/>
                <w:bCs/>
                <w:u w:val="single"/>
              </w:rPr>
              <w:t>Prezydium Komisji kieruje pracami Komisji Certyfikacyjnej</w:t>
            </w:r>
            <w:r w:rsidRPr="00322796">
              <w:rPr>
                <w:rFonts w:ascii="Times New Roman" w:eastAsia="Times New Roman" w:hAnsi="Times New Roman"/>
                <w:bCs/>
              </w:rPr>
              <w:t xml:space="preserve"> oraz zapewnia właściwe funkcjonowanie Komisji między posiedzeniami plenarnymi, a w szczególności przygotowuje projekty porządku posiedzeń plenarnych Komisji. W nagłych przypadkach, wymagających podjęcia działań między posiedzeniami plenarnymi </w:t>
            </w:r>
            <w:r w:rsidRPr="00322796">
              <w:rPr>
                <w:rFonts w:ascii="Times New Roman" w:hAnsi="Times New Roman"/>
              </w:rPr>
              <w:t>Komisji Certyfikacyjnej</w:t>
            </w:r>
            <w:r w:rsidRPr="00322796">
              <w:rPr>
                <w:rFonts w:ascii="Times New Roman" w:eastAsia="Times New Roman" w:hAnsi="Times New Roman"/>
                <w:bCs/>
              </w:rPr>
              <w:t xml:space="preserve">, Prezydium Komisji może w jej imieniu podejmować czynności należące do kompetencji </w:t>
            </w:r>
            <w:r w:rsidRPr="00322796">
              <w:rPr>
                <w:rFonts w:ascii="Times New Roman" w:hAnsi="Times New Roman"/>
              </w:rPr>
              <w:t>Komisji Certyfikacyjnej</w:t>
            </w:r>
            <w:r w:rsidRPr="00322796">
              <w:rPr>
                <w:rFonts w:ascii="Times New Roman" w:eastAsia="Times New Roman" w:hAnsi="Times New Roman"/>
                <w:bCs/>
              </w:rPr>
              <w:t>, z wyjątkiem załatwiania spraw indywidualnych</w:t>
            </w:r>
            <w:r w:rsidRPr="00322796">
              <w:rPr>
                <w:rFonts w:ascii="Times New Roman" w:hAnsi="Times New Roman"/>
              </w:rPr>
              <w:t>.</w:t>
            </w:r>
          </w:p>
          <w:p w14:paraId="2D059536" w14:textId="77777777" w:rsidR="00A346FB" w:rsidRPr="00322796" w:rsidRDefault="00E62E5B" w:rsidP="00847941">
            <w:pPr>
              <w:pStyle w:val="ARTartustawynprozporzdzenia"/>
              <w:spacing w:after="120" w:line="276" w:lineRule="auto"/>
              <w:ind w:firstLine="0"/>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u w:val="single"/>
              </w:rPr>
              <w:t>Przewodniczący reprezentuje Komisję Certyfikacyjną oraz organizuje jej pracę</w:t>
            </w:r>
            <w:r w:rsidRPr="00322796">
              <w:rPr>
                <w:rFonts w:ascii="Times New Roman" w:eastAsia="Times New Roman" w:hAnsi="Times New Roman" w:cs="Times New Roman"/>
                <w:sz w:val="22"/>
                <w:szCs w:val="22"/>
              </w:rPr>
              <w:t>, a w szczególności</w:t>
            </w:r>
            <w:r w:rsidR="00A346FB" w:rsidRPr="00322796">
              <w:rPr>
                <w:rFonts w:ascii="Times New Roman" w:eastAsia="Times New Roman" w:hAnsi="Times New Roman" w:cs="Times New Roman"/>
                <w:sz w:val="22"/>
                <w:szCs w:val="22"/>
              </w:rPr>
              <w:t>:</w:t>
            </w:r>
          </w:p>
          <w:p w14:paraId="718856D9" w14:textId="58DD28DF" w:rsidR="00A346FB" w:rsidRPr="00322796" w:rsidRDefault="00E62E5B" w:rsidP="00D74292">
            <w:pPr>
              <w:pStyle w:val="ARTartustawynprozporzdzenia"/>
              <w:numPr>
                <w:ilvl w:val="0"/>
                <w:numId w:val="18"/>
              </w:numPr>
              <w:spacing w:after="120" w:line="276" w:lineRule="auto"/>
              <w:ind w:left="633" w:hanging="425"/>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zwołuje posiedzenia Komisji Certyfikacyjnej, przewodniczy obradom i czuwa nad ich przebiegiem</w:t>
            </w:r>
            <w:r w:rsidR="00A346FB" w:rsidRPr="00322796">
              <w:rPr>
                <w:rFonts w:ascii="Times New Roman" w:eastAsia="Times New Roman" w:hAnsi="Times New Roman" w:cs="Times New Roman"/>
                <w:sz w:val="22"/>
                <w:szCs w:val="22"/>
              </w:rPr>
              <w:t>,</w:t>
            </w:r>
          </w:p>
          <w:p w14:paraId="32211F1E" w14:textId="0D35FD03" w:rsidR="00A346FB" w:rsidRPr="00322796" w:rsidRDefault="00E62E5B" w:rsidP="00D74292">
            <w:pPr>
              <w:pStyle w:val="ARTartustawynprozporzdzenia"/>
              <w:numPr>
                <w:ilvl w:val="0"/>
                <w:numId w:val="18"/>
              </w:numPr>
              <w:spacing w:after="120" w:line="276" w:lineRule="auto"/>
              <w:ind w:left="633" w:hanging="425"/>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podpisuje decyzje i inne rozstrzygnięcia Komisji Certyfikacyjnej</w:t>
            </w:r>
            <w:r w:rsidR="00A346FB" w:rsidRPr="00322796">
              <w:rPr>
                <w:rFonts w:ascii="Times New Roman" w:eastAsia="Times New Roman" w:hAnsi="Times New Roman" w:cs="Times New Roman"/>
                <w:sz w:val="22"/>
                <w:szCs w:val="22"/>
              </w:rPr>
              <w:t>,</w:t>
            </w:r>
          </w:p>
          <w:p w14:paraId="73BB1B38" w14:textId="3B981C39" w:rsidR="00A346FB" w:rsidRPr="00322796" w:rsidRDefault="00E16784" w:rsidP="00D74292">
            <w:pPr>
              <w:pStyle w:val="ARTartustawynprozporzdzenia"/>
              <w:numPr>
                <w:ilvl w:val="0"/>
                <w:numId w:val="18"/>
              </w:numPr>
              <w:spacing w:after="120" w:line="276" w:lineRule="auto"/>
              <w:ind w:left="633" w:hanging="425"/>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 xml:space="preserve">rozstrzyga w przedmiocie </w:t>
            </w:r>
            <w:r w:rsidR="00E62E5B" w:rsidRPr="00322796">
              <w:rPr>
                <w:rFonts w:ascii="Times New Roman" w:hAnsi="Times New Roman" w:cs="Times New Roman"/>
                <w:sz w:val="22"/>
                <w:szCs w:val="22"/>
              </w:rPr>
              <w:t>sprostowani</w:t>
            </w:r>
            <w:r w:rsidRPr="00322796">
              <w:rPr>
                <w:rFonts w:ascii="Times New Roman" w:hAnsi="Times New Roman" w:cs="Times New Roman"/>
                <w:sz w:val="22"/>
                <w:szCs w:val="22"/>
              </w:rPr>
              <w:t>a</w:t>
            </w:r>
            <w:r w:rsidR="00E62E5B" w:rsidRPr="00322796">
              <w:rPr>
                <w:rFonts w:ascii="Times New Roman" w:hAnsi="Times New Roman" w:cs="Times New Roman"/>
                <w:sz w:val="22"/>
                <w:szCs w:val="22"/>
              </w:rPr>
              <w:t xml:space="preserve"> oczywistych omyłek pisarskich w rozstrzygnięciach Komisji Certyfikacyjnej i ich uzasadnieniach, </w:t>
            </w:r>
          </w:p>
          <w:p w14:paraId="70CB62CD" w14:textId="77777777" w:rsidR="00A346FB" w:rsidRPr="00322796" w:rsidRDefault="00E62E5B" w:rsidP="00D74292">
            <w:pPr>
              <w:pStyle w:val="ARTartustawynprozporzdzenia"/>
              <w:numPr>
                <w:ilvl w:val="0"/>
                <w:numId w:val="18"/>
              </w:numPr>
              <w:spacing w:after="120" w:line="276" w:lineRule="auto"/>
              <w:ind w:left="633" w:hanging="425"/>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 xml:space="preserve">przedstawia Komisji Certyfikacyjnej wnioski o ponowne rozpatrzenie sprawy. </w:t>
            </w:r>
          </w:p>
          <w:p w14:paraId="498ADDB1" w14:textId="77777777" w:rsidR="00987EA6" w:rsidRPr="00322796" w:rsidRDefault="00987EA6" w:rsidP="00A346FB">
            <w:pPr>
              <w:pStyle w:val="ARTartustawynprozporzdzenia"/>
              <w:spacing w:after="120" w:line="276" w:lineRule="auto"/>
              <w:ind w:firstLine="0"/>
              <w:rPr>
                <w:rFonts w:ascii="Times New Roman" w:eastAsia="Times New Roman" w:hAnsi="Times New Roman" w:cs="Times New Roman"/>
                <w:bCs/>
                <w:sz w:val="22"/>
                <w:szCs w:val="22"/>
              </w:rPr>
            </w:pPr>
          </w:p>
          <w:p w14:paraId="67159B94" w14:textId="1859F769" w:rsidR="00987EA6" w:rsidRPr="00322796" w:rsidRDefault="00987EA6" w:rsidP="00987EA6">
            <w:pPr>
              <w:pStyle w:val="ARTartustawynprozporzdzenia"/>
              <w:spacing w:after="120" w:line="276" w:lineRule="auto"/>
              <w:ind w:firstLine="0"/>
              <w:rPr>
                <w:rFonts w:ascii="Times New Roman" w:hAnsi="Times New Roman" w:cs="Times New Roman"/>
                <w:sz w:val="22"/>
                <w:szCs w:val="22"/>
              </w:rPr>
            </w:pPr>
            <w:r w:rsidRPr="00322796">
              <w:rPr>
                <w:rFonts w:ascii="Times New Roman" w:hAnsi="Times New Roman" w:cs="Times New Roman"/>
                <w:sz w:val="22"/>
                <w:szCs w:val="22"/>
              </w:rPr>
              <w:t>Zgodnie z art. 14 ust. 1 projektu ustawy</w:t>
            </w:r>
            <w:r w:rsidR="000D5D9E" w:rsidRPr="00322796">
              <w:rPr>
                <w:rFonts w:ascii="Times New Roman" w:hAnsi="Times New Roman" w:cs="Times New Roman"/>
                <w:sz w:val="22"/>
                <w:szCs w:val="22"/>
              </w:rPr>
              <w:t>,</w:t>
            </w:r>
            <w:r w:rsidRPr="00322796">
              <w:rPr>
                <w:rFonts w:ascii="Times New Roman" w:hAnsi="Times New Roman" w:cs="Times New Roman"/>
                <w:sz w:val="22"/>
                <w:szCs w:val="22"/>
              </w:rPr>
              <w:t xml:space="preserve"> Przewodniczący Państwowej Komisji Certyfikacyjnej</w:t>
            </w:r>
            <w:r w:rsidR="000D5D9E" w:rsidRPr="00322796">
              <w:rPr>
                <w:rFonts w:ascii="Times New Roman" w:hAnsi="Times New Roman" w:cs="Times New Roman"/>
                <w:sz w:val="22"/>
                <w:szCs w:val="22"/>
              </w:rPr>
              <w:t xml:space="preserve"> będzie tworzył </w:t>
            </w:r>
            <w:r w:rsidRPr="00322796">
              <w:rPr>
                <w:rFonts w:ascii="Times New Roman" w:hAnsi="Times New Roman" w:cs="Times New Roman"/>
                <w:sz w:val="22"/>
                <w:szCs w:val="22"/>
              </w:rPr>
              <w:t xml:space="preserve">zespoły robocze, w skład których </w:t>
            </w:r>
            <w:r w:rsidR="000D5D9E" w:rsidRPr="00322796">
              <w:rPr>
                <w:rFonts w:ascii="Times New Roman" w:hAnsi="Times New Roman" w:cs="Times New Roman"/>
                <w:sz w:val="22"/>
                <w:szCs w:val="22"/>
              </w:rPr>
              <w:t xml:space="preserve">będzie wchodzić 5 </w:t>
            </w:r>
            <w:r w:rsidRPr="00322796">
              <w:rPr>
                <w:rFonts w:ascii="Times New Roman" w:hAnsi="Times New Roman" w:cs="Times New Roman"/>
                <w:sz w:val="22"/>
                <w:szCs w:val="22"/>
              </w:rPr>
              <w:t xml:space="preserve">członków Komisji Certyfikacyjnej. </w:t>
            </w:r>
          </w:p>
          <w:p w14:paraId="42FE7A32" w14:textId="526D5B0D" w:rsidR="00987EA6" w:rsidRPr="00322796" w:rsidRDefault="00987EA6" w:rsidP="000D5D9E">
            <w:pPr>
              <w:pStyle w:val="USTustnpkodeksu"/>
              <w:spacing w:before="120" w:after="120" w:line="276" w:lineRule="auto"/>
              <w:ind w:firstLine="0"/>
              <w:rPr>
                <w:rFonts w:ascii="Times New Roman" w:hAnsi="Times New Roman" w:cs="Times New Roman"/>
                <w:sz w:val="22"/>
                <w:szCs w:val="22"/>
                <w:u w:val="single"/>
              </w:rPr>
            </w:pPr>
            <w:r w:rsidRPr="00322796">
              <w:rPr>
                <w:rFonts w:ascii="Times New Roman" w:hAnsi="Times New Roman" w:cs="Times New Roman"/>
                <w:sz w:val="22"/>
                <w:szCs w:val="22"/>
                <w:u w:val="single"/>
              </w:rPr>
              <w:t>Do zadań zespoł</w:t>
            </w:r>
            <w:r w:rsidR="000D5D9E" w:rsidRPr="00322796">
              <w:rPr>
                <w:rFonts w:ascii="Times New Roman" w:hAnsi="Times New Roman" w:cs="Times New Roman"/>
                <w:sz w:val="22"/>
                <w:szCs w:val="22"/>
                <w:u w:val="single"/>
              </w:rPr>
              <w:t>ów roboczych będzie należeć:</w:t>
            </w:r>
          </w:p>
          <w:p w14:paraId="37A2AC8D" w14:textId="7BB62AE5" w:rsidR="00987EA6" w:rsidRPr="00322796" w:rsidRDefault="00987EA6" w:rsidP="00DD0C32">
            <w:pPr>
              <w:pStyle w:val="PKTpunkt"/>
              <w:spacing w:before="120" w:after="120" w:line="276" w:lineRule="auto"/>
              <w:ind w:left="633"/>
              <w:rPr>
                <w:rFonts w:ascii="Times New Roman" w:hAnsi="Times New Roman" w:cs="Times New Roman"/>
                <w:sz w:val="22"/>
                <w:szCs w:val="22"/>
              </w:rPr>
            </w:pPr>
            <w:r w:rsidRPr="00322796">
              <w:rPr>
                <w:rFonts w:ascii="Times New Roman" w:hAnsi="Times New Roman" w:cs="Times New Roman"/>
                <w:sz w:val="22"/>
                <w:szCs w:val="22"/>
              </w:rPr>
              <w:t>1)</w:t>
            </w:r>
            <w:r w:rsidRPr="00322796">
              <w:rPr>
                <w:rFonts w:ascii="Times New Roman" w:hAnsi="Times New Roman" w:cs="Times New Roman"/>
                <w:sz w:val="22"/>
                <w:szCs w:val="22"/>
              </w:rPr>
              <w:tab/>
              <w:t>weryfikacja kompetencji osób fizycznych do wykonywania czynności biegłego sądowego</w:t>
            </w:r>
            <w:r w:rsidR="000D5D9E" w:rsidRPr="00322796">
              <w:rPr>
                <w:rFonts w:ascii="Times New Roman" w:hAnsi="Times New Roman" w:cs="Times New Roman"/>
                <w:sz w:val="22"/>
                <w:szCs w:val="22"/>
              </w:rPr>
              <w:t>,</w:t>
            </w:r>
          </w:p>
          <w:p w14:paraId="76C275A3" w14:textId="741C754D" w:rsidR="00987EA6" w:rsidRPr="00322796" w:rsidRDefault="00987EA6" w:rsidP="00DD0C32">
            <w:pPr>
              <w:pStyle w:val="PKTpunkt"/>
              <w:spacing w:before="120" w:after="120" w:line="276" w:lineRule="auto"/>
              <w:ind w:left="633"/>
              <w:rPr>
                <w:rFonts w:ascii="Times New Roman" w:hAnsi="Times New Roman" w:cs="Times New Roman"/>
                <w:sz w:val="22"/>
                <w:szCs w:val="22"/>
              </w:rPr>
            </w:pPr>
            <w:r w:rsidRPr="00322796">
              <w:rPr>
                <w:rFonts w:ascii="Times New Roman" w:hAnsi="Times New Roman" w:cs="Times New Roman"/>
                <w:sz w:val="22"/>
                <w:szCs w:val="22"/>
              </w:rPr>
              <w:t>2)</w:t>
            </w:r>
            <w:r w:rsidRPr="00322796">
              <w:rPr>
                <w:rFonts w:ascii="Times New Roman" w:hAnsi="Times New Roman" w:cs="Times New Roman"/>
                <w:sz w:val="22"/>
                <w:szCs w:val="22"/>
              </w:rPr>
              <w:tab/>
              <w:t>weryfikacja kompetencji instytucji naukowych lub specjalistycznych do wydawania opinii</w:t>
            </w:r>
            <w:r w:rsidR="000D5D9E" w:rsidRPr="00322796">
              <w:rPr>
                <w:rFonts w:ascii="Times New Roman" w:hAnsi="Times New Roman" w:cs="Times New Roman"/>
                <w:sz w:val="22"/>
                <w:szCs w:val="22"/>
              </w:rPr>
              <w:t>,</w:t>
            </w:r>
          </w:p>
          <w:p w14:paraId="1D27D4F2" w14:textId="77777777" w:rsidR="00987EA6" w:rsidRPr="00322796" w:rsidRDefault="00987EA6" w:rsidP="00DD0C32">
            <w:pPr>
              <w:pStyle w:val="PKTpunkt"/>
              <w:spacing w:before="120" w:after="120" w:line="276" w:lineRule="auto"/>
              <w:ind w:left="633"/>
              <w:rPr>
                <w:rFonts w:ascii="Times New Roman" w:hAnsi="Times New Roman" w:cs="Times New Roman"/>
                <w:sz w:val="22"/>
                <w:szCs w:val="22"/>
              </w:rPr>
            </w:pPr>
            <w:r w:rsidRPr="00322796">
              <w:rPr>
                <w:rFonts w:ascii="Times New Roman" w:hAnsi="Times New Roman" w:cs="Times New Roman"/>
                <w:sz w:val="22"/>
                <w:szCs w:val="22"/>
              </w:rPr>
              <w:t>3)</w:t>
            </w:r>
            <w:r w:rsidRPr="00322796">
              <w:rPr>
                <w:rFonts w:ascii="Times New Roman" w:hAnsi="Times New Roman" w:cs="Times New Roman"/>
                <w:sz w:val="22"/>
                <w:szCs w:val="22"/>
              </w:rPr>
              <w:tab/>
              <w:t>wydawanie decyzji w przedmiocie przyznania, zawieszenia albo cofnięcia certyfikatu biegłego sądowego lub certyfikatu instytucji opiniującej.</w:t>
            </w:r>
          </w:p>
          <w:p w14:paraId="196C340D" w14:textId="705B7B05" w:rsidR="00987EA6" w:rsidRPr="00322796" w:rsidRDefault="00987EA6" w:rsidP="000A7492">
            <w:pPr>
              <w:pStyle w:val="USTustnpkodeksu"/>
              <w:spacing w:before="120" w:after="120" w:line="276" w:lineRule="auto"/>
              <w:ind w:firstLine="0"/>
              <w:rPr>
                <w:rFonts w:ascii="Times New Roman" w:hAnsi="Times New Roman" w:cs="Times New Roman"/>
                <w:sz w:val="22"/>
                <w:szCs w:val="22"/>
              </w:rPr>
            </w:pPr>
            <w:r w:rsidRPr="00322796">
              <w:rPr>
                <w:rFonts w:ascii="Times New Roman" w:hAnsi="Times New Roman" w:cs="Times New Roman"/>
                <w:sz w:val="22"/>
                <w:szCs w:val="22"/>
              </w:rPr>
              <w:t>Zesp</w:t>
            </w:r>
            <w:r w:rsidR="000A7492" w:rsidRPr="00322796">
              <w:rPr>
                <w:rFonts w:ascii="Times New Roman" w:hAnsi="Times New Roman" w:cs="Times New Roman"/>
                <w:sz w:val="22"/>
                <w:szCs w:val="22"/>
              </w:rPr>
              <w:t xml:space="preserve">oły robocze będą weryfikować ww. kompetencje </w:t>
            </w:r>
            <w:r w:rsidRPr="00322796">
              <w:rPr>
                <w:rFonts w:ascii="Times New Roman" w:hAnsi="Times New Roman" w:cs="Times New Roman"/>
                <w:sz w:val="22"/>
                <w:szCs w:val="22"/>
              </w:rPr>
              <w:t xml:space="preserve">na podstawie szczegółowych kryteriów certyfikacji przygotowywanych przez Zespoły ds. Standaryzacji. </w:t>
            </w:r>
          </w:p>
          <w:p w14:paraId="19D43B72" w14:textId="6D6A131D" w:rsidR="00E62E5B" w:rsidRPr="00322796" w:rsidRDefault="00E62E5B" w:rsidP="00A346FB">
            <w:pPr>
              <w:pStyle w:val="ARTartustawynprozporzdzenia"/>
              <w:spacing w:after="120" w:line="276" w:lineRule="auto"/>
              <w:ind w:firstLine="0"/>
              <w:rPr>
                <w:rFonts w:ascii="Times New Roman" w:eastAsia="Times New Roman" w:hAnsi="Times New Roman" w:cs="Times New Roman"/>
                <w:sz w:val="22"/>
                <w:szCs w:val="22"/>
              </w:rPr>
            </w:pPr>
            <w:r w:rsidRPr="00322796">
              <w:rPr>
                <w:rFonts w:ascii="Times New Roman" w:eastAsia="Times New Roman" w:hAnsi="Times New Roman" w:cs="Times New Roman"/>
                <w:bCs/>
                <w:sz w:val="22"/>
                <w:szCs w:val="22"/>
              </w:rPr>
              <w:lastRenderedPageBreak/>
              <w:t xml:space="preserve">Zastępca Przewodniczącego Komisji Certyfikacyjnej </w:t>
            </w:r>
            <w:r w:rsidRPr="00322796">
              <w:rPr>
                <w:rFonts w:ascii="Times New Roman" w:hAnsi="Times New Roman" w:cs="Times New Roman"/>
                <w:sz w:val="22"/>
                <w:szCs w:val="22"/>
              </w:rPr>
              <w:t>w czasie nieobecności Przewodniczącego wykonuje w jego zastępstwie czynności wskazane w ustawie oraz</w:t>
            </w:r>
            <w:r w:rsidRPr="00322796">
              <w:rPr>
                <w:rFonts w:ascii="Times New Roman" w:eastAsia="Times New Roman" w:hAnsi="Times New Roman" w:cs="Times New Roman"/>
                <w:sz w:val="22"/>
                <w:szCs w:val="22"/>
              </w:rPr>
              <w:t xml:space="preserve"> inne czynności z upoważnienia Przewodniczącego.</w:t>
            </w:r>
          </w:p>
          <w:p w14:paraId="7DF94599" w14:textId="77777777" w:rsidR="00E62E5B" w:rsidRPr="00065598" w:rsidRDefault="00E62E5B" w:rsidP="00847941">
            <w:pPr>
              <w:pStyle w:val="ARTartustawynprozporzdzenia"/>
              <w:spacing w:after="120" w:line="276" w:lineRule="auto"/>
              <w:ind w:firstLine="0"/>
              <w:rPr>
                <w:rFonts w:ascii="Times New Roman" w:hAnsi="Times New Roman" w:cs="Times New Roman"/>
                <w:sz w:val="22"/>
                <w:szCs w:val="22"/>
              </w:rPr>
            </w:pPr>
            <w:r w:rsidRPr="00322796">
              <w:rPr>
                <w:rFonts w:ascii="Times New Roman" w:eastAsia="Times New Roman" w:hAnsi="Times New Roman" w:cs="Times New Roman"/>
                <w:sz w:val="22"/>
                <w:szCs w:val="22"/>
              </w:rPr>
              <w:t>W razie zwolnienia stanowiska członka Prezydium Komisji, Komisja Certyfikacyjna dokonuje wyboru uzupełniającego na najbliższym posiedzeniu. Wybór Przewodniczącego, Zastępcy</w:t>
            </w:r>
            <w:r w:rsidRPr="00065598">
              <w:rPr>
                <w:rFonts w:ascii="Times New Roman" w:eastAsia="Times New Roman" w:hAnsi="Times New Roman" w:cs="Times New Roman"/>
                <w:sz w:val="22"/>
                <w:szCs w:val="22"/>
              </w:rPr>
              <w:t xml:space="preserve"> Przewodniczącego i innych członków Prezydium Komisji przeprowadza się oddzielnie, przy </w:t>
            </w:r>
            <w:r w:rsidRPr="00065598">
              <w:rPr>
                <w:rFonts w:ascii="Times New Roman" w:hAnsi="Times New Roman" w:cs="Times New Roman"/>
                <w:sz w:val="22"/>
                <w:szCs w:val="22"/>
              </w:rPr>
              <w:t>nieograniczonej liczbie kandydatów.</w:t>
            </w:r>
          </w:p>
          <w:p w14:paraId="0962298B" w14:textId="5928C107" w:rsidR="00AD1B90" w:rsidRPr="00322796" w:rsidRDefault="00F860CF" w:rsidP="00847941">
            <w:pPr>
              <w:spacing w:before="120" w:after="120"/>
              <w:jc w:val="both"/>
              <w:rPr>
                <w:rFonts w:ascii="Times New Roman" w:eastAsia="Times New Roman" w:hAnsi="Times New Roman"/>
                <w:bCs/>
              </w:rPr>
            </w:pPr>
            <w:bookmarkStart w:id="3" w:name="mip74526050"/>
            <w:bookmarkEnd w:id="3"/>
            <w:r w:rsidRPr="003D18C2">
              <w:rPr>
                <w:rFonts w:ascii="Times New Roman" w:eastAsia="Times New Roman" w:hAnsi="Times New Roman"/>
              </w:rPr>
              <w:t xml:space="preserve">Komisja Certyfikacyjna </w:t>
            </w:r>
            <w:r w:rsidR="001726C0" w:rsidRPr="003D18C2">
              <w:rPr>
                <w:rFonts w:ascii="Times New Roman" w:eastAsia="Times New Roman" w:hAnsi="Times New Roman"/>
              </w:rPr>
              <w:t xml:space="preserve">działać </w:t>
            </w:r>
            <w:r w:rsidRPr="003D18C2">
              <w:rPr>
                <w:rFonts w:ascii="Times New Roman" w:eastAsia="Times New Roman" w:hAnsi="Times New Roman"/>
              </w:rPr>
              <w:t xml:space="preserve">będzie na posiedzeniach plenarnych, które zwoływać będzie </w:t>
            </w:r>
            <w:r w:rsidRPr="003D18C2">
              <w:rPr>
                <w:rFonts w:ascii="Times New Roman" w:eastAsia="Times New Roman" w:hAnsi="Times New Roman"/>
                <w:bCs/>
              </w:rPr>
              <w:t>Przewodniczący Komisji w</w:t>
            </w:r>
            <w:r w:rsidR="0089042A" w:rsidRPr="003D18C2">
              <w:rPr>
                <w:rFonts w:ascii="Times New Roman" w:eastAsia="Times New Roman" w:hAnsi="Times New Roman"/>
              </w:rPr>
              <w:t> </w:t>
            </w:r>
            <w:r w:rsidRPr="003D18C2">
              <w:rPr>
                <w:rFonts w:ascii="Times New Roman" w:eastAsia="Times New Roman" w:hAnsi="Times New Roman"/>
                <w:bCs/>
              </w:rPr>
              <w:t xml:space="preserve">miarę potrzeb, co najmniej raz na dwa miesiące. Ponadto posiedzenia plenarne Komisji zwoływane będą na wniosek co </w:t>
            </w:r>
            <w:r w:rsidRPr="00322796">
              <w:rPr>
                <w:rFonts w:ascii="Times New Roman" w:eastAsia="Times New Roman" w:hAnsi="Times New Roman"/>
                <w:bCs/>
              </w:rPr>
              <w:t xml:space="preserve">najmniej jednej trzeciej jej członków oraz na wniosek Ministra Sprawiedliwości. </w:t>
            </w:r>
          </w:p>
          <w:p w14:paraId="24E5C0C4" w14:textId="0CD9B94A" w:rsidR="00032775" w:rsidRPr="00322796" w:rsidRDefault="00F860CF" w:rsidP="003D18C2">
            <w:pPr>
              <w:spacing w:before="120" w:after="120"/>
              <w:jc w:val="both"/>
              <w:rPr>
                <w:rFonts w:ascii="Times New Roman" w:eastAsiaTheme="minorEastAsia" w:hAnsi="Times New Roman"/>
                <w:bCs/>
              </w:rPr>
            </w:pPr>
            <w:r w:rsidRPr="00322796">
              <w:rPr>
                <w:rFonts w:ascii="Times New Roman" w:eastAsia="Times New Roman" w:hAnsi="Times New Roman"/>
                <w:bCs/>
              </w:rPr>
              <w:t xml:space="preserve">Prezydium Komisji, </w:t>
            </w:r>
            <w:r w:rsidR="00032775" w:rsidRPr="00322796">
              <w:rPr>
                <w:rFonts w:ascii="Times New Roman" w:eastAsia="Times New Roman" w:hAnsi="Times New Roman"/>
                <w:bCs/>
              </w:rPr>
              <w:t xml:space="preserve">zespoły robocze, </w:t>
            </w:r>
            <w:r w:rsidRPr="00322796">
              <w:rPr>
                <w:rFonts w:ascii="Times New Roman" w:eastAsia="Times New Roman" w:hAnsi="Times New Roman"/>
                <w:bCs/>
              </w:rPr>
              <w:t xml:space="preserve">Zespoły Oceniające oraz Zespoły </w:t>
            </w:r>
            <w:r w:rsidR="009771E0" w:rsidRPr="00322796">
              <w:rPr>
                <w:rFonts w:ascii="Times New Roman" w:eastAsia="Times New Roman" w:hAnsi="Times New Roman"/>
                <w:bCs/>
              </w:rPr>
              <w:t>do Spraw</w:t>
            </w:r>
            <w:r w:rsidRPr="00322796">
              <w:rPr>
                <w:rFonts w:ascii="Times New Roman" w:eastAsia="Times New Roman" w:hAnsi="Times New Roman"/>
                <w:bCs/>
              </w:rPr>
              <w:t xml:space="preserve"> Standaryzacji w myśl regulacji projektu działać zaś będą na posiedzeniach</w:t>
            </w:r>
            <w:r w:rsidR="003D18C2" w:rsidRPr="00322796">
              <w:rPr>
                <w:rFonts w:ascii="Times New Roman" w:eastAsia="Times New Roman" w:hAnsi="Times New Roman"/>
                <w:bCs/>
              </w:rPr>
              <w:t xml:space="preserve">. </w:t>
            </w:r>
            <w:r w:rsidR="00032775" w:rsidRPr="00322796">
              <w:rPr>
                <w:rStyle w:val="Ppogrubienie"/>
                <w:rFonts w:ascii="Times New Roman" w:hAnsi="Times New Roman"/>
                <w:b w:val="0"/>
                <w:bCs/>
              </w:rPr>
              <w:t>P</w:t>
            </w:r>
            <w:r w:rsidR="00032775" w:rsidRPr="00322796">
              <w:rPr>
                <w:rFonts w:ascii="Times New Roman" w:eastAsia="Times New Roman" w:hAnsi="Times New Roman"/>
              </w:rPr>
              <w:t>osiedzenia Prezydium Komisji oraz zespołów roboczych zwołuje Przewodniczący w miarę potrzeb, co najmniej raz na dwa miesiące.</w:t>
            </w:r>
            <w:r w:rsidR="003D18C2" w:rsidRPr="00322796">
              <w:rPr>
                <w:rFonts w:ascii="Times New Roman" w:eastAsia="Times New Roman" w:hAnsi="Times New Roman"/>
                <w:bCs/>
              </w:rPr>
              <w:t xml:space="preserve"> </w:t>
            </w:r>
            <w:r w:rsidR="00032775" w:rsidRPr="00322796">
              <w:rPr>
                <w:rFonts w:ascii="Times New Roman" w:eastAsia="Times New Roman" w:hAnsi="Times New Roman"/>
              </w:rPr>
              <w:t>Natomiast posiedzenia Zespołów Oceniających oraz Zespołów do Spraw Standaryzacji zwołuje Przewodniczący w miarę potrzeb.</w:t>
            </w:r>
          </w:p>
          <w:p w14:paraId="10F813BB" w14:textId="3DDF0CEC" w:rsidR="00F860CF" w:rsidRPr="00065598" w:rsidRDefault="00F860CF" w:rsidP="00847941">
            <w:pPr>
              <w:spacing w:before="120" w:after="120"/>
              <w:jc w:val="both"/>
              <w:rPr>
                <w:rFonts w:ascii="Times New Roman" w:hAnsi="Times New Roman"/>
              </w:rPr>
            </w:pPr>
            <w:r w:rsidRPr="00322796">
              <w:rPr>
                <w:rFonts w:ascii="Times New Roman" w:eastAsia="Times New Roman" w:hAnsi="Times New Roman"/>
              </w:rPr>
              <w:t>Posiedzenia plenarne Komisji Certyfikacyjnej, posiedzenia Prezydium</w:t>
            </w:r>
            <w:r w:rsidRPr="00065598">
              <w:rPr>
                <w:rFonts w:ascii="Times New Roman" w:eastAsia="Times New Roman" w:hAnsi="Times New Roman"/>
              </w:rPr>
              <w:t xml:space="preserve"> Komisji,</w:t>
            </w:r>
            <w:r w:rsidR="003D18C2">
              <w:rPr>
                <w:rFonts w:ascii="Times New Roman" w:eastAsia="Times New Roman" w:hAnsi="Times New Roman"/>
              </w:rPr>
              <w:t xml:space="preserve"> zespołów roboczych, </w:t>
            </w:r>
            <w:r w:rsidRPr="00065598">
              <w:rPr>
                <w:rFonts w:ascii="Times New Roman" w:eastAsia="Times New Roman" w:hAnsi="Times New Roman"/>
              </w:rPr>
              <w:t xml:space="preserve">Zespołów Oceniających oraz Zespołów </w:t>
            </w:r>
            <w:r w:rsidR="009771E0">
              <w:rPr>
                <w:rFonts w:ascii="Times New Roman" w:eastAsia="Times New Roman" w:hAnsi="Times New Roman"/>
              </w:rPr>
              <w:t>do Spraw</w:t>
            </w:r>
            <w:r w:rsidRPr="00065598">
              <w:rPr>
                <w:rFonts w:ascii="Times New Roman" w:eastAsia="Times New Roman" w:hAnsi="Times New Roman"/>
              </w:rPr>
              <w:t xml:space="preserve"> Standaryzacji, będą mogły </w:t>
            </w:r>
            <w:r w:rsidRPr="00065598">
              <w:rPr>
                <w:rFonts w:ascii="Times New Roman" w:hAnsi="Times New Roman"/>
              </w:rPr>
              <w:t>być przeprowadzane przy użyciu środków komunikacji elektronicznej, zapewniających w szczególności transmisję posiedzenia w czasie rzeczywistym między jego uczestnikami oraz wielostronną komunikację w czasie rzeczywistym, w ramach której uczestnicy posiedzenia mogą wypowiadać się w jego toku – z zachowaniem niezbędnych zasad bezpieczeństwa komunikacji.</w:t>
            </w:r>
          </w:p>
          <w:p w14:paraId="4FAAB274" w14:textId="3094A118" w:rsidR="009D6C5D" w:rsidRDefault="00F860CF" w:rsidP="00847941">
            <w:pPr>
              <w:suppressAutoHyphens/>
              <w:spacing w:before="120" w:after="120"/>
              <w:jc w:val="both"/>
              <w:rPr>
                <w:rFonts w:ascii="Times New Roman" w:eastAsia="Times New Roman" w:hAnsi="Times New Roman"/>
                <w:bCs/>
              </w:rPr>
            </w:pPr>
            <w:r w:rsidRPr="004F2D1C">
              <w:rPr>
                <w:rFonts w:ascii="Times New Roman" w:eastAsia="Times New Roman" w:hAnsi="Times New Roman"/>
                <w:bCs/>
              </w:rPr>
              <w:t xml:space="preserve">Komisja Certyfikacyjna </w:t>
            </w:r>
            <w:r w:rsidR="00617BD3" w:rsidRPr="004F2D1C">
              <w:rPr>
                <w:rFonts w:ascii="Times New Roman" w:eastAsia="Times New Roman" w:hAnsi="Times New Roman"/>
                <w:bCs/>
              </w:rPr>
              <w:t xml:space="preserve">będzie </w:t>
            </w:r>
            <w:r w:rsidRPr="004F2D1C">
              <w:rPr>
                <w:rFonts w:ascii="Times New Roman" w:eastAsia="Times New Roman" w:hAnsi="Times New Roman"/>
                <w:bCs/>
              </w:rPr>
              <w:t>podejmowała rozstrzygnięcia na posiedzeniu plenarnym w głosowaniu jawnym, zwykłą większością głosów, w obecności co najmniej połowy jej członków</w:t>
            </w:r>
            <w:r w:rsidR="00EC24FA">
              <w:rPr>
                <w:rFonts w:ascii="Times New Roman" w:eastAsia="Times New Roman" w:hAnsi="Times New Roman"/>
                <w:bCs/>
              </w:rPr>
              <w:t xml:space="preserve">, natomiast na posiedzeniu zespołów roboczych </w:t>
            </w:r>
            <w:r w:rsidR="00617BD3">
              <w:rPr>
                <w:rFonts w:ascii="Times New Roman" w:eastAsia="Times New Roman" w:hAnsi="Times New Roman"/>
                <w:bCs/>
              </w:rPr>
              <w:t>–</w:t>
            </w:r>
            <w:r w:rsidR="00EC24FA">
              <w:rPr>
                <w:rFonts w:ascii="Times New Roman" w:eastAsia="Times New Roman" w:hAnsi="Times New Roman"/>
                <w:bCs/>
              </w:rPr>
              <w:t xml:space="preserve"> </w:t>
            </w:r>
            <w:r w:rsidR="00617BD3">
              <w:rPr>
                <w:rFonts w:ascii="Times New Roman" w:eastAsia="Times New Roman" w:hAnsi="Times New Roman"/>
                <w:bCs/>
              </w:rPr>
              <w:t xml:space="preserve">w głosowaniu jawnym, zwykłą większością głosów. </w:t>
            </w:r>
            <w:r w:rsidRPr="004F2D1C">
              <w:rPr>
                <w:rFonts w:ascii="Times New Roman" w:eastAsia="Times New Roman" w:hAnsi="Times New Roman"/>
                <w:bCs/>
              </w:rPr>
              <w:t xml:space="preserve">Prezydium Komisji, Zespoły Oceniające oraz Zespoły </w:t>
            </w:r>
            <w:r w:rsidR="009771E0">
              <w:rPr>
                <w:rFonts w:ascii="Times New Roman" w:eastAsia="Times New Roman" w:hAnsi="Times New Roman"/>
                <w:bCs/>
              </w:rPr>
              <w:t>do Spraw</w:t>
            </w:r>
            <w:r w:rsidRPr="004F2D1C">
              <w:rPr>
                <w:rFonts w:ascii="Times New Roman" w:eastAsia="Times New Roman" w:hAnsi="Times New Roman"/>
                <w:bCs/>
              </w:rPr>
              <w:t xml:space="preserve"> Standaryzacji zaś będą podejmowały rozstrzygnięcia na posiedzeniu w głosowaniu jawnym, zwykłą większością głosów.</w:t>
            </w:r>
            <w:r w:rsidRPr="004F2D1C">
              <w:rPr>
                <w:rFonts w:ascii="Times New Roman" w:hAnsi="Times New Roman"/>
                <w:color w:val="333333"/>
                <w:shd w:val="clear" w:color="auto" w:fill="FFFFFF"/>
              </w:rPr>
              <w:t xml:space="preserve"> </w:t>
            </w:r>
            <w:r w:rsidRPr="004F2D1C">
              <w:rPr>
                <w:rFonts w:ascii="Times New Roman" w:eastAsia="Times New Roman" w:hAnsi="Times New Roman"/>
                <w:bCs/>
              </w:rPr>
              <w:t xml:space="preserve">Na żądanie </w:t>
            </w:r>
            <w:r w:rsidR="007951CB" w:rsidRPr="004F2D1C">
              <w:rPr>
                <w:rFonts w:ascii="Times New Roman" w:eastAsia="Times New Roman" w:hAnsi="Times New Roman"/>
                <w:bCs/>
              </w:rPr>
              <w:t xml:space="preserve">większości </w:t>
            </w:r>
            <w:r w:rsidRPr="004F2D1C">
              <w:rPr>
                <w:rFonts w:ascii="Times New Roman" w:eastAsia="Times New Roman" w:hAnsi="Times New Roman"/>
                <w:bCs/>
              </w:rPr>
              <w:t>członk</w:t>
            </w:r>
            <w:r w:rsidR="007951CB" w:rsidRPr="004F2D1C">
              <w:rPr>
                <w:rFonts w:ascii="Times New Roman" w:eastAsia="Times New Roman" w:hAnsi="Times New Roman"/>
                <w:bCs/>
              </w:rPr>
              <w:t>ów</w:t>
            </w:r>
            <w:r w:rsidR="009D6C5D" w:rsidRPr="004F2D1C">
              <w:rPr>
                <w:rFonts w:ascii="Times New Roman" w:eastAsia="Times New Roman" w:hAnsi="Times New Roman"/>
                <w:bCs/>
              </w:rPr>
              <w:t>,</w:t>
            </w:r>
            <w:r w:rsidR="003F6590" w:rsidRPr="004F2D1C">
              <w:rPr>
                <w:rFonts w:ascii="Times New Roman" w:eastAsia="Times New Roman" w:hAnsi="Times New Roman"/>
                <w:bCs/>
              </w:rPr>
              <w:t xml:space="preserve"> </w:t>
            </w:r>
            <w:r w:rsidR="009D6C5D" w:rsidRPr="004F2D1C">
              <w:rPr>
                <w:rFonts w:ascii="Times New Roman" w:eastAsia="Times New Roman" w:hAnsi="Times New Roman"/>
                <w:bCs/>
              </w:rPr>
              <w:t xml:space="preserve">a w sprawach indywidualnych na żądanie jednego członka </w:t>
            </w:r>
            <w:r w:rsidR="009D6C5D" w:rsidRPr="004F2D1C">
              <w:rPr>
                <w:rFonts w:ascii="Times New Roman" w:eastAsia="Times New Roman" w:hAnsi="Times New Roman"/>
                <w:bCs/>
                <w:color w:val="000000" w:themeColor="text1"/>
              </w:rPr>
              <w:t>Komisji Certyfikacyjnej</w:t>
            </w:r>
            <w:r w:rsidR="009D6C5D" w:rsidRPr="004F2D1C">
              <w:rPr>
                <w:rFonts w:ascii="Times New Roman" w:eastAsia="Times New Roman" w:hAnsi="Times New Roman"/>
                <w:bCs/>
              </w:rPr>
              <w:t xml:space="preserve">, </w:t>
            </w:r>
            <w:r w:rsidR="003F6590" w:rsidRPr="004F2D1C">
              <w:rPr>
                <w:rFonts w:ascii="Times New Roman" w:eastAsia="Times New Roman" w:hAnsi="Times New Roman"/>
                <w:bCs/>
              </w:rPr>
              <w:t>Prezydium</w:t>
            </w:r>
            <w:r w:rsidRPr="004F2D1C">
              <w:rPr>
                <w:rFonts w:ascii="Times New Roman" w:eastAsia="Times New Roman" w:hAnsi="Times New Roman"/>
                <w:bCs/>
              </w:rPr>
              <w:t xml:space="preserve"> Komisji, Zespołu Oceniającego oraz Zespołu </w:t>
            </w:r>
            <w:r w:rsidR="009771E0">
              <w:rPr>
                <w:rFonts w:ascii="Times New Roman" w:eastAsia="Times New Roman" w:hAnsi="Times New Roman"/>
                <w:bCs/>
              </w:rPr>
              <w:t>do Spraw</w:t>
            </w:r>
            <w:r w:rsidRPr="004F2D1C">
              <w:rPr>
                <w:rFonts w:ascii="Times New Roman" w:eastAsia="Times New Roman" w:hAnsi="Times New Roman"/>
                <w:bCs/>
              </w:rPr>
              <w:t xml:space="preserve"> </w:t>
            </w:r>
            <w:r w:rsidR="003F6590" w:rsidRPr="004F2D1C">
              <w:rPr>
                <w:rFonts w:ascii="Times New Roman" w:eastAsia="Times New Roman" w:hAnsi="Times New Roman"/>
                <w:bCs/>
              </w:rPr>
              <w:t xml:space="preserve">Standaryzacji, głosowanie </w:t>
            </w:r>
            <w:r w:rsidR="009D6C5D" w:rsidRPr="004F2D1C">
              <w:rPr>
                <w:rFonts w:ascii="Times New Roman" w:eastAsia="Times New Roman" w:hAnsi="Times New Roman"/>
                <w:bCs/>
              </w:rPr>
              <w:t>może być</w:t>
            </w:r>
            <w:r w:rsidRPr="004F2D1C">
              <w:rPr>
                <w:rFonts w:ascii="Times New Roman" w:eastAsia="Times New Roman" w:hAnsi="Times New Roman"/>
                <w:bCs/>
              </w:rPr>
              <w:t xml:space="preserve"> tajne. </w:t>
            </w:r>
          </w:p>
          <w:p w14:paraId="2DE570FC" w14:textId="77777777" w:rsidR="00DA7A25" w:rsidRPr="004F2D1C" w:rsidRDefault="00327E3F" w:rsidP="00847941">
            <w:pPr>
              <w:spacing w:before="120" w:after="120"/>
              <w:jc w:val="both"/>
              <w:rPr>
                <w:rFonts w:ascii="Times New Roman" w:eastAsia="Times New Roman" w:hAnsi="Times New Roman"/>
                <w:bCs/>
              </w:rPr>
            </w:pPr>
            <w:r w:rsidRPr="004F2D1C">
              <w:rPr>
                <w:rFonts w:ascii="Times New Roman" w:eastAsia="Times New Roman" w:hAnsi="Times New Roman"/>
                <w:bCs/>
              </w:rPr>
              <w:t xml:space="preserve">Szczegółową organizację i sposób działania Komisji Certyfikacyjnej oraz szczegółowy zakres zadań organów Komisji Certyfikacyjnej określał będzie </w:t>
            </w:r>
            <w:r w:rsidRPr="004F2D1C">
              <w:rPr>
                <w:rFonts w:ascii="Times New Roman" w:eastAsia="Times New Roman" w:hAnsi="Times New Roman"/>
              </w:rPr>
              <w:t xml:space="preserve">statut Komisji Certyfikacyjnej uchwalony przez Komisję </w:t>
            </w:r>
            <w:r w:rsidRPr="004F2D1C">
              <w:rPr>
                <w:rFonts w:ascii="Times New Roman" w:eastAsia="Times New Roman" w:hAnsi="Times New Roman"/>
                <w:bCs/>
              </w:rPr>
              <w:t xml:space="preserve">na posiedzeniu plenarnym. </w:t>
            </w:r>
          </w:p>
          <w:p w14:paraId="74A5843A" w14:textId="3055A31F" w:rsidR="00ED32E1" w:rsidRPr="005C7340" w:rsidRDefault="003F6590" w:rsidP="00ED32E1">
            <w:pPr>
              <w:pStyle w:val="ARTartustawynprozporzdzenia"/>
              <w:spacing w:after="120" w:line="276" w:lineRule="auto"/>
              <w:ind w:firstLine="0"/>
              <w:rPr>
                <w:rFonts w:ascii="Times New Roman" w:eastAsia="Times New Roman" w:hAnsi="Times New Roman" w:cs="Times New Roman"/>
                <w:bCs/>
                <w:sz w:val="22"/>
                <w:szCs w:val="22"/>
              </w:rPr>
            </w:pPr>
            <w:r w:rsidRPr="004F2D1C">
              <w:rPr>
                <w:rFonts w:ascii="Times New Roman" w:hAnsi="Times New Roman" w:cs="Times New Roman"/>
                <w:sz w:val="22"/>
                <w:szCs w:val="22"/>
              </w:rPr>
              <w:t xml:space="preserve">Zgodnie z projektowaną ustawą zapewnienie obsługi </w:t>
            </w:r>
            <w:r w:rsidRPr="004F2D1C">
              <w:rPr>
                <w:rFonts w:ascii="Times New Roman" w:eastAsia="Times New Roman" w:hAnsi="Times New Roman" w:cs="Times New Roman"/>
                <w:bCs/>
                <w:sz w:val="22"/>
                <w:szCs w:val="22"/>
              </w:rPr>
              <w:t>merytorycznej, administracyjnej i biurowej Komisji oraz jej organów będzie zapewniać urząd obsługujący Ministra Sprawiedliwości. Przewodniczący Komisji może upoważniać pracownika urzędu do załatwiania określonych spraw w jego imieniu, w szczególności do wydawania zaświadczeń oraz do poświadczania odpisów dokumentów za zgodność z oryginałem na potrzeby prowadzonych postępowań.</w:t>
            </w:r>
          </w:p>
          <w:p w14:paraId="44D56F64" w14:textId="702B75FF" w:rsidR="003955A3" w:rsidRPr="004F2D1C" w:rsidRDefault="00D620A5" w:rsidP="00E33A21">
            <w:pPr>
              <w:pStyle w:val="ARTartustawynprozporzdzenia"/>
              <w:spacing w:after="120" w:line="276" w:lineRule="auto"/>
              <w:ind w:firstLine="0"/>
              <w:rPr>
                <w:rFonts w:ascii="Times New Roman" w:hAnsi="Times New Roman" w:cs="Times New Roman"/>
                <w:sz w:val="22"/>
                <w:szCs w:val="22"/>
              </w:rPr>
            </w:pPr>
            <w:r w:rsidRPr="000F7EE2">
              <w:rPr>
                <w:rFonts w:ascii="Times New Roman" w:eastAsia="Times New Roman" w:hAnsi="Times New Roman" w:cs="Times New Roman"/>
                <w:sz w:val="22"/>
                <w:szCs w:val="22"/>
                <w:u w:val="single"/>
              </w:rPr>
              <w:t xml:space="preserve">Zespół </w:t>
            </w:r>
            <w:r w:rsidR="009771E0">
              <w:rPr>
                <w:rFonts w:ascii="Times New Roman" w:hAnsi="Times New Roman" w:cs="Times New Roman"/>
                <w:sz w:val="22"/>
                <w:szCs w:val="22"/>
                <w:u w:val="single"/>
              </w:rPr>
              <w:t>do Spraw</w:t>
            </w:r>
            <w:r w:rsidRPr="000F7EE2">
              <w:rPr>
                <w:rFonts w:ascii="Times New Roman" w:hAnsi="Times New Roman" w:cs="Times New Roman"/>
                <w:sz w:val="22"/>
                <w:szCs w:val="22"/>
                <w:u w:val="single"/>
              </w:rPr>
              <w:t xml:space="preserve"> </w:t>
            </w:r>
            <w:r w:rsidRPr="003955A3">
              <w:rPr>
                <w:rFonts w:ascii="Times New Roman" w:hAnsi="Times New Roman" w:cs="Times New Roman"/>
                <w:sz w:val="22"/>
                <w:szCs w:val="22"/>
                <w:u w:val="single"/>
              </w:rPr>
              <w:t>Standaryzacji składał się będzie</w:t>
            </w:r>
            <w:r w:rsidRPr="000F7EE2">
              <w:rPr>
                <w:rFonts w:ascii="Times New Roman" w:hAnsi="Times New Roman" w:cs="Times New Roman"/>
                <w:sz w:val="22"/>
                <w:szCs w:val="22"/>
              </w:rPr>
              <w:t xml:space="preserve"> z co najmniej trzech przedstawicieli biegłych sądowych</w:t>
            </w:r>
            <w:r w:rsidR="00F5358D" w:rsidRPr="000F7EE2">
              <w:rPr>
                <w:rFonts w:ascii="Times New Roman" w:hAnsi="Times New Roman" w:cs="Times New Roman"/>
                <w:sz w:val="22"/>
                <w:szCs w:val="22"/>
              </w:rPr>
              <w:t xml:space="preserve"> lub specjalistów wyróżniających się wiedzą i </w:t>
            </w:r>
            <w:r w:rsidR="00F5358D" w:rsidRPr="004F2D1C">
              <w:rPr>
                <w:rFonts w:ascii="Times New Roman" w:hAnsi="Times New Roman" w:cs="Times New Roman"/>
                <w:sz w:val="22"/>
                <w:szCs w:val="22"/>
              </w:rPr>
              <w:t>doświadczeniem</w:t>
            </w:r>
            <w:r w:rsidRPr="004F2D1C">
              <w:rPr>
                <w:rFonts w:ascii="Times New Roman" w:hAnsi="Times New Roman" w:cs="Times New Roman"/>
                <w:sz w:val="22"/>
                <w:szCs w:val="22"/>
              </w:rPr>
              <w:t xml:space="preserve"> reprezentujących dziedziny</w:t>
            </w:r>
            <w:r w:rsidRPr="004F2D1C">
              <w:rPr>
                <w:rFonts w:ascii="Times New Roman" w:eastAsia="Times New Roman" w:hAnsi="Times New Roman" w:cs="Times New Roman"/>
                <w:sz w:val="22"/>
                <w:szCs w:val="22"/>
              </w:rPr>
              <w:t xml:space="preserve"> lub</w:t>
            </w:r>
            <w:r w:rsidRPr="004F2D1C">
              <w:rPr>
                <w:rFonts w:ascii="Times New Roman" w:hAnsi="Times New Roman" w:cs="Times New Roman"/>
                <w:sz w:val="22"/>
                <w:szCs w:val="22"/>
              </w:rPr>
              <w:t xml:space="preserve"> specjalności, w których opiniują biegli sądowi i instytucje opiniujące, </w:t>
            </w:r>
            <w:r w:rsidRPr="004F2D1C">
              <w:rPr>
                <w:rFonts w:ascii="Times New Roman" w:eastAsia="Times New Roman" w:hAnsi="Times New Roman" w:cs="Times New Roman"/>
                <w:sz w:val="22"/>
                <w:szCs w:val="22"/>
              </w:rPr>
              <w:t>spośród kandydatów zgłoszonych przez</w:t>
            </w:r>
            <w:r w:rsidR="00F5358D" w:rsidRPr="004F2D1C">
              <w:rPr>
                <w:rFonts w:ascii="Times New Roman" w:eastAsia="Times New Roman" w:hAnsi="Times New Roman" w:cs="Times New Roman"/>
                <w:sz w:val="22"/>
                <w:szCs w:val="22"/>
              </w:rPr>
              <w:t xml:space="preserve"> Radę, instytucje naukowe oraz </w:t>
            </w:r>
            <w:r w:rsidRPr="004F2D1C">
              <w:rPr>
                <w:rFonts w:ascii="Times New Roman" w:hAnsi="Times New Roman" w:cs="Times New Roman"/>
                <w:sz w:val="22"/>
                <w:szCs w:val="22"/>
              </w:rPr>
              <w:t>organizacje</w:t>
            </w:r>
            <w:r w:rsidR="00F5358D" w:rsidRPr="004F2D1C">
              <w:rPr>
                <w:rFonts w:ascii="Times New Roman" w:hAnsi="Times New Roman" w:cs="Times New Roman"/>
                <w:sz w:val="22"/>
                <w:szCs w:val="22"/>
              </w:rPr>
              <w:t xml:space="preserve"> zrzeszające </w:t>
            </w:r>
            <w:r w:rsidR="00CA0C01" w:rsidRPr="004F2D1C">
              <w:rPr>
                <w:rFonts w:ascii="Times New Roman" w:hAnsi="Times New Roman" w:cs="Times New Roman"/>
                <w:sz w:val="22"/>
                <w:szCs w:val="22"/>
              </w:rPr>
              <w:t>biegłych</w:t>
            </w:r>
            <w:r w:rsidR="00A67BC1" w:rsidRPr="004F2D1C">
              <w:rPr>
                <w:rFonts w:ascii="Times New Roman" w:hAnsi="Times New Roman" w:cs="Times New Roman"/>
                <w:sz w:val="22"/>
                <w:szCs w:val="22"/>
              </w:rPr>
              <w:t xml:space="preserve">. </w:t>
            </w:r>
          </w:p>
          <w:p w14:paraId="3F316B3D" w14:textId="0523F4B5" w:rsidR="00E33A21" w:rsidRPr="000F7EE2" w:rsidRDefault="00F74E4A" w:rsidP="00E33A21">
            <w:pPr>
              <w:pStyle w:val="ARTartustawynprozporzdzenia"/>
              <w:spacing w:after="120" w:line="276" w:lineRule="auto"/>
              <w:ind w:firstLine="0"/>
              <w:rPr>
                <w:rFonts w:ascii="Times New Roman" w:hAnsi="Times New Roman" w:cs="Times New Roman"/>
                <w:sz w:val="22"/>
                <w:szCs w:val="22"/>
              </w:rPr>
            </w:pPr>
            <w:r w:rsidRPr="004F2D1C">
              <w:rPr>
                <w:rFonts w:ascii="Times New Roman" w:hAnsi="Times New Roman" w:cs="Times New Roman"/>
                <w:sz w:val="22"/>
                <w:szCs w:val="22"/>
                <w:u w:val="single"/>
              </w:rPr>
              <w:t xml:space="preserve">Do zadań Zespołów </w:t>
            </w:r>
            <w:r w:rsidR="009771E0">
              <w:rPr>
                <w:rFonts w:ascii="Times New Roman" w:hAnsi="Times New Roman" w:cs="Times New Roman"/>
                <w:sz w:val="22"/>
                <w:szCs w:val="22"/>
                <w:u w:val="single"/>
              </w:rPr>
              <w:t>do Spraw</w:t>
            </w:r>
            <w:r w:rsidRPr="004F2D1C">
              <w:rPr>
                <w:rFonts w:ascii="Times New Roman" w:hAnsi="Times New Roman" w:cs="Times New Roman"/>
                <w:sz w:val="22"/>
                <w:szCs w:val="22"/>
                <w:u w:val="single"/>
              </w:rPr>
              <w:t xml:space="preserve"> Standaryzacji</w:t>
            </w:r>
            <w:r w:rsidRPr="004F2D1C">
              <w:rPr>
                <w:rFonts w:ascii="Times New Roman" w:hAnsi="Times New Roman" w:cs="Times New Roman"/>
                <w:sz w:val="22"/>
                <w:szCs w:val="22"/>
              </w:rPr>
              <w:t xml:space="preserve"> należeć będzie </w:t>
            </w:r>
            <w:r w:rsidR="000F7EE2" w:rsidRPr="004F2D1C">
              <w:rPr>
                <w:rFonts w:ascii="Times New Roman" w:hAnsi="Times New Roman" w:cs="Times New Roman"/>
                <w:sz w:val="22"/>
                <w:szCs w:val="22"/>
              </w:rPr>
              <w:t xml:space="preserve">określanie szczegółowych kryteriów certyfikacji dla danej specjalności, a także </w:t>
            </w:r>
            <w:r w:rsidRPr="004F2D1C">
              <w:rPr>
                <w:rFonts w:ascii="Times New Roman" w:hAnsi="Times New Roman" w:cs="Times New Roman"/>
                <w:sz w:val="22"/>
                <w:szCs w:val="22"/>
              </w:rPr>
              <w:t>opracowywanie czasochłonności procedur</w:t>
            </w:r>
            <w:r w:rsidR="000D1132" w:rsidRPr="004F2D1C">
              <w:rPr>
                <w:rFonts w:ascii="Times New Roman" w:hAnsi="Times New Roman" w:cs="Times New Roman"/>
                <w:sz w:val="22"/>
                <w:szCs w:val="22"/>
              </w:rPr>
              <w:t xml:space="preserve"> </w:t>
            </w:r>
            <w:r w:rsidR="000F7EE2" w:rsidRPr="004F2D1C">
              <w:rPr>
                <w:rFonts w:ascii="Times New Roman" w:hAnsi="Times New Roman" w:cs="Times New Roman"/>
                <w:sz w:val="22"/>
                <w:szCs w:val="22"/>
              </w:rPr>
              <w:t>i</w:t>
            </w:r>
            <w:r w:rsidR="000D1132" w:rsidRPr="004F2D1C">
              <w:rPr>
                <w:rFonts w:ascii="Times New Roman" w:hAnsi="Times New Roman" w:cs="Times New Roman"/>
                <w:sz w:val="22"/>
                <w:szCs w:val="22"/>
              </w:rPr>
              <w:t xml:space="preserve"> </w:t>
            </w:r>
            <w:r w:rsidRPr="004F2D1C">
              <w:rPr>
                <w:rFonts w:ascii="Times New Roman" w:hAnsi="Times New Roman" w:cs="Times New Roman"/>
                <w:sz w:val="22"/>
                <w:szCs w:val="22"/>
              </w:rPr>
              <w:t xml:space="preserve">standaryzacja badań </w:t>
            </w:r>
            <w:r w:rsidR="00CA0C01" w:rsidRPr="004F2D1C">
              <w:rPr>
                <w:rFonts w:ascii="Times New Roman" w:hAnsi="Times New Roman" w:cs="Times New Roman"/>
                <w:sz w:val="22"/>
                <w:szCs w:val="22"/>
              </w:rPr>
              <w:t>s</w:t>
            </w:r>
            <w:r w:rsidRPr="004F2D1C">
              <w:rPr>
                <w:rFonts w:ascii="Times New Roman" w:hAnsi="Times New Roman" w:cs="Times New Roman"/>
                <w:sz w:val="22"/>
                <w:szCs w:val="22"/>
              </w:rPr>
              <w:t>tosowanych w poszczególnych rodzajach ekspertyz</w:t>
            </w:r>
            <w:r w:rsidR="000F7EE2" w:rsidRPr="004F2D1C">
              <w:rPr>
                <w:rFonts w:ascii="Times New Roman" w:hAnsi="Times New Roman" w:cs="Times New Roman"/>
                <w:sz w:val="22"/>
                <w:szCs w:val="22"/>
              </w:rPr>
              <w:t xml:space="preserve"> – </w:t>
            </w:r>
            <w:r w:rsidRPr="004F2D1C">
              <w:rPr>
                <w:rFonts w:ascii="Times New Roman" w:hAnsi="Times New Roman" w:cs="Times New Roman"/>
                <w:sz w:val="22"/>
                <w:szCs w:val="22"/>
              </w:rPr>
              <w:t>w celu ujednolicenia metod badawczych</w:t>
            </w:r>
            <w:r w:rsidR="00E16784">
              <w:rPr>
                <w:rFonts w:ascii="Times New Roman" w:hAnsi="Times New Roman" w:cs="Times New Roman"/>
                <w:sz w:val="22"/>
                <w:szCs w:val="22"/>
              </w:rPr>
              <w:t xml:space="preserve"> i stosowania przez biegłych sądowych </w:t>
            </w:r>
            <w:r w:rsidRPr="000F7EE2">
              <w:rPr>
                <w:rFonts w:ascii="Times New Roman" w:hAnsi="Times New Roman" w:cs="Times New Roman"/>
                <w:sz w:val="22"/>
                <w:szCs w:val="22"/>
              </w:rPr>
              <w:t>metod akredytowanych lub akceptowanych naukowo</w:t>
            </w:r>
            <w:r w:rsidR="00E16784">
              <w:rPr>
                <w:rFonts w:ascii="Times New Roman" w:hAnsi="Times New Roman" w:cs="Times New Roman"/>
                <w:sz w:val="22"/>
                <w:szCs w:val="22"/>
              </w:rPr>
              <w:t>.</w:t>
            </w:r>
          </w:p>
          <w:p w14:paraId="33143983" w14:textId="77777777" w:rsidR="00C40510" w:rsidRPr="00355872" w:rsidRDefault="00C40510" w:rsidP="00355872">
            <w:pPr>
              <w:spacing w:before="120" w:after="120"/>
              <w:contextualSpacing/>
              <w:jc w:val="both"/>
              <w:rPr>
                <w:rStyle w:val="Ppogrubienie"/>
                <w:rFonts w:ascii="Times New Roman" w:eastAsia="Times New Roman" w:hAnsi="Times New Roman"/>
                <w:b w:val="0"/>
                <w:bCs/>
              </w:rPr>
            </w:pPr>
          </w:p>
          <w:p w14:paraId="0A21F51F" w14:textId="77F5A924" w:rsidR="00F74E4A" w:rsidRPr="0049083D" w:rsidRDefault="00F74E4A" w:rsidP="00653BB3">
            <w:pPr>
              <w:pStyle w:val="ROZDZODDZOZNoznaczenierozdziauluboddziau"/>
              <w:shd w:val="clear" w:color="auto" w:fill="C5E0B3" w:themeFill="accent6" w:themeFillTint="66"/>
              <w:spacing w:before="0" w:line="240" w:lineRule="auto"/>
              <w:jc w:val="left"/>
              <w:rPr>
                <w:rFonts w:ascii="Times New Roman" w:hAnsi="Times New Roman" w:cs="Times New Roman"/>
                <w:b/>
                <w:bCs w:val="0"/>
                <w:color w:val="000000" w:themeColor="text1"/>
                <w:sz w:val="22"/>
                <w:szCs w:val="22"/>
              </w:rPr>
            </w:pPr>
            <w:r w:rsidRPr="0049083D">
              <w:rPr>
                <w:rFonts w:ascii="Times New Roman" w:hAnsi="Times New Roman" w:cs="Times New Roman"/>
                <w:b/>
                <w:bCs w:val="0"/>
                <w:color w:val="000000" w:themeColor="text1"/>
                <w:sz w:val="22"/>
                <w:szCs w:val="22"/>
              </w:rPr>
              <w:t xml:space="preserve">Biegli sądowi </w:t>
            </w:r>
          </w:p>
          <w:p w14:paraId="498B8BE0" w14:textId="77777777" w:rsidR="00FE311D" w:rsidRPr="00734179" w:rsidRDefault="00FE311D" w:rsidP="00DC1094">
            <w:pPr>
              <w:spacing w:before="120" w:after="120"/>
              <w:contextualSpacing/>
              <w:jc w:val="both"/>
              <w:rPr>
                <w:rFonts w:ascii="Times New Roman" w:eastAsia="Times New Roman" w:hAnsi="Times New Roman"/>
              </w:rPr>
            </w:pPr>
            <w:r w:rsidRPr="00734179">
              <w:rPr>
                <w:rFonts w:ascii="Times New Roman" w:eastAsia="Times New Roman" w:hAnsi="Times New Roman"/>
              </w:rPr>
              <w:t xml:space="preserve">Projekt </w:t>
            </w:r>
            <w:r w:rsidR="00F74E4A" w:rsidRPr="00734179">
              <w:rPr>
                <w:rFonts w:ascii="Times New Roman" w:eastAsia="Times New Roman" w:hAnsi="Times New Roman"/>
              </w:rPr>
              <w:t>określ</w:t>
            </w:r>
            <w:r w:rsidRPr="00734179">
              <w:rPr>
                <w:rFonts w:ascii="Times New Roman" w:eastAsia="Times New Roman" w:hAnsi="Times New Roman"/>
              </w:rPr>
              <w:t>a</w:t>
            </w:r>
            <w:r w:rsidR="00F74E4A" w:rsidRPr="00734179">
              <w:rPr>
                <w:rFonts w:ascii="Times New Roman" w:eastAsia="Times New Roman" w:hAnsi="Times New Roman"/>
              </w:rPr>
              <w:t xml:space="preserve"> </w:t>
            </w:r>
            <w:r w:rsidR="00F74E4A" w:rsidRPr="00734179">
              <w:rPr>
                <w:rFonts w:ascii="Times New Roman" w:eastAsia="Times New Roman" w:hAnsi="Times New Roman"/>
                <w:u w:val="single"/>
              </w:rPr>
              <w:t xml:space="preserve">warunki jakie </w:t>
            </w:r>
            <w:r w:rsidRPr="00734179">
              <w:rPr>
                <w:rFonts w:ascii="Times New Roman" w:eastAsia="Times New Roman" w:hAnsi="Times New Roman"/>
                <w:u w:val="single"/>
              </w:rPr>
              <w:t>po</w:t>
            </w:r>
            <w:r w:rsidR="00F74E4A" w:rsidRPr="00734179">
              <w:rPr>
                <w:rFonts w:ascii="Times New Roman" w:eastAsia="Times New Roman" w:hAnsi="Times New Roman"/>
                <w:u w:val="single"/>
              </w:rPr>
              <w:t>winna spełniać osoba fizyczna, która chce zostać biegłym sądowym.</w:t>
            </w:r>
            <w:r w:rsidRPr="00734179">
              <w:rPr>
                <w:rFonts w:ascii="Times New Roman" w:eastAsia="Times New Roman" w:hAnsi="Times New Roman"/>
              </w:rPr>
              <w:t xml:space="preserve"> Są to </w:t>
            </w:r>
            <w:r w:rsidR="00F74E4A" w:rsidRPr="00734179">
              <w:rPr>
                <w:rFonts w:ascii="Times New Roman" w:eastAsia="Times New Roman" w:hAnsi="Times New Roman"/>
              </w:rPr>
              <w:t>w szczególności</w:t>
            </w:r>
            <w:r w:rsidRPr="00734179">
              <w:rPr>
                <w:rFonts w:ascii="Times New Roman" w:eastAsia="Times New Roman" w:hAnsi="Times New Roman"/>
              </w:rPr>
              <w:t>:</w:t>
            </w:r>
          </w:p>
          <w:p w14:paraId="27D238DF" w14:textId="4C399F78" w:rsidR="000808BF" w:rsidRDefault="000808BF" w:rsidP="00D74292">
            <w:pPr>
              <w:pStyle w:val="Akapitzlist"/>
              <w:numPr>
                <w:ilvl w:val="0"/>
                <w:numId w:val="19"/>
              </w:numPr>
              <w:spacing w:before="120" w:after="120"/>
              <w:ind w:left="633" w:hanging="425"/>
              <w:jc w:val="both"/>
              <w:rPr>
                <w:rFonts w:ascii="Times New Roman" w:eastAsia="Times New Roman" w:hAnsi="Times New Roman"/>
              </w:rPr>
            </w:pPr>
            <w:r w:rsidRPr="000808BF">
              <w:rPr>
                <w:rFonts w:ascii="Times New Roman" w:eastAsia="Times New Roman" w:hAnsi="Times New Roman"/>
              </w:rPr>
              <w:t>posiada</w:t>
            </w:r>
            <w:r>
              <w:rPr>
                <w:rFonts w:ascii="Times New Roman" w:eastAsia="Times New Roman" w:hAnsi="Times New Roman"/>
              </w:rPr>
              <w:t>nie</w:t>
            </w:r>
            <w:r w:rsidRPr="000808BF">
              <w:rPr>
                <w:rFonts w:ascii="Times New Roman" w:eastAsia="Times New Roman" w:hAnsi="Times New Roman"/>
              </w:rPr>
              <w:t xml:space="preserve"> obywatelstw</w:t>
            </w:r>
            <w:r>
              <w:rPr>
                <w:rFonts w:ascii="Times New Roman" w:eastAsia="Times New Roman" w:hAnsi="Times New Roman"/>
              </w:rPr>
              <w:t>a</w:t>
            </w:r>
            <w:r w:rsidRPr="000808BF">
              <w:rPr>
                <w:rFonts w:ascii="Times New Roman" w:eastAsia="Times New Roman" w:hAnsi="Times New Roman"/>
              </w:rPr>
              <w:t xml:space="preserve"> polskie</w:t>
            </w:r>
            <w:r>
              <w:rPr>
                <w:rFonts w:ascii="Times New Roman" w:eastAsia="Times New Roman" w:hAnsi="Times New Roman"/>
              </w:rPr>
              <w:t>go</w:t>
            </w:r>
            <w:r w:rsidRPr="000808BF">
              <w:rPr>
                <w:rFonts w:ascii="Times New Roman" w:eastAsia="Times New Roman" w:hAnsi="Times New Roman"/>
              </w:rPr>
              <w:t xml:space="preserve"> albo obywatelstw</w:t>
            </w:r>
            <w:r>
              <w:rPr>
                <w:rFonts w:ascii="Times New Roman" w:eastAsia="Times New Roman" w:hAnsi="Times New Roman"/>
              </w:rPr>
              <w:t>a</w:t>
            </w:r>
            <w:r w:rsidRPr="000808BF">
              <w:rPr>
                <w:rFonts w:ascii="Times New Roman" w:eastAsia="Times New Roman" w:hAnsi="Times New Roman"/>
              </w:rPr>
              <w:t xml:space="preserve"> innego państwa członkowskiego Unii Europejskiej, państwa członkowskiego Europejskiego Porozumienia o Wolnym Handlu (EFTA) – stron umowy o Europejskim Obszarze Gospodarczym lub Konfederacji Szwajcarskiej</w:t>
            </w:r>
            <w:r>
              <w:rPr>
                <w:rFonts w:ascii="Times New Roman" w:eastAsia="Times New Roman" w:hAnsi="Times New Roman"/>
              </w:rPr>
              <w:t>,</w:t>
            </w:r>
          </w:p>
          <w:p w14:paraId="2379F111" w14:textId="27CABD70" w:rsidR="00B30ED3" w:rsidRPr="0049083D" w:rsidRDefault="00F74E4A" w:rsidP="00D74292">
            <w:pPr>
              <w:pStyle w:val="Akapitzlist"/>
              <w:numPr>
                <w:ilvl w:val="0"/>
                <w:numId w:val="19"/>
              </w:numPr>
              <w:spacing w:before="120" w:after="120"/>
              <w:ind w:left="633" w:hanging="425"/>
              <w:jc w:val="both"/>
              <w:rPr>
                <w:rFonts w:ascii="Times New Roman" w:eastAsia="Times New Roman" w:hAnsi="Times New Roman"/>
              </w:rPr>
            </w:pPr>
            <w:r w:rsidRPr="00734179">
              <w:rPr>
                <w:rFonts w:ascii="Times New Roman" w:eastAsia="Times New Roman" w:hAnsi="Times New Roman"/>
              </w:rPr>
              <w:t>posiadani</w:t>
            </w:r>
            <w:r w:rsidR="00FE311D" w:rsidRPr="00734179">
              <w:rPr>
                <w:rFonts w:ascii="Times New Roman" w:eastAsia="Times New Roman" w:hAnsi="Times New Roman"/>
              </w:rPr>
              <w:t>e</w:t>
            </w:r>
            <w:r w:rsidRPr="00734179">
              <w:rPr>
                <w:rFonts w:ascii="Times New Roman" w:eastAsia="Times New Roman" w:hAnsi="Times New Roman"/>
              </w:rPr>
              <w:t xml:space="preserve"> pełnej zdolności do czynności</w:t>
            </w:r>
            <w:r w:rsidRPr="0049083D">
              <w:rPr>
                <w:rFonts w:ascii="Times New Roman" w:eastAsia="Times New Roman" w:hAnsi="Times New Roman"/>
              </w:rPr>
              <w:t xml:space="preserve"> prawnych,</w:t>
            </w:r>
          </w:p>
          <w:p w14:paraId="730945B1" w14:textId="77777777" w:rsidR="00B30ED3" w:rsidRPr="004F2D1C" w:rsidRDefault="00F74E4A" w:rsidP="00D74292">
            <w:pPr>
              <w:pStyle w:val="Akapitzlist"/>
              <w:numPr>
                <w:ilvl w:val="0"/>
                <w:numId w:val="19"/>
              </w:numPr>
              <w:spacing w:before="120" w:after="120"/>
              <w:ind w:left="633" w:hanging="425"/>
              <w:jc w:val="both"/>
              <w:rPr>
                <w:rFonts w:ascii="Times New Roman" w:eastAsia="Times New Roman" w:hAnsi="Times New Roman"/>
              </w:rPr>
            </w:pPr>
            <w:r w:rsidRPr="004F2D1C">
              <w:rPr>
                <w:rFonts w:ascii="Times New Roman" w:eastAsia="Times New Roman" w:hAnsi="Times New Roman"/>
              </w:rPr>
              <w:t>niekaralnoś</w:t>
            </w:r>
            <w:r w:rsidR="00FE311D" w:rsidRPr="004F2D1C">
              <w:rPr>
                <w:rFonts w:ascii="Times New Roman" w:eastAsia="Times New Roman" w:hAnsi="Times New Roman"/>
              </w:rPr>
              <w:t>ć</w:t>
            </w:r>
            <w:r w:rsidRPr="004F2D1C">
              <w:rPr>
                <w:rFonts w:ascii="Times New Roman" w:eastAsia="Times New Roman" w:hAnsi="Times New Roman"/>
              </w:rPr>
              <w:t xml:space="preserve"> za umyślne przestępstwo ścigane z oskarżenia publicznego lub umyślne przestępstwo skarbowe,</w:t>
            </w:r>
          </w:p>
          <w:p w14:paraId="15900DBD" w14:textId="36D8E21D" w:rsidR="00B30ED3" w:rsidRPr="004F2D1C" w:rsidRDefault="00F74E4A" w:rsidP="00D74292">
            <w:pPr>
              <w:pStyle w:val="Akapitzlist"/>
              <w:numPr>
                <w:ilvl w:val="0"/>
                <w:numId w:val="19"/>
              </w:numPr>
              <w:spacing w:before="120" w:after="120"/>
              <w:ind w:left="633" w:hanging="425"/>
              <w:jc w:val="both"/>
              <w:rPr>
                <w:rFonts w:ascii="Times New Roman" w:eastAsia="Times New Roman" w:hAnsi="Times New Roman"/>
              </w:rPr>
            </w:pPr>
            <w:r w:rsidRPr="004F2D1C">
              <w:rPr>
                <w:rFonts w:ascii="Times New Roman" w:eastAsia="Times New Roman" w:hAnsi="Times New Roman"/>
              </w:rPr>
              <w:t>posiadani</w:t>
            </w:r>
            <w:r w:rsidR="00F50E08" w:rsidRPr="004F2D1C">
              <w:rPr>
                <w:rFonts w:ascii="Times New Roman" w:eastAsia="Times New Roman" w:hAnsi="Times New Roman"/>
              </w:rPr>
              <w:t>e</w:t>
            </w:r>
            <w:r w:rsidRPr="004F2D1C">
              <w:rPr>
                <w:rFonts w:ascii="Times New Roman" w:eastAsia="Times New Roman" w:hAnsi="Times New Roman"/>
              </w:rPr>
              <w:t xml:space="preserve"> </w:t>
            </w:r>
            <w:r w:rsidR="00D142C8" w:rsidRPr="004F2D1C">
              <w:rPr>
                <w:rFonts w:ascii="Times New Roman" w:eastAsia="Times New Roman" w:hAnsi="Times New Roman"/>
              </w:rPr>
              <w:t xml:space="preserve">udokumentowanych </w:t>
            </w:r>
            <w:r w:rsidRPr="004F2D1C">
              <w:rPr>
                <w:rFonts w:ascii="Times New Roman" w:eastAsia="Times New Roman" w:hAnsi="Times New Roman"/>
              </w:rPr>
              <w:t xml:space="preserve">wiadomości specjalnych </w:t>
            </w:r>
            <w:r w:rsidR="000C703B" w:rsidRPr="004F2D1C">
              <w:rPr>
                <w:rFonts w:ascii="Times New Roman" w:eastAsia="Times New Roman" w:hAnsi="Times New Roman"/>
              </w:rPr>
              <w:t>z</w:t>
            </w:r>
            <w:r w:rsidRPr="004F2D1C">
              <w:rPr>
                <w:rFonts w:ascii="Times New Roman" w:eastAsia="Times New Roman" w:hAnsi="Times New Roman"/>
              </w:rPr>
              <w:t xml:space="preserve"> danej dziedzin</w:t>
            </w:r>
            <w:r w:rsidR="000C703B" w:rsidRPr="004F2D1C">
              <w:rPr>
                <w:rFonts w:ascii="Times New Roman" w:eastAsia="Times New Roman" w:hAnsi="Times New Roman"/>
              </w:rPr>
              <w:t>y</w:t>
            </w:r>
            <w:r w:rsidRPr="004F2D1C">
              <w:rPr>
                <w:rFonts w:ascii="Times New Roman" w:hAnsi="Times New Roman"/>
              </w:rPr>
              <w:t xml:space="preserve"> nauki, techniki, sztuki, rzemiosła</w:t>
            </w:r>
            <w:r w:rsidR="000808BF">
              <w:t xml:space="preserve"> </w:t>
            </w:r>
            <w:r w:rsidR="000808BF" w:rsidRPr="000808BF">
              <w:rPr>
                <w:rFonts w:ascii="Times New Roman" w:hAnsi="Times New Roman"/>
              </w:rPr>
              <w:t>lub w innej dziedzinie, w której ma wykonywać czynności biegłego sądowego</w:t>
            </w:r>
            <w:r w:rsidR="000808BF">
              <w:rPr>
                <w:rFonts w:ascii="Times New Roman" w:hAnsi="Times New Roman"/>
              </w:rPr>
              <w:t>,</w:t>
            </w:r>
          </w:p>
          <w:p w14:paraId="4E9F5EB6" w14:textId="31A30DB5" w:rsidR="004A62E3" w:rsidRPr="004F2D1C" w:rsidRDefault="004A62E3" w:rsidP="00D74292">
            <w:pPr>
              <w:pStyle w:val="Akapitzlist"/>
              <w:numPr>
                <w:ilvl w:val="0"/>
                <w:numId w:val="19"/>
              </w:numPr>
              <w:spacing w:before="120" w:after="120"/>
              <w:ind w:left="633" w:hanging="425"/>
              <w:jc w:val="both"/>
              <w:rPr>
                <w:rFonts w:ascii="Times New Roman" w:eastAsia="Times New Roman" w:hAnsi="Times New Roman"/>
              </w:rPr>
            </w:pPr>
            <w:r w:rsidRPr="004F2D1C">
              <w:rPr>
                <w:rFonts w:ascii="Times New Roman" w:hAnsi="Times New Roman"/>
              </w:rPr>
              <w:t>ukończenie 25 lat,</w:t>
            </w:r>
          </w:p>
          <w:p w14:paraId="37C3AAE5" w14:textId="1DCBBD64" w:rsidR="004A62E3" w:rsidRPr="004F2D1C" w:rsidRDefault="00F74E4A" w:rsidP="00D74292">
            <w:pPr>
              <w:pStyle w:val="Akapitzlist"/>
              <w:numPr>
                <w:ilvl w:val="0"/>
                <w:numId w:val="19"/>
              </w:numPr>
              <w:spacing w:before="120" w:after="120"/>
              <w:ind w:left="633" w:hanging="425"/>
              <w:jc w:val="both"/>
              <w:rPr>
                <w:rFonts w:ascii="Times New Roman" w:eastAsia="Times New Roman" w:hAnsi="Times New Roman"/>
              </w:rPr>
            </w:pPr>
            <w:r w:rsidRPr="004F2D1C">
              <w:rPr>
                <w:rFonts w:ascii="Times New Roman" w:eastAsia="Times New Roman" w:hAnsi="Times New Roman"/>
              </w:rPr>
              <w:lastRenderedPageBreak/>
              <w:t>5</w:t>
            </w:r>
            <w:r w:rsidR="009A7E9D">
              <w:rPr>
                <w:rFonts w:ascii="Times New Roman" w:eastAsia="Times New Roman" w:hAnsi="Times New Roman"/>
              </w:rPr>
              <w:t>-</w:t>
            </w:r>
            <w:r w:rsidRPr="004F2D1C">
              <w:rPr>
                <w:rFonts w:ascii="Times New Roman" w:eastAsia="Times New Roman" w:hAnsi="Times New Roman"/>
              </w:rPr>
              <w:t>letni</w:t>
            </w:r>
            <w:r w:rsidR="00F50E08" w:rsidRPr="004F2D1C">
              <w:rPr>
                <w:rFonts w:ascii="Times New Roman" w:eastAsia="Times New Roman" w:hAnsi="Times New Roman"/>
              </w:rPr>
              <w:t>e</w:t>
            </w:r>
            <w:r w:rsidRPr="004F2D1C">
              <w:rPr>
                <w:rFonts w:ascii="Times New Roman" w:eastAsia="Times New Roman" w:hAnsi="Times New Roman"/>
              </w:rPr>
              <w:t xml:space="preserve"> </w:t>
            </w:r>
            <w:r w:rsidR="00F50E08" w:rsidRPr="004F2D1C">
              <w:rPr>
                <w:rFonts w:ascii="Times New Roman" w:eastAsia="Times New Roman" w:hAnsi="Times New Roman"/>
              </w:rPr>
              <w:t xml:space="preserve">doświadczenie </w:t>
            </w:r>
            <w:r w:rsidRPr="004F2D1C">
              <w:rPr>
                <w:rFonts w:ascii="Times New Roman" w:eastAsia="Times New Roman" w:hAnsi="Times New Roman"/>
              </w:rPr>
              <w:t xml:space="preserve">w </w:t>
            </w:r>
            <w:r w:rsidR="00F50E08" w:rsidRPr="004F2D1C">
              <w:rPr>
                <w:rFonts w:ascii="Times New Roman" w:eastAsia="Times New Roman" w:hAnsi="Times New Roman"/>
              </w:rPr>
              <w:t xml:space="preserve">danej </w:t>
            </w:r>
            <w:r w:rsidRPr="004F2D1C">
              <w:rPr>
                <w:rFonts w:ascii="Times New Roman" w:eastAsia="Times New Roman" w:hAnsi="Times New Roman"/>
              </w:rPr>
              <w:t>dziedzinie</w:t>
            </w:r>
            <w:r w:rsidR="004A62E3" w:rsidRPr="004F2D1C">
              <w:rPr>
                <w:rFonts w:ascii="Times New Roman" w:eastAsia="Times New Roman" w:hAnsi="Times New Roman"/>
              </w:rPr>
              <w:t>,</w:t>
            </w:r>
          </w:p>
          <w:p w14:paraId="2EAF5CFD" w14:textId="158EA3C1" w:rsidR="004A62E3" w:rsidRPr="004F2D1C" w:rsidRDefault="004A62E3" w:rsidP="00D74292">
            <w:pPr>
              <w:pStyle w:val="Akapitzlist"/>
              <w:numPr>
                <w:ilvl w:val="0"/>
                <w:numId w:val="19"/>
              </w:numPr>
              <w:spacing w:before="120" w:after="120"/>
              <w:ind w:left="633" w:hanging="425"/>
              <w:jc w:val="both"/>
              <w:rPr>
                <w:rFonts w:ascii="Times New Roman" w:eastAsia="Times New Roman" w:hAnsi="Times New Roman"/>
              </w:rPr>
            </w:pPr>
            <w:r w:rsidRPr="004F2D1C">
              <w:rPr>
                <w:rFonts w:ascii="Times New Roman" w:hAnsi="Times New Roman"/>
              </w:rPr>
              <w:t>w przypadku osób wykonujących zawody regulowane – posiada</w:t>
            </w:r>
            <w:r w:rsidR="009E4416">
              <w:rPr>
                <w:rFonts w:ascii="Times New Roman" w:hAnsi="Times New Roman"/>
              </w:rPr>
              <w:t>nie</w:t>
            </w:r>
            <w:r w:rsidRPr="004F2D1C">
              <w:rPr>
                <w:rFonts w:ascii="Times New Roman" w:hAnsi="Times New Roman"/>
              </w:rPr>
              <w:t xml:space="preserve"> czynne</w:t>
            </w:r>
            <w:r w:rsidR="009E4416">
              <w:rPr>
                <w:rFonts w:ascii="Times New Roman" w:hAnsi="Times New Roman"/>
              </w:rPr>
              <w:t>go</w:t>
            </w:r>
            <w:r w:rsidRPr="004F2D1C">
              <w:rPr>
                <w:rFonts w:ascii="Times New Roman" w:hAnsi="Times New Roman"/>
              </w:rPr>
              <w:t xml:space="preserve"> uprawnienia do wykonywania zawodu.</w:t>
            </w:r>
          </w:p>
          <w:p w14:paraId="0A20B43D" w14:textId="73521B32" w:rsidR="00171B0F" w:rsidRPr="0049083D" w:rsidRDefault="00B30ED3" w:rsidP="00DC1094">
            <w:pPr>
              <w:spacing w:before="120" w:after="120"/>
              <w:contextualSpacing/>
              <w:jc w:val="both"/>
              <w:rPr>
                <w:rFonts w:ascii="Times New Roman" w:eastAsia="Times New Roman" w:hAnsi="Times New Roman"/>
              </w:rPr>
            </w:pPr>
            <w:r w:rsidRPr="004F2D1C">
              <w:rPr>
                <w:rFonts w:ascii="Times New Roman" w:eastAsia="Times New Roman" w:hAnsi="Times New Roman"/>
              </w:rPr>
              <w:t>Spełnienie tych wymagań m</w:t>
            </w:r>
            <w:r w:rsidR="00F74E4A" w:rsidRPr="004F2D1C">
              <w:rPr>
                <w:rFonts w:ascii="Times New Roman" w:eastAsia="Times New Roman" w:hAnsi="Times New Roman"/>
              </w:rPr>
              <w:t>a</w:t>
            </w:r>
            <w:r w:rsidR="00FE311D" w:rsidRPr="004F2D1C">
              <w:rPr>
                <w:rFonts w:ascii="Times New Roman" w:eastAsia="Times New Roman" w:hAnsi="Times New Roman"/>
              </w:rPr>
              <w:t xml:space="preserve"> </w:t>
            </w:r>
            <w:r w:rsidR="00F74E4A" w:rsidRPr="004F2D1C">
              <w:rPr>
                <w:rFonts w:ascii="Times New Roman" w:eastAsia="Times New Roman" w:hAnsi="Times New Roman"/>
              </w:rPr>
              <w:t>zapewnić właściwy poziom fachowy i etyczny osób ubiegających się o uzyskanie prawa do wykonywania czynności biegłego sądowego.</w:t>
            </w:r>
          </w:p>
          <w:p w14:paraId="4C5F0334" w14:textId="64AA9FFF" w:rsidR="00171B0F" w:rsidRPr="00322796" w:rsidRDefault="00F74E4A" w:rsidP="00DC1094">
            <w:pPr>
              <w:pStyle w:val="ARTartustawynprozporzdzenia"/>
              <w:spacing w:after="120" w:line="276" w:lineRule="auto"/>
              <w:ind w:firstLine="0"/>
              <w:contextualSpacing/>
              <w:rPr>
                <w:rFonts w:ascii="Times New Roman" w:eastAsia="Times New Roman" w:hAnsi="Times New Roman" w:cs="Times New Roman"/>
                <w:sz w:val="22"/>
                <w:szCs w:val="22"/>
              </w:rPr>
            </w:pPr>
            <w:r w:rsidRPr="0049083D">
              <w:rPr>
                <w:rFonts w:ascii="Times New Roman" w:eastAsia="Times New Roman" w:hAnsi="Times New Roman" w:cs="Times New Roman"/>
                <w:sz w:val="22"/>
                <w:szCs w:val="22"/>
                <w:u w:val="single"/>
              </w:rPr>
              <w:t>Procedurę certyfikacyjną przeprowadza Komisja Certyfikacyjna</w:t>
            </w:r>
            <w:r w:rsidRPr="0049083D">
              <w:rPr>
                <w:rFonts w:ascii="Times New Roman" w:eastAsia="Times New Roman" w:hAnsi="Times New Roman" w:cs="Times New Roman"/>
                <w:sz w:val="22"/>
                <w:szCs w:val="22"/>
              </w:rPr>
              <w:t>. Procedura</w:t>
            </w:r>
            <w:r w:rsidR="00171B0F" w:rsidRPr="0049083D">
              <w:rPr>
                <w:rFonts w:ascii="Times New Roman" w:eastAsia="Times New Roman" w:hAnsi="Times New Roman" w:cs="Times New Roman"/>
                <w:sz w:val="22"/>
                <w:szCs w:val="22"/>
              </w:rPr>
              <w:t xml:space="preserve"> ta </w:t>
            </w:r>
            <w:r w:rsidRPr="0049083D">
              <w:rPr>
                <w:rFonts w:ascii="Times New Roman" w:eastAsia="Times New Roman" w:hAnsi="Times New Roman" w:cs="Times New Roman"/>
                <w:sz w:val="22"/>
                <w:szCs w:val="22"/>
              </w:rPr>
              <w:t xml:space="preserve">ma na celu </w:t>
            </w:r>
            <w:r w:rsidRPr="0049083D">
              <w:rPr>
                <w:rFonts w:ascii="Times New Roman" w:hAnsi="Times New Roman" w:cs="Times New Roman"/>
                <w:sz w:val="22"/>
                <w:szCs w:val="22"/>
              </w:rPr>
              <w:t>weryfikację kompetencji do wykonywania czynności biegłego sądowego kandydata ubiegającego się o wpis do Rejestru.</w:t>
            </w:r>
            <w:r w:rsidRPr="0049083D">
              <w:rPr>
                <w:rFonts w:ascii="Times New Roman" w:eastAsia="Times New Roman" w:hAnsi="Times New Roman" w:cs="Times New Roman"/>
                <w:sz w:val="22"/>
                <w:szCs w:val="22"/>
              </w:rPr>
              <w:t xml:space="preserve"> Komisja Certyfikacyjna przy prowadzeniu procedury certyfikacyjnej będzie kierowała się zasadami bezstronności i obiektywizmu oraz będzie zobowiązana do wykazania najwyższej staranności w toku prowadzonej procedury co do jej zgodności z przepisami ustawy. Czynności przeprowadzone w toku procedury certyfikacyjnej będą udokumentowane i powinny być zakończone </w:t>
            </w:r>
            <w:r w:rsidRPr="00322796">
              <w:rPr>
                <w:rFonts w:ascii="Times New Roman" w:eastAsia="Times New Roman" w:hAnsi="Times New Roman" w:cs="Times New Roman"/>
                <w:sz w:val="22"/>
                <w:szCs w:val="22"/>
              </w:rPr>
              <w:t>przed upływem 3 miesięcy od dnia złożenia wniosku o przeprowadzenie procedury certyfikacyjnej</w:t>
            </w:r>
            <w:r w:rsidR="00CE660B" w:rsidRPr="00322796">
              <w:rPr>
                <w:rFonts w:ascii="Times New Roman" w:eastAsia="Times New Roman" w:hAnsi="Times New Roman" w:cs="Times New Roman"/>
                <w:sz w:val="22"/>
                <w:szCs w:val="22"/>
              </w:rPr>
              <w:t xml:space="preserve"> wraz z wymaganymi dokumentami</w:t>
            </w:r>
            <w:r w:rsidRPr="00322796">
              <w:rPr>
                <w:rFonts w:ascii="Times New Roman" w:eastAsia="Times New Roman" w:hAnsi="Times New Roman" w:cs="Times New Roman"/>
                <w:sz w:val="22"/>
                <w:szCs w:val="22"/>
              </w:rPr>
              <w:t xml:space="preserve">. </w:t>
            </w:r>
          </w:p>
          <w:p w14:paraId="2966B803" w14:textId="188BBE9B" w:rsidR="00E2084F" w:rsidRPr="00322796" w:rsidRDefault="00F74E4A" w:rsidP="00DC1094">
            <w:pPr>
              <w:suppressAutoHyphens/>
              <w:spacing w:before="120" w:after="120"/>
              <w:contextualSpacing/>
              <w:jc w:val="both"/>
              <w:rPr>
                <w:rFonts w:ascii="Times New Roman" w:eastAsia="Times New Roman" w:hAnsi="Times New Roman"/>
              </w:rPr>
            </w:pPr>
            <w:r w:rsidRPr="00322796">
              <w:rPr>
                <w:rFonts w:ascii="Times New Roman" w:hAnsi="Times New Roman"/>
              </w:rPr>
              <w:t>Komisja Certyfikacyjna po wpłynięciu wniosku kandydata na biegłego sądowego będzie</w:t>
            </w:r>
            <w:r w:rsidR="00324650" w:rsidRPr="00322796">
              <w:rPr>
                <w:rFonts w:ascii="Times New Roman" w:hAnsi="Times New Roman"/>
              </w:rPr>
              <w:t xml:space="preserve"> przekazywać wniosek do</w:t>
            </w:r>
            <w:r w:rsidRPr="00322796">
              <w:rPr>
                <w:rFonts w:ascii="Times New Roman" w:eastAsia="Times New Roman" w:hAnsi="Times New Roman"/>
              </w:rPr>
              <w:t xml:space="preserve"> </w:t>
            </w:r>
            <w:r w:rsidR="00E2084F" w:rsidRPr="00322796">
              <w:rPr>
                <w:rFonts w:ascii="Times New Roman" w:eastAsia="Times New Roman" w:hAnsi="Times New Roman"/>
              </w:rPr>
              <w:t>zespołu roboczego</w:t>
            </w:r>
            <w:r w:rsidRPr="00322796">
              <w:rPr>
                <w:rFonts w:ascii="Times New Roman" w:eastAsia="Times New Roman" w:hAnsi="Times New Roman"/>
              </w:rPr>
              <w:t>, w celu</w:t>
            </w:r>
            <w:r w:rsidR="00E2084F" w:rsidRPr="00322796">
              <w:rPr>
                <w:rFonts w:ascii="Times New Roman" w:eastAsia="Times New Roman" w:hAnsi="Times New Roman"/>
              </w:rPr>
              <w:t xml:space="preserve"> weryfikacji kompetencji kandydata </w:t>
            </w:r>
            <w:r w:rsidRPr="00322796">
              <w:rPr>
                <w:rFonts w:ascii="Times New Roman" w:eastAsia="Times New Roman" w:hAnsi="Times New Roman"/>
              </w:rPr>
              <w:t>na biegłego sądowego</w:t>
            </w:r>
            <w:r w:rsidR="005F632B" w:rsidRPr="00322796">
              <w:rPr>
                <w:rFonts w:ascii="Times New Roman" w:eastAsia="Times New Roman" w:hAnsi="Times New Roman"/>
              </w:rPr>
              <w:t xml:space="preserve"> </w:t>
            </w:r>
            <w:r w:rsidR="005F632B" w:rsidRPr="00322796">
              <w:rPr>
                <w:rFonts w:ascii="Times New Roman" w:hAnsi="Times New Roman"/>
              </w:rPr>
              <w:t>w zakresie posiadania przez</w:t>
            </w:r>
            <w:r w:rsidR="00E2084F" w:rsidRPr="00322796">
              <w:rPr>
                <w:rFonts w:ascii="Times New Roman" w:hAnsi="Times New Roman"/>
              </w:rPr>
              <w:t xml:space="preserve"> niego </w:t>
            </w:r>
            <w:r w:rsidR="005F632B" w:rsidRPr="00322796">
              <w:rPr>
                <w:rFonts w:ascii="Times New Roman" w:hAnsi="Times New Roman"/>
              </w:rPr>
              <w:t xml:space="preserve">wiadomości specjalnych w danej dziedzinie nauki, techniki, sztuki, rzemiosła lub w innej dziedzinie, w której ma wykonywać czynności biegłego sądowego, a także </w:t>
            </w:r>
            <w:r w:rsidRPr="00322796">
              <w:rPr>
                <w:rFonts w:ascii="Times New Roman" w:eastAsia="Times New Roman" w:hAnsi="Times New Roman"/>
              </w:rPr>
              <w:t>w zakresi</w:t>
            </w:r>
            <w:r w:rsidR="00171B0F" w:rsidRPr="00322796">
              <w:rPr>
                <w:rFonts w:ascii="Times New Roman" w:eastAsia="Times New Roman" w:hAnsi="Times New Roman"/>
              </w:rPr>
              <w:t xml:space="preserve">e </w:t>
            </w:r>
            <w:r w:rsidRPr="00322796">
              <w:rPr>
                <w:rFonts w:ascii="Times New Roman" w:eastAsia="Times New Roman" w:hAnsi="Times New Roman"/>
              </w:rPr>
              <w:t>posiadanych przez niego</w:t>
            </w:r>
            <w:r w:rsidRPr="00322796">
              <w:rPr>
                <w:rFonts w:ascii="Times New Roman" w:hAnsi="Times New Roman"/>
              </w:rPr>
              <w:t xml:space="preserve"> umiejętności przygoto</w:t>
            </w:r>
            <w:r w:rsidR="00C7547D" w:rsidRPr="00322796">
              <w:rPr>
                <w:rFonts w:ascii="Times New Roman" w:hAnsi="Times New Roman"/>
              </w:rPr>
              <w:t>wania</w:t>
            </w:r>
            <w:r w:rsidRPr="00322796">
              <w:rPr>
                <w:rFonts w:ascii="Times New Roman" w:hAnsi="Times New Roman"/>
              </w:rPr>
              <w:t xml:space="preserve"> opinii pisemnej i jej przedstawienia przed sądem</w:t>
            </w:r>
            <w:r w:rsidR="005F632B" w:rsidRPr="00322796">
              <w:rPr>
                <w:rFonts w:ascii="Times New Roman" w:hAnsi="Times New Roman"/>
              </w:rPr>
              <w:t>.</w:t>
            </w:r>
            <w:r w:rsidRPr="00322796">
              <w:rPr>
                <w:rFonts w:ascii="Times New Roman" w:hAnsi="Times New Roman"/>
              </w:rPr>
              <w:t xml:space="preserve"> </w:t>
            </w:r>
          </w:p>
          <w:p w14:paraId="2D7EE51B" w14:textId="1969AC64" w:rsidR="00ED794A" w:rsidRPr="00322796" w:rsidRDefault="00ED794A" w:rsidP="0072466D">
            <w:pPr>
              <w:pStyle w:val="USTustnpkodeksu"/>
              <w:spacing w:before="120" w:after="120" w:line="276" w:lineRule="auto"/>
              <w:ind w:firstLine="0"/>
              <w:rPr>
                <w:rFonts w:ascii="Times New Roman" w:hAnsi="Times New Roman" w:cs="Times New Roman"/>
                <w:sz w:val="22"/>
                <w:szCs w:val="22"/>
              </w:rPr>
            </w:pPr>
            <w:r w:rsidRPr="00322796">
              <w:rPr>
                <w:rFonts w:ascii="Times New Roman" w:eastAsia="Times New Roman" w:hAnsi="Times New Roman" w:cs="Times New Roman"/>
                <w:sz w:val="22"/>
                <w:szCs w:val="22"/>
              </w:rPr>
              <w:t xml:space="preserve">W przypadku wątpliwości co do kwalifikacji kandydata na biegłego sądowego, Przewodniczący Komisji Certyfikacyjnej na wniosek zespołu roboczego, może </w:t>
            </w:r>
            <w:r w:rsidR="006027FF" w:rsidRPr="00322796">
              <w:rPr>
                <w:rFonts w:ascii="Times New Roman" w:eastAsia="Times New Roman" w:hAnsi="Times New Roman" w:cs="Times New Roman"/>
                <w:sz w:val="22"/>
                <w:szCs w:val="22"/>
              </w:rPr>
              <w:t xml:space="preserve">w drodze zarządzenia </w:t>
            </w:r>
            <w:r w:rsidRPr="00322796">
              <w:rPr>
                <w:rFonts w:ascii="Times New Roman" w:eastAsia="Times New Roman" w:hAnsi="Times New Roman" w:cs="Times New Roman"/>
                <w:sz w:val="22"/>
                <w:szCs w:val="22"/>
              </w:rPr>
              <w:t xml:space="preserve">powołać Zespół Oceniający, w celu wydania opinii o kandydacie na biegłego sądowego. Zespoły Oceniające składają się z co najmniej trzech specjalistów wyróżniających się wiedzą i doświadczeniem zawodowym z danej dziedziny lub specjalności, a powoływani będą spośród kandydatów zgłoszonych przez Radę, instytucje naukowe oraz organizacje zrzeszające biegłych. </w:t>
            </w:r>
          </w:p>
          <w:p w14:paraId="417AF4E0" w14:textId="2D379E51" w:rsidR="000D4712" w:rsidRPr="00B75607" w:rsidRDefault="00452F67" w:rsidP="00DC1094">
            <w:pPr>
              <w:pStyle w:val="ARTartustawynprozporzdzenia"/>
              <w:spacing w:after="120" w:line="276" w:lineRule="auto"/>
              <w:ind w:firstLine="0"/>
              <w:rPr>
                <w:rFonts w:ascii="Times New Roman" w:eastAsia="Times New Roman" w:hAnsi="Times New Roman"/>
                <w:bCs/>
                <w:sz w:val="22"/>
                <w:szCs w:val="22"/>
              </w:rPr>
            </w:pPr>
            <w:r w:rsidRPr="00322796">
              <w:rPr>
                <w:rFonts w:ascii="Times New Roman" w:eastAsia="Times New Roman" w:hAnsi="Times New Roman"/>
                <w:sz w:val="22"/>
                <w:szCs w:val="22"/>
                <w:u w:val="single"/>
              </w:rPr>
              <w:t>C</w:t>
            </w:r>
            <w:r w:rsidR="00F74E4A" w:rsidRPr="00322796">
              <w:rPr>
                <w:rFonts w:ascii="Times New Roman" w:eastAsia="Times New Roman" w:hAnsi="Times New Roman"/>
                <w:sz w:val="22"/>
                <w:szCs w:val="22"/>
                <w:u w:val="single"/>
              </w:rPr>
              <w:t>ertyfikat</w:t>
            </w:r>
            <w:r w:rsidR="00F74E4A" w:rsidRPr="00322796">
              <w:rPr>
                <w:rFonts w:ascii="Times New Roman" w:hAnsi="Times New Roman"/>
                <w:sz w:val="22"/>
                <w:szCs w:val="22"/>
                <w:u w:val="single"/>
              </w:rPr>
              <w:t xml:space="preserve"> biegłego sądowego</w:t>
            </w:r>
            <w:r w:rsidR="00F74E4A" w:rsidRPr="00322796">
              <w:rPr>
                <w:rFonts w:ascii="Times New Roman" w:eastAsia="Times New Roman" w:hAnsi="Times New Roman"/>
                <w:bCs/>
                <w:sz w:val="22"/>
                <w:szCs w:val="22"/>
              </w:rPr>
              <w:t xml:space="preserve"> </w:t>
            </w:r>
            <w:r w:rsidR="00003717" w:rsidRPr="00322796">
              <w:rPr>
                <w:rFonts w:ascii="Times New Roman" w:eastAsia="Times New Roman" w:hAnsi="Times New Roman"/>
                <w:bCs/>
                <w:sz w:val="22"/>
                <w:szCs w:val="22"/>
              </w:rPr>
              <w:t xml:space="preserve">będzie </w:t>
            </w:r>
            <w:r w:rsidR="00F74E4A" w:rsidRPr="00322796">
              <w:rPr>
                <w:rFonts w:ascii="Times New Roman" w:eastAsia="Times New Roman" w:hAnsi="Times New Roman"/>
                <w:bCs/>
                <w:sz w:val="22"/>
                <w:szCs w:val="22"/>
              </w:rPr>
              <w:t>przyznaw</w:t>
            </w:r>
            <w:r w:rsidR="00003717" w:rsidRPr="00322796">
              <w:rPr>
                <w:rFonts w:ascii="Times New Roman" w:eastAsia="Times New Roman" w:hAnsi="Times New Roman"/>
                <w:bCs/>
                <w:sz w:val="22"/>
                <w:szCs w:val="22"/>
              </w:rPr>
              <w:t>any przez</w:t>
            </w:r>
            <w:r w:rsidR="00F74E4A" w:rsidRPr="00322796">
              <w:rPr>
                <w:rFonts w:ascii="Times New Roman" w:eastAsia="Times New Roman" w:hAnsi="Times New Roman"/>
                <w:bCs/>
                <w:sz w:val="22"/>
                <w:szCs w:val="22"/>
              </w:rPr>
              <w:t xml:space="preserve"> Komisj</w:t>
            </w:r>
            <w:r w:rsidR="00003717" w:rsidRPr="00322796">
              <w:rPr>
                <w:rFonts w:ascii="Times New Roman" w:eastAsia="Times New Roman" w:hAnsi="Times New Roman"/>
                <w:bCs/>
                <w:sz w:val="22"/>
                <w:szCs w:val="22"/>
              </w:rPr>
              <w:t>ę</w:t>
            </w:r>
            <w:r w:rsidR="00F74E4A" w:rsidRPr="00322796">
              <w:rPr>
                <w:rFonts w:ascii="Times New Roman" w:eastAsia="Times New Roman" w:hAnsi="Times New Roman"/>
                <w:bCs/>
                <w:sz w:val="22"/>
                <w:szCs w:val="22"/>
              </w:rPr>
              <w:t xml:space="preserve"> Certyfikacyjn</w:t>
            </w:r>
            <w:r w:rsidR="00B75607" w:rsidRPr="00322796">
              <w:rPr>
                <w:rFonts w:ascii="Times New Roman" w:eastAsia="Times New Roman" w:hAnsi="Times New Roman"/>
                <w:bCs/>
                <w:sz w:val="22"/>
                <w:szCs w:val="22"/>
              </w:rPr>
              <w:t>ą</w:t>
            </w:r>
            <w:r w:rsidR="00003717" w:rsidRPr="00322796">
              <w:rPr>
                <w:rFonts w:ascii="Times New Roman" w:hAnsi="Times New Roman" w:cs="Times New Roman"/>
                <w:sz w:val="22"/>
                <w:szCs w:val="22"/>
              </w:rPr>
              <w:t xml:space="preserve"> w drodze decyzji administracyjnej</w:t>
            </w:r>
            <w:r w:rsidR="00F74E4A" w:rsidRPr="00322796">
              <w:rPr>
                <w:rFonts w:ascii="Times New Roman" w:eastAsia="Times New Roman" w:hAnsi="Times New Roman"/>
                <w:bCs/>
                <w:sz w:val="22"/>
                <w:szCs w:val="22"/>
              </w:rPr>
              <w:t>.</w:t>
            </w:r>
            <w:r w:rsidR="00003717" w:rsidRPr="00322796">
              <w:rPr>
                <w:rFonts w:ascii="Times New Roman" w:eastAsia="Times New Roman" w:hAnsi="Times New Roman"/>
                <w:bCs/>
                <w:sz w:val="22"/>
                <w:szCs w:val="22"/>
              </w:rPr>
              <w:t xml:space="preserve"> </w:t>
            </w:r>
            <w:r w:rsidR="00F74E4A" w:rsidRPr="00322796">
              <w:rPr>
                <w:rFonts w:ascii="Times New Roman" w:hAnsi="Times New Roman" w:cs="Times New Roman"/>
                <w:bCs/>
                <w:sz w:val="22"/>
                <w:szCs w:val="22"/>
              </w:rPr>
              <w:t>Certyfikat biegłego sądowego będzie wydawany na okres 5 lat</w:t>
            </w:r>
            <w:r w:rsidR="00582218" w:rsidRPr="00322796">
              <w:rPr>
                <w:rFonts w:ascii="Times New Roman" w:hAnsi="Times New Roman" w:cs="Times New Roman"/>
                <w:bCs/>
                <w:sz w:val="22"/>
                <w:szCs w:val="22"/>
              </w:rPr>
              <w:t xml:space="preserve"> w formie dokumentu elektronicznego</w:t>
            </w:r>
            <w:r w:rsidR="00F74E4A" w:rsidRPr="00322796">
              <w:rPr>
                <w:rFonts w:ascii="Times New Roman" w:hAnsi="Times New Roman" w:cs="Times New Roman"/>
                <w:sz w:val="22"/>
                <w:szCs w:val="22"/>
              </w:rPr>
              <w:t xml:space="preserve"> i zachowuje ważność wyłącznie w związku z wykonywaniem czynności biegłego sądowego.</w:t>
            </w:r>
            <w:r w:rsidR="00B75607" w:rsidRPr="00322796">
              <w:rPr>
                <w:rFonts w:ascii="Times New Roman" w:hAnsi="Times New Roman" w:cs="Times New Roman"/>
                <w:bCs/>
                <w:sz w:val="22"/>
                <w:szCs w:val="22"/>
              </w:rPr>
              <w:t xml:space="preserve"> </w:t>
            </w:r>
            <w:r w:rsidR="00F74E4A" w:rsidRPr="00322796">
              <w:rPr>
                <w:rFonts w:ascii="Times New Roman" w:hAnsi="Times New Roman" w:cs="Times New Roman"/>
                <w:sz w:val="22"/>
                <w:szCs w:val="22"/>
              </w:rPr>
              <w:t>Komisja</w:t>
            </w:r>
            <w:r w:rsidR="00F74E4A" w:rsidRPr="0049083D">
              <w:rPr>
                <w:rFonts w:ascii="Times New Roman" w:hAnsi="Times New Roman" w:cs="Times New Roman"/>
                <w:sz w:val="22"/>
                <w:szCs w:val="22"/>
              </w:rPr>
              <w:t xml:space="preserve"> Certyfikacyjna będzie również </w:t>
            </w:r>
            <w:r w:rsidR="00424766">
              <w:rPr>
                <w:rFonts w:ascii="Times New Roman" w:hAnsi="Times New Roman" w:cs="Times New Roman"/>
                <w:sz w:val="22"/>
                <w:szCs w:val="22"/>
              </w:rPr>
              <w:t xml:space="preserve">mogła </w:t>
            </w:r>
            <w:r w:rsidR="00F74E4A" w:rsidRPr="0049083D">
              <w:rPr>
                <w:rFonts w:ascii="Times New Roman" w:hAnsi="Times New Roman" w:cs="Times New Roman"/>
                <w:sz w:val="22"/>
                <w:szCs w:val="22"/>
              </w:rPr>
              <w:t>odm</w:t>
            </w:r>
            <w:r w:rsidR="00424766">
              <w:rPr>
                <w:rFonts w:ascii="Times New Roman" w:hAnsi="Times New Roman" w:cs="Times New Roman"/>
                <w:sz w:val="22"/>
                <w:szCs w:val="22"/>
              </w:rPr>
              <w:t>ó</w:t>
            </w:r>
            <w:r w:rsidR="00F74E4A" w:rsidRPr="0049083D">
              <w:rPr>
                <w:rFonts w:ascii="Times New Roman" w:hAnsi="Times New Roman" w:cs="Times New Roman"/>
                <w:sz w:val="22"/>
                <w:szCs w:val="22"/>
              </w:rPr>
              <w:t>wi</w:t>
            </w:r>
            <w:r w:rsidR="00424766">
              <w:rPr>
                <w:rFonts w:ascii="Times New Roman" w:hAnsi="Times New Roman" w:cs="Times New Roman"/>
                <w:sz w:val="22"/>
                <w:szCs w:val="22"/>
              </w:rPr>
              <w:t>ć</w:t>
            </w:r>
            <w:r w:rsidR="00F74E4A" w:rsidRPr="0049083D">
              <w:rPr>
                <w:rFonts w:ascii="Times New Roman" w:hAnsi="Times New Roman" w:cs="Times New Roman"/>
                <w:sz w:val="22"/>
                <w:szCs w:val="22"/>
              </w:rPr>
              <w:t xml:space="preserve"> przyznania certyfikatu biegłego sądowego, zawies</w:t>
            </w:r>
            <w:r w:rsidR="00424766">
              <w:rPr>
                <w:rFonts w:ascii="Times New Roman" w:hAnsi="Times New Roman" w:cs="Times New Roman"/>
                <w:sz w:val="22"/>
                <w:szCs w:val="22"/>
              </w:rPr>
              <w:t>ić</w:t>
            </w:r>
            <w:r w:rsidR="00F74E4A" w:rsidRPr="0049083D">
              <w:rPr>
                <w:rFonts w:ascii="Times New Roman" w:hAnsi="Times New Roman" w:cs="Times New Roman"/>
                <w:sz w:val="22"/>
                <w:szCs w:val="22"/>
              </w:rPr>
              <w:t xml:space="preserve"> certyfikat lub </w:t>
            </w:r>
            <w:r w:rsidR="00E96365">
              <w:rPr>
                <w:rFonts w:ascii="Times New Roman" w:hAnsi="Times New Roman" w:cs="Times New Roman"/>
                <w:sz w:val="22"/>
                <w:szCs w:val="22"/>
              </w:rPr>
              <w:t xml:space="preserve">go </w:t>
            </w:r>
            <w:r w:rsidR="00F74E4A" w:rsidRPr="0049083D">
              <w:rPr>
                <w:rFonts w:ascii="Times New Roman" w:hAnsi="Times New Roman" w:cs="Times New Roman"/>
                <w:sz w:val="22"/>
                <w:szCs w:val="22"/>
              </w:rPr>
              <w:t>cof</w:t>
            </w:r>
            <w:r w:rsidR="00424766">
              <w:rPr>
                <w:rFonts w:ascii="Times New Roman" w:hAnsi="Times New Roman" w:cs="Times New Roman"/>
                <w:sz w:val="22"/>
                <w:szCs w:val="22"/>
              </w:rPr>
              <w:t>nąć</w:t>
            </w:r>
            <w:r w:rsidR="00F74E4A" w:rsidRPr="0049083D">
              <w:rPr>
                <w:rFonts w:ascii="Times New Roman" w:hAnsi="Times New Roman" w:cs="Times New Roman"/>
                <w:sz w:val="22"/>
                <w:szCs w:val="22"/>
              </w:rPr>
              <w:t xml:space="preserve">. </w:t>
            </w:r>
          </w:p>
          <w:p w14:paraId="455B3A23" w14:textId="4E9A1FA4" w:rsidR="00187974" w:rsidRPr="0049083D" w:rsidRDefault="00F74E4A" w:rsidP="00DC1094">
            <w:pPr>
              <w:spacing w:before="120" w:after="120"/>
              <w:contextualSpacing/>
              <w:jc w:val="both"/>
              <w:rPr>
                <w:rFonts w:ascii="Times New Roman" w:eastAsia="Times New Roman" w:hAnsi="Times New Roman"/>
                <w:bCs/>
                <w:u w:val="single"/>
              </w:rPr>
            </w:pPr>
            <w:r w:rsidRPr="0049083D">
              <w:rPr>
                <w:rFonts w:ascii="Times New Roman" w:eastAsia="Times New Roman" w:hAnsi="Times New Roman"/>
                <w:bCs/>
                <w:u w:val="single"/>
              </w:rPr>
              <w:t>Przesłank</w:t>
            </w:r>
            <w:r w:rsidR="00E35817" w:rsidRPr="0049083D">
              <w:rPr>
                <w:rFonts w:ascii="Times New Roman" w:eastAsia="Times New Roman" w:hAnsi="Times New Roman"/>
                <w:bCs/>
                <w:u w:val="single"/>
              </w:rPr>
              <w:t>i</w:t>
            </w:r>
            <w:r w:rsidRPr="0049083D">
              <w:rPr>
                <w:rFonts w:ascii="Times New Roman" w:eastAsia="Times New Roman" w:hAnsi="Times New Roman"/>
                <w:bCs/>
                <w:u w:val="single"/>
              </w:rPr>
              <w:t xml:space="preserve"> zawieszenia certyfikatu biegłego sądowego</w:t>
            </w:r>
            <w:r w:rsidR="00E35817" w:rsidRPr="0049083D">
              <w:rPr>
                <w:rFonts w:ascii="Times New Roman" w:eastAsia="Times New Roman" w:hAnsi="Times New Roman"/>
                <w:bCs/>
                <w:u w:val="single"/>
              </w:rPr>
              <w:t>:</w:t>
            </w:r>
          </w:p>
          <w:p w14:paraId="2D0AA4CB" w14:textId="5E3598FA" w:rsidR="002F6850" w:rsidRDefault="002F6850" w:rsidP="00D74292">
            <w:pPr>
              <w:pStyle w:val="Akapitzlist"/>
              <w:numPr>
                <w:ilvl w:val="0"/>
                <w:numId w:val="20"/>
              </w:numPr>
              <w:spacing w:before="120" w:after="120"/>
              <w:ind w:left="633" w:hanging="425"/>
              <w:jc w:val="both"/>
              <w:rPr>
                <w:rFonts w:ascii="Times New Roman" w:eastAsia="Times New Roman" w:hAnsi="Times New Roman"/>
                <w:bCs/>
              </w:rPr>
            </w:pPr>
            <w:r>
              <w:rPr>
                <w:rFonts w:ascii="Times New Roman" w:eastAsia="Times New Roman" w:hAnsi="Times New Roman"/>
                <w:bCs/>
              </w:rPr>
              <w:t>wniesienie o to przez samego biegłego sądowego,</w:t>
            </w:r>
          </w:p>
          <w:p w14:paraId="318BF772" w14:textId="1184C1C7" w:rsidR="00E35817" w:rsidRPr="00936F82" w:rsidRDefault="00F74E4A" w:rsidP="00D74292">
            <w:pPr>
              <w:pStyle w:val="Akapitzlist"/>
              <w:numPr>
                <w:ilvl w:val="0"/>
                <w:numId w:val="20"/>
              </w:numPr>
              <w:spacing w:before="120" w:after="120"/>
              <w:ind w:left="633" w:hanging="425"/>
              <w:jc w:val="both"/>
              <w:rPr>
                <w:rFonts w:ascii="Times New Roman" w:eastAsia="Times New Roman" w:hAnsi="Times New Roman"/>
                <w:bCs/>
              </w:rPr>
            </w:pPr>
            <w:r w:rsidRPr="00936F82">
              <w:rPr>
                <w:rFonts w:ascii="Times New Roman" w:eastAsia="Times New Roman" w:hAnsi="Times New Roman"/>
                <w:bCs/>
              </w:rPr>
              <w:t>prowadzenie w sprawie tego biegłego sądowego postępowania o częściowe bądź całkowite ubezwłasnowolnienie,</w:t>
            </w:r>
          </w:p>
          <w:p w14:paraId="1E764C57" w14:textId="77777777" w:rsidR="00E35817" w:rsidRPr="00936F82" w:rsidRDefault="00F74E4A" w:rsidP="00D74292">
            <w:pPr>
              <w:pStyle w:val="Akapitzlist"/>
              <w:numPr>
                <w:ilvl w:val="0"/>
                <w:numId w:val="20"/>
              </w:numPr>
              <w:spacing w:before="120" w:after="120"/>
              <w:ind w:left="633" w:hanging="425"/>
              <w:jc w:val="both"/>
              <w:rPr>
                <w:rFonts w:ascii="Times New Roman" w:eastAsia="Times New Roman" w:hAnsi="Times New Roman"/>
                <w:bCs/>
              </w:rPr>
            </w:pPr>
            <w:r w:rsidRPr="00936F82">
              <w:rPr>
                <w:rFonts w:ascii="Times New Roman" w:eastAsia="Times New Roman" w:hAnsi="Times New Roman"/>
                <w:bCs/>
              </w:rPr>
              <w:t xml:space="preserve">prowadzenie postępowania przeciwko biegłemu sądowemu </w:t>
            </w:r>
            <w:r w:rsidRPr="00936F82">
              <w:rPr>
                <w:rFonts w:ascii="Times New Roman" w:eastAsia="Times New Roman" w:hAnsi="Times New Roman"/>
              </w:rPr>
              <w:t>o umyślne przestępstwo ścigane z oskarżenia publicznego lub umyślne przestępstwo skarbowe,</w:t>
            </w:r>
          </w:p>
          <w:p w14:paraId="1FDEA17D" w14:textId="7B1E49BC" w:rsidR="003C6E8B" w:rsidRPr="00936F82" w:rsidRDefault="003C6E8B" w:rsidP="00D74292">
            <w:pPr>
              <w:pStyle w:val="Akapitzlist"/>
              <w:numPr>
                <w:ilvl w:val="0"/>
                <w:numId w:val="20"/>
              </w:numPr>
              <w:spacing w:before="120" w:after="120"/>
              <w:ind w:left="633" w:hanging="425"/>
              <w:jc w:val="both"/>
              <w:rPr>
                <w:rFonts w:ascii="Times New Roman" w:eastAsia="Times New Roman" w:hAnsi="Times New Roman"/>
                <w:bCs/>
              </w:rPr>
            </w:pPr>
            <w:r w:rsidRPr="00936F82">
              <w:rPr>
                <w:rFonts w:ascii="Times New Roman" w:hAnsi="Times New Roman"/>
              </w:rPr>
              <w:t>zachodzą ważne przeszkody uniemożliwiające wykonywanie czynności biegłego sądowego,</w:t>
            </w:r>
          </w:p>
          <w:p w14:paraId="60601ECD" w14:textId="6EC3BEE3" w:rsidR="00E35817" w:rsidRPr="00936F82" w:rsidRDefault="00F74E4A" w:rsidP="00D74292">
            <w:pPr>
              <w:pStyle w:val="Akapitzlist"/>
              <w:numPr>
                <w:ilvl w:val="0"/>
                <w:numId w:val="20"/>
              </w:numPr>
              <w:spacing w:before="120" w:after="120"/>
              <w:ind w:left="633" w:hanging="425"/>
              <w:jc w:val="both"/>
              <w:rPr>
                <w:rFonts w:ascii="Times New Roman" w:eastAsia="Times New Roman" w:hAnsi="Times New Roman"/>
                <w:bCs/>
              </w:rPr>
            </w:pPr>
            <w:r w:rsidRPr="00936F82">
              <w:rPr>
                <w:rFonts w:ascii="Times New Roman" w:eastAsia="Times New Roman" w:hAnsi="Times New Roman"/>
                <w:bCs/>
              </w:rPr>
              <w:t xml:space="preserve">prowadzenie </w:t>
            </w:r>
            <w:r w:rsidRPr="00936F82">
              <w:rPr>
                <w:rFonts w:ascii="Times New Roman" w:eastAsia="Times New Roman" w:hAnsi="Times New Roman"/>
              </w:rPr>
              <w:t>przeciwko biegłemu sądowemu postępowania, w którym można orzec zakaz wykonywania zawodu</w:t>
            </w:r>
            <w:r w:rsidR="003C6E8B" w:rsidRPr="00936F82">
              <w:rPr>
                <w:rFonts w:ascii="Times New Roman" w:eastAsia="Times New Roman" w:hAnsi="Times New Roman"/>
              </w:rPr>
              <w:t xml:space="preserve"> albo </w:t>
            </w:r>
            <w:r w:rsidRPr="00936F82">
              <w:rPr>
                <w:rFonts w:ascii="Times New Roman" w:hAnsi="Times New Roman"/>
              </w:rPr>
              <w:t>cofnięcie uprawnień do wykonywania zawodu w dziedzinie, w której biegły wykonuje czynności biegłego sądowego</w:t>
            </w:r>
            <w:r w:rsidR="00E35817" w:rsidRPr="00936F82">
              <w:rPr>
                <w:rFonts w:ascii="Times New Roman" w:hAnsi="Times New Roman"/>
              </w:rPr>
              <w:t>,</w:t>
            </w:r>
          </w:p>
          <w:p w14:paraId="3513FEA0" w14:textId="36F99348" w:rsidR="00187974" w:rsidRDefault="00E35817" w:rsidP="00D74292">
            <w:pPr>
              <w:pStyle w:val="Akapitzlist"/>
              <w:numPr>
                <w:ilvl w:val="0"/>
                <w:numId w:val="20"/>
              </w:numPr>
              <w:spacing w:before="120" w:after="120"/>
              <w:ind w:left="633" w:hanging="425"/>
              <w:jc w:val="both"/>
              <w:rPr>
                <w:rFonts w:ascii="Times New Roman" w:eastAsia="Times New Roman" w:hAnsi="Times New Roman"/>
                <w:bCs/>
              </w:rPr>
            </w:pPr>
            <w:r w:rsidRPr="00936F82">
              <w:rPr>
                <w:rFonts w:ascii="Times New Roman" w:hAnsi="Times New Roman"/>
              </w:rPr>
              <w:t>prowadzenie</w:t>
            </w:r>
            <w:r w:rsidRPr="003C6E8B">
              <w:rPr>
                <w:rFonts w:ascii="Times New Roman" w:hAnsi="Times New Roman"/>
              </w:rPr>
              <w:t xml:space="preserve"> </w:t>
            </w:r>
            <w:r w:rsidR="00F74E4A" w:rsidRPr="003C6E8B">
              <w:rPr>
                <w:rFonts w:ascii="Times New Roman" w:eastAsia="Times New Roman" w:hAnsi="Times New Roman"/>
              </w:rPr>
              <w:t xml:space="preserve">postępowania w przedmiocie </w:t>
            </w:r>
            <w:r w:rsidR="00F74E4A" w:rsidRPr="003C6E8B">
              <w:rPr>
                <w:rFonts w:ascii="Times New Roman" w:hAnsi="Times New Roman"/>
              </w:rPr>
              <w:t>cofnięcia biegłemu sądowemu certyfikatu biegłego sądowego</w:t>
            </w:r>
            <w:r w:rsidR="00F74E4A" w:rsidRPr="003C6E8B">
              <w:rPr>
                <w:rFonts w:ascii="Times New Roman" w:eastAsia="Times New Roman" w:hAnsi="Times New Roman"/>
                <w:bCs/>
              </w:rPr>
              <w:t xml:space="preserve">, </w:t>
            </w:r>
          </w:p>
          <w:p w14:paraId="693A034B" w14:textId="7896659D" w:rsidR="002F6850" w:rsidRPr="003C6E8B" w:rsidRDefault="002F6850" w:rsidP="00D74292">
            <w:pPr>
              <w:pStyle w:val="Akapitzlist"/>
              <w:numPr>
                <w:ilvl w:val="0"/>
                <w:numId w:val="20"/>
              </w:numPr>
              <w:spacing w:before="120" w:after="120"/>
              <w:ind w:left="633" w:hanging="425"/>
              <w:jc w:val="both"/>
              <w:rPr>
                <w:rFonts w:ascii="Times New Roman" w:eastAsia="Times New Roman" w:hAnsi="Times New Roman"/>
                <w:bCs/>
              </w:rPr>
            </w:pPr>
            <w:r w:rsidRPr="002F6850">
              <w:rPr>
                <w:rFonts w:ascii="Times New Roman" w:eastAsia="Times New Roman" w:hAnsi="Times New Roman"/>
                <w:bCs/>
              </w:rPr>
              <w:t xml:space="preserve">biegły sądowy nie zgłosił zmiany danych, informacji lub okoliczności, o których mowa w </w:t>
            </w:r>
            <w:r>
              <w:rPr>
                <w:rFonts w:ascii="Times New Roman" w:eastAsia="Times New Roman" w:hAnsi="Times New Roman"/>
                <w:bCs/>
              </w:rPr>
              <w:t xml:space="preserve">projektowanym </w:t>
            </w:r>
            <w:r w:rsidRPr="002F6850">
              <w:rPr>
                <w:rFonts w:ascii="Times New Roman" w:eastAsia="Times New Roman" w:hAnsi="Times New Roman"/>
                <w:bCs/>
              </w:rPr>
              <w:t>art. 62 – na czas niezbędny do ich uzupełnienia</w:t>
            </w:r>
            <w:r w:rsidR="00742565">
              <w:rPr>
                <w:rFonts w:ascii="Times New Roman" w:eastAsia="Times New Roman" w:hAnsi="Times New Roman"/>
                <w:bCs/>
              </w:rPr>
              <w:t>.</w:t>
            </w:r>
          </w:p>
          <w:p w14:paraId="294ACDB2" w14:textId="5412AF94" w:rsidR="003B1562" w:rsidRDefault="002F6850" w:rsidP="00DC1094">
            <w:pPr>
              <w:spacing w:before="120" w:after="120"/>
              <w:contextualSpacing/>
              <w:jc w:val="both"/>
              <w:rPr>
                <w:rFonts w:ascii="Times New Roman" w:eastAsia="Times New Roman" w:hAnsi="Times New Roman"/>
                <w:bCs/>
              </w:rPr>
            </w:pPr>
            <w:r>
              <w:rPr>
                <w:rFonts w:ascii="Times New Roman" w:eastAsia="Times New Roman" w:hAnsi="Times New Roman"/>
                <w:bCs/>
              </w:rPr>
              <w:t>Trzy</w:t>
            </w:r>
            <w:r w:rsidR="00F74E4A" w:rsidRPr="003C6E8B">
              <w:rPr>
                <w:rFonts w:ascii="Times New Roman" w:eastAsia="Times New Roman" w:hAnsi="Times New Roman"/>
                <w:bCs/>
              </w:rPr>
              <w:t xml:space="preserve"> ostatnie przesłanki</w:t>
            </w:r>
            <w:r w:rsidR="00F74E4A" w:rsidRPr="0049083D">
              <w:rPr>
                <w:rFonts w:ascii="Times New Roman" w:eastAsia="Times New Roman" w:hAnsi="Times New Roman"/>
                <w:bCs/>
              </w:rPr>
              <w:t xml:space="preserve"> zawieszenia będą przesłankami fakultatywnymi</w:t>
            </w:r>
            <w:r w:rsidR="00B452D3" w:rsidRPr="0049083D">
              <w:rPr>
                <w:rFonts w:ascii="Times New Roman" w:eastAsia="Times New Roman" w:hAnsi="Times New Roman"/>
              </w:rPr>
              <w:t>.</w:t>
            </w:r>
          </w:p>
          <w:p w14:paraId="6B7A0BCE" w14:textId="77777777" w:rsidR="003B1562" w:rsidRPr="0049083D" w:rsidRDefault="003B1562" w:rsidP="00DC1094">
            <w:pPr>
              <w:spacing w:before="120" w:after="120"/>
              <w:contextualSpacing/>
              <w:jc w:val="both"/>
              <w:rPr>
                <w:rFonts w:ascii="Times New Roman" w:eastAsia="Times New Roman" w:hAnsi="Times New Roman"/>
                <w:bCs/>
              </w:rPr>
            </w:pPr>
          </w:p>
          <w:p w14:paraId="0E53DBDC" w14:textId="1065470C" w:rsidR="00727C1F" w:rsidRPr="0049083D" w:rsidRDefault="002B7485" w:rsidP="00DC1094">
            <w:pPr>
              <w:spacing w:before="120" w:after="120"/>
              <w:contextualSpacing/>
              <w:jc w:val="both"/>
              <w:rPr>
                <w:rFonts w:ascii="Times New Roman" w:eastAsia="Times New Roman" w:hAnsi="Times New Roman"/>
                <w:bCs/>
              </w:rPr>
            </w:pPr>
            <w:r w:rsidRPr="0049083D">
              <w:rPr>
                <w:rFonts w:ascii="Times New Roman" w:eastAsia="Times New Roman" w:hAnsi="Times New Roman"/>
                <w:bCs/>
                <w:u w:val="single"/>
              </w:rPr>
              <w:t>Obligatoryjne p</w:t>
            </w:r>
            <w:r w:rsidR="00F74E4A" w:rsidRPr="0049083D">
              <w:rPr>
                <w:rFonts w:ascii="Times New Roman" w:eastAsia="Times New Roman" w:hAnsi="Times New Roman"/>
                <w:bCs/>
                <w:u w:val="single"/>
              </w:rPr>
              <w:t>rzesłanki cofnięcia certyfikatu biegłego sądowego</w:t>
            </w:r>
            <w:r w:rsidR="005A5CCC" w:rsidRPr="0049083D">
              <w:rPr>
                <w:rFonts w:ascii="Times New Roman" w:eastAsia="Times New Roman" w:hAnsi="Times New Roman"/>
                <w:bCs/>
                <w:u w:val="single"/>
              </w:rPr>
              <w:t>:</w:t>
            </w:r>
            <w:r w:rsidR="00F74E4A" w:rsidRPr="0049083D">
              <w:rPr>
                <w:rFonts w:ascii="Times New Roman" w:eastAsia="Times New Roman" w:hAnsi="Times New Roman"/>
                <w:bCs/>
              </w:rPr>
              <w:t xml:space="preserve"> </w:t>
            </w:r>
          </w:p>
          <w:p w14:paraId="08530328" w14:textId="4062E465" w:rsidR="002F6850" w:rsidRPr="002F6850" w:rsidRDefault="002F6850" w:rsidP="00D74292">
            <w:pPr>
              <w:pStyle w:val="Akapitzlist"/>
              <w:numPr>
                <w:ilvl w:val="0"/>
                <w:numId w:val="21"/>
              </w:numPr>
              <w:spacing w:before="120" w:after="120"/>
              <w:ind w:left="633" w:hanging="425"/>
              <w:jc w:val="both"/>
              <w:rPr>
                <w:rFonts w:ascii="Times New Roman" w:hAnsi="Times New Roman"/>
              </w:rPr>
            </w:pPr>
            <w:r w:rsidRPr="002F6850">
              <w:rPr>
                <w:rFonts w:ascii="Times New Roman" w:hAnsi="Times New Roman"/>
              </w:rPr>
              <w:t>na wniosek biegłego sądowego</w:t>
            </w:r>
            <w:r>
              <w:rPr>
                <w:rFonts w:ascii="Times New Roman" w:hAnsi="Times New Roman"/>
              </w:rPr>
              <w:t>,</w:t>
            </w:r>
          </w:p>
          <w:p w14:paraId="44B162B6" w14:textId="6BE6979B" w:rsidR="00606ADC" w:rsidRPr="0049083D" w:rsidRDefault="000B4385" w:rsidP="00D74292">
            <w:pPr>
              <w:pStyle w:val="Akapitzlist"/>
              <w:numPr>
                <w:ilvl w:val="0"/>
                <w:numId w:val="21"/>
              </w:numPr>
              <w:spacing w:before="120" w:after="120"/>
              <w:ind w:left="633" w:hanging="425"/>
              <w:jc w:val="both"/>
              <w:rPr>
                <w:rFonts w:ascii="Times New Roman" w:hAnsi="Times New Roman"/>
              </w:rPr>
            </w:pPr>
            <w:r w:rsidRPr="0049083D">
              <w:rPr>
                <w:rFonts w:ascii="Times New Roman" w:eastAsia="Times New Roman" w:hAnsi="Times New Roman"/>
                <w:bCs/>
              </w:rPr>
              <w:t xml:space="preserve">w sytuacji </w:t>
            </w:r>
            <w:r w:rsidR="00F74E4A" w:rsidRPr="0049083D">
              <w:rPr>
                <w:rFonts w:ascii="Times New Roman" w:eastAsia="Times New Roman" w:hAnsi="Times New Roman"/>
                <w:bCs/>
              </w:rPr>
              <w:t xml:space="preserve">gdy </w:t>
            </w:r>
            <w:r w:rsidR="00F74E4A" w:rsidRPr="0049083D">
              <w:rPr>
                <w:rFonts w:ascii="Times New Roman" w:hAnsi="Times New Roman"/>
              </w:rPr>
              <w:t>biegły sądowy jest trwale niezdolny do wykonywania czynności biegłego sądowego z uwagi na chorobę lub utratę sił albo innych ważnych przeszkód</w:t>
            </w:r>
            <w:r w:rsidR="00606ADC" w:rsidRPr="0049083D">
              <w:rPr>
                <w:rFonts w:ascii="Times New Roman" w:hAnsi="Times New Roman"/>
              </w:rPr>
              <w:t>,</w:t>
            </w:r>
          </w:p>
          <w:p w14:paraId="783D79CE" w14:textId="52165DE9" w:rsidR="00727C1F" w:rsidRPr="00936F82" w:rsidRDefault="00F74E4A" w:rsidP="00D74292">
            <w:pPr>
              <w:pStyle w:val="Akapitzlist"/>
              <w:numPr>
                <w:ilvl w:val="0"/>
                <w:numId w:val="21"/>
              </w:numPr>
              <w:spacing w:before="120" w:after="120"/>
              <w:ind w:left="633" w:hanging="425"/>
              <w:jc w:val="both"/>
              <w:rPr>
                <w:rFonts w:ascii="Times New Roman" w:hAnsi="Times New Roman"/>
              </w:rPr>
            </w:pPr>
            <w:r w:rsidRPr="00936F82">
              <w:rPr>
                <w:rFonts w:ascii="Times New Roman" w:hAnsi="Times New Roman"/>
              </w:rPr>
              <w:t xml:space="preserve">w przypadku niespełniania przez biegłego sądowego wymogów, o </w:t>
            </w:r>
            <w:r w:rsidRPr="00065598">
              <w:rPr>
                <w:rFonts w:ascii="Times New Roman" w:hAnsi="Times New Roman"/>
              </w:rPr>
              <w:t>których mowa w art. 2</w:t>
            </w:r>
            <w:r w:rsidR="005C7340">
              <w:rPr>
                <w:rFonts w:ascii="Times New Roman" w:hAnsi="Times New Roman"/>
              </w:rPr>
              <w:t>4</w:t>
            </w:r>
            <w:r w:rsidRPr="00065598">
              <w:rPr>
                <w:rFonts w:ascii="Times New Roman" w:hAnsi="Times New Roman"/>
              </w:rPr>
              <w:t xml:space="preserve"> pkt</w:t>
            </w:r>
            <w:r w:rsidRPr="00936F82">
              <w:rPr>
                <w:rFonts w:ascii="Times New Roman" w:hAnsi="Times New Roman"/>
              </w:rPr>
              <w:t xml:space="preserve"> 1, 4–11</w:t>
            </w:r>
            <w:r w:rsidR="00606ADC" w:rsidRPr="00936F82">
              <w:rPr>
                <w:rFonts w:ascii="Times New Roman" w:hAnsi="Times New Roman"/>
              </w:rPr>
              <w:t>,</w:t>
            </w:r>
            <w:r w:rsidR="007E0F75" w:rsidRPr="00936F82">
              <w:rPr>
                <w:rFonts w:ascii="Times New Roman" w:hAnsi="Times New Roman"/>
              </w:rPr>
              <w:t xml:space="preserve"> lub gdy </w:t>
            </w:r>
            <w:r w:rsidRPr="00936F82">
              <w:rPr>
                <w:rFonts w:ascii="Times New Roman" w:hAnsi="Times New Roman"/>
              </w:rPr>
              <w:t>zostanie stwierdzone, że w chwili przyznania certyfikatu biegłego sądowego warunków tych nie spełniał</w:t>
            </w:r>
            <w:r w:rsidR="00D7276C" w:rsidRPr="00936F82">
              <w:rPr>
                <w:rFonts w:ascii="Times New Roman" w:hAnsi="Times New Roman"/>
              </w:rPr>
              <w:t>.</w:t>
            </w:r>
          </w:p>
          <w:p w14:paraId="6F01862D" w14:textId="02F9566B" w:rsidR="00B75607" w:rsidRPr="0049083D" w:rsidRDefault="00F74E4A" w:rsidP="00DC1094">
            <w:pPr>
              <w:spacing w:before="120" w:after="120"/>
              <w:contextualSpacing/>
              <w:jc w:val="both"/>
              <w:rPr>
                <w:rFonts w:ascii="Times New Roman" w:hAnsi="Times New Roman"/>
              </w:rPr>
            </w:pPr>
            <w:r w:rsidRPr="0049083D">
              <w:rPr>
                <w:rFonts w:ascii="Times New Roman" w:hAnsi="Times New Roman"/>
              </w:rPr>
              <w:t xml:space="preserve">Projekt przewiduje również fakultatywną przesłankę </w:t>
            </w:r>
            <w:r w:rsidRPr="0049083D">
              <w:rPr>
                <w:rFonts w:ascii="Times New Roman" w:eastAsia="Times New Roman" w:hAnsi="Times New Roman"/>
                <w:bCs/>
              </w:rPr>
              <w:t xml:space="preserve">cofnięcia certyfikatu biegłego sądowego w sytuacji, gdy </w:t>
            </w:r>
            <w:r w:rsidRPr="0049083D">
              <w:rPr>
                <w:rFonts w:ascii="Times New Roman" w:hAnsi="Times New Roman"/>
              </w:rPr>
              <w:t>biegły sądowy nienależycie wykonuje swoje obowiązki, w szczególności w zakresie doskonalenia kwalifikacji w zakresie swojej specjalności czy prowadzenia dokumentacji dotyczącej wydawanych opinii.</w:t>
            </w:r>
            <w:r w:rsidR="00DC1094" w:rsidRPr="0049083D">
              <w:rPr>
                <w:rFonts w:ascii="Times New Roman" w:hAnsi="Times New Roman"/>
              </w:rPr>
              <w:t xml:space="preserve"> </w:t>
            </w:r>
            <w:r w:rsidRPr="0049083D">
              <w:rPr>
                <w:rFonts w:ascii="Times New Roman" w:hAnsi="Times New Roman"/>
              </w:rPr>
              <w:t xml:space="preserve">W przypadku cofnięcia certyfikatu biegłego </w:t>
            </w:r>
            <w:r w:rsidRPr="0049083D">
              <w:rPr>
                <w:rFonts w:ascii="Times New Roman" w:hAnsi="Times New Roman"/>
              </w:rPr>
              <w:lastRenderedPageBreak/>
              <w:t>sądowego, może</w:t>
            </w:r>
            <w:r w:rsidR="00727C1F" w:rsidRPr="0049083D">
              <w:rPr>
                <w:rFonts w:ascii="Times New Roman" w:hAnsi="Times New Roman"/>
              </w:rPr>
              <w:t xml:space="preserve"> on</w:t>
            </w:r>
            <w:r w:rsidRPr="0049083D">
              <w:rPr>
                <w:rFonts w:ascii="Times New Roman" w:hAnsi="Times New Roman"/>
              </w:rPr>
              <w:t xml:space="preserve"> ubiegać się o jego przyznanie, nie wcześniej jednak niż po upływie dwóch lat od dnia wydania ostatecznej decyzji w przedmiocie cofnięcia certyfikatu biegłego sądowego. </w:t>
            </w:r>
          </w:p>
          <w:p w14:paraId="165DA8E7" w14:textId="4F3E9CC7" w:rsidR="002E4B62" w:rsidRPr="00322796" w:rsidRDefault="00551816" w:rsidP="003767D9">
            <w:pPr>
              <w:pStyle w:val="ARTartustawynprozporzdzenia"/>
              <w:spacing w:after="120" w:line="276" w:lineRule="auto"/>
              <w:ind w:firstLine="0"/>
              <w:rPr>
                <w:rFonts w:ascii="Times New Roman" w:hAnsi="Times New Roman" w:cs="Times New Roman"/>
                <w:sz w:val="22"/>
                <w:szCs w:val="22"/>
              </w:rPr>
            </w:pPr>
            <w:r w:rsidRPr="00F961CC">
              <w:rPr>
                <w:rFonts w:ascii="Times New Roman" w:hAnsi="Times New Roman" w:cs="Times New Roman"/>
                <w:sz w:val="22"/>
                <w:szCs w:val="22"/>
              </w:rPr>
              <w:t xml:space="preserve">W projektowanej ustawie określono, że prawo do wykonywania czynności biegłego sądowego w zakresie dziedziny lub </w:t>
            </w:r>
            <w:r w:rsidRPr="00322796">
              <w:rPr>
                <w:rFonts w:ascii="Times New Roman" w:hAnsi="Times New Roman" w:cs="Times New Roman"/>
                <w:sz w:val="22"/>
                <w:szCs w:val="22"/>
              </w:rPr>
              <w:t>specjalności wskazanej w certyfikacie biegłego sądowego uzyskuje jedynie osoba, która nabyła uprawnienia do wykonywania czynności biegłego sądowego potwierdzone certyfikatem biegłego sądowego, złożyła ślubowanie wobec prezesa sądu apelacyjnego właściwego dla obszaru apelacji oraz została wpisana do Rejestru.</w:t>
            </w:r>
            <w:r w:rsidR="00F961CC" w:rsidRPr="00322796">
              <w:rPr>
                <w:rFonts w:ascii="Times New Roman" w:hAnsi="Times New Roman" w:cs="Times New Roman"/>
                <w:sz w:val="22"/>
                <w:szCs w:val="22"/>
              </w:rPr>
              <w:t xml:space="preserve"> Wpisu do Rejestru dokonuje Komisja Certyfikacyjna, a podstawą tego wpisu jest przyznanie kandydatowi na biegłego sądowego certyfikatu biegłego sądowego oraz informacja o odebraniu ślubowania od kandydata na biegłego sądowego. Natomiast podstawą do wykreślenia biegłego sądowego z </w:t>
            </w:r>
            <w:r w:rsidR="005B46F2" w:rsidRPr="00322796">
              <w:rPr>
                <w:rFonts w:ascii="Times New Roman" w:hAnsi="Times New Roman" w:cs="Times New Roman"/>
                <w:sz w:val="22"/>
                <w:szCs w:val="22"/>
              </w:rPr>
              <w:t>R</w:t>
            </w:r>
            <w:r w:rsidR="00F961CC" w:rsidRPr="00322796">
              <w:rPr>
                <w:rFonts w:ascii="Times New Roman" w:hAnsi="Times New Roman" w:cs="Times New Roman"/>
                <w:sz w:val="22"/>
                <w:szCs w:val="22"/>
              </w:rPr>
              <w:t xml:space="preserve">ejestru jest cofnięcie biegłemu sądowemu certyfikatu lub upływ okresu ważności certyfikatu. </w:t>
            </w:r>
            <w:r w:rsidRPr="00322796">
              <w:rPr>
                <w:rFonts w:ascii="Times New Roman" w:hAnsi="Times New Roman" w:cs="Times New Roman"/>
                <w:sz w:val="22"/>
                <w:szCs w:val="22"/>
              </w:rPr>
              <w:t>W projekcie jednocześnie nałożono na Komisję Certyfikacyjn</w:t>
            </w:r>
            <w:r w:rsidR="002E4B62" w:rsidRPr="00322796">
              <w:rPr>
                <w:rFonts w:ascii="Times New Roman" w:hAnsi="Times New Roman" w:cs="Times New Roman"/>
                <w:sz w:val="22"/>
                <w:szCs w:val="22"/>
              </w:rPr>
              <w:t>ą</w:t>
            </w:r>
            <w:r w:rsidRPr="00322796">
              <w:rPr>
                <w:rFonts w:ascii="Times New Roman" w:hAnsi="Times New Roman" w:cs="Times New Roman"/>
                <w:sz w:val="22"/>
                <w:szCs w:val="22"/>
              </w:rPr>
              <w:t xml:space="preserve"> obowiązek poinformowania prezesa sądu apelacyjnego o</w:t>
            </w:r>
            <w:r w:rsidR="000E7693" w:rsidRPr="00322796">
              <w:rPr>
                <w:rFonts w:ascii="Times New Roman" w:eastAsia="Times New Roman" w:hAnsi="Times New Roman" w:cs="Times New Roman"/>
                <w:sz w:val="22"/>
                <w:szCs w:val="22"/>
              </w:rPr>
              <w:t> </w:t>
            </w:r>
            <w:r w:rsidRPr="00322796">
              <w:rPr>
                <w:rFonts w:ascii="Times New Roman" w:hAnsi="Times New Roman" w:cs="Times New Roman"/>
                <w:sz w:val="22"/>
                <w:szCs w:val="22"/>
              </w:rPr>
              <w:t xml:space="preserve">przyznaniu kandydatowi na biegłego sądowego certyfikatu biegłego sądowego. </w:t>
            </w:r>
          </w:p>
          <w:p w14:paraId="04E96BF2" w14:textId="264B3AA0" w:rsidR="003767D9" w:rsidRPr="00065598" w:rsidRDefault="00551816" w:rsidP="003767D9">
            <w:pPr>
              <w:pStyle w:val="ARTartustawynprozporzdzenia"/>
              <w:spacing w:after="120" w:line="276" w:lineRule="auto"/>
              <w:ind w:firstLine="0"/>
              <w:rPr>
                <w:rFonts w:ascii="Times New Roman" w:hAnsi="Times New Roman" w:cs="Times New Roman"/>
                <w:sz w:val="22"/>
                <w:szCs w:val="22"/>
              </w:rPr>
            </w:pPr>
            <w:r w:rsidRPr="00322796">
              <w:rPr>
                <w:rFonts w:ascii="Times New Roman" w:hAnsi="Times New Roman" w:cs="Times New Roman"/>
                <w:sz w:val="22"/>
                <w:szCs w:val="22"/>
              </w:rPr>
              <w:t xml:space="preserve">W myśl projektowanej regulacji biegły sądowy wydając opinię używa tytułu biegłego sądowego ze wskazaniem numeru certyfikatu biegłego sądowego oraz dziedziny lub specjalności. Ponadto biegły sądowy będzie otrzymywał legitymację biegłego sądowego </w:t>
            </w:r>
            <w:r w:rsidR="003767D9" w:rsidRPr="00322796">
              <w:rPr>
                <w:rFonts w:ascii="Times New Roman" w:hAnsi="Times New Roman" w:cs="Times New Roman"/>
                <w:sz w:val="22"/>
                <w:szCs w:val="22"/>
              </w:rPr>
              <w:t>w postaci dokumentu elektronicznego przechowywanego i okazywanego przy użyciu publicznej aplikacji mobilnej (</w:t>
            </w:r>
            <w:proofErr w:type="spellStart"/>
            <w:r w:rsidR="003767D9" w:rsidRPr="00322796">
              <w:rPr>
                <w:rFonts w:ascii="Times New Roman" w:hAnsi="Times New Roman" w:cs="Times New Roman"/>
                <w:sz w:val="22"/>
                <w:szCs w:val="22"/>
              </w:rPr>
              <w:t>mObywatel</w:t>
            </w:r>
            <w:proofErr w:type="spellEnd"/>
            <w:r w:rsidR="003767D9" w:rsidRPr="00322796">
              <w:rPr>
                <w:rFonts w:ascii="Times New Roman" w:hAnsi="Times New Roman" w:cs="Times New Roman"/>
                <w:sz w:val="22"/>
                <w:szCs w:val="22"/>
              </w:rPr>
              <w:t>).</w:t>
            </w:r>
          </w:p>
          <w:p w14:paraId="2B5C3B72" w14:textId="44A90D9D" w:rsidR="00016BE9" w:rsidRDefault="00C7547D" w:rsidP="0049083D">
            <w:pPr>
              <w:pStyle w:val="ARTartustawynprozporzdzenia"/>
              <w:spacing w:after="120" w:line="276" w:lineRule="auto"/>
              <w:ind w:firstLine="0"/>
              <w:rPr>
                <w:rFonts w:ascii="Times New Roman" w:hAnsi="Times New Roman" w:cs="Times New Roman"/>
                <w:sz w:val="22"/>
                <w:szCs w:val="22"/>
              </w:rPr>
            </w:pPr>
            <w:r w:rsidRPr="00065598">
              <w:rPr>
                <w:rFonts w:ascii="Times New Roman" w:eastAsia="Times New Roman" w:hAnsi="Times New Roman" w:cs="Times New Roman"/>
                <w:sz w:val="22"/>
                <w:szCs w:val="22"/>
              </w:rPr>
              <w:t xml:space="preserve">Na biegłego sądowego </w:t>
            </w:r>
            <w:r w:rsidR="00742565" w:rsidRPr="0049083D">
              <w:rPr>
                <w:rFonts w:ascii="Times New Roman" w:eastAsia="Times New Roman" w:hAnsi="Times New Roman" w:cs="Times New Roman"/>
                <w:sz w:val="22"/>
                <w:szCs w:val="22"/>
              </w:rPr>
              <w:t xml:space="preserve">został </w:t>
            </w:r>
            <w:r w:rsidRPr="00065598">
              <w:rPr>
                <w:rFonts w:ascii="Times New Roman" w:eastAsia="Times New Roman" w:hAnsi="Times New Roman" w:cs="Times New Roman"/>
                <w:sz w:val="22"/>
                <w:szCs w:val="22"/>
              </w:rPr>
              <w:t>nałożony</w:t>
            </w:r>
            <w:r w:rsidRPr="0049083D">
              <w:rPr>
                <w:rFonts w:ascii="Times New Roman" w:eastAsia="Times New Roman" w:hAnsi="Times New Roman" w:cs="Times New Roman"/>
                <w:sz w:val="22"/>
                <w:szCs w:val="22"/>
              </w:rPr>
              <w:t xml:space="preserve"> obowiązek </w:t>
            </w:r>
            <w:r w:rsidRPr="0049083D">
              <w:rPr>
                <w:rFonts w:ascii="Times New Roman" w:hAnsi="Times New Roman" w:cs="Times New Roman"/>
                <w:sz w:val="22"/>
                <w:szCs w:val="22"/>
              </w:rPr>
              <w:t>ukończenia szkolenia w formie zajęć o charakterze teoretycznym, trwających co najmniej 15 godzin z zakresu przepisów dotyczących statusu biegłego sądowego, jego praw i obowiązków w postępowaniu sądowym i przygotowawczym, aspektów etycznych sprawowania funkcji oraz zasad przeprowadzania dowodu z opinii biegłego i wymogów formalnych opinii. W nowo projektowanej ustawie określono jednocześnie, że obowiązek ukończenia szkolenia nie dotyczy osób posiadających wykształcenie prawnicze</w:t>
            </w:r>
            <w:r w:rsidR="004E50C9">
              <w:rPr>
                <w:rFonts w:ascii="Times New Roman" w:hAnsi="Times New Roman" w:cs="Times New Roman"/>
                <w:sz w:val="22"/>
                <w:szCs w:val="22"/>
              </w:rPr>
              <w:t>.</w:t>
            </w:r>
            <w:r w:rsidRPr="0049083D">
              <w:rPr>
                <w:rFonts w:ascii="Times New Roman" w:hAnsi="Times New Roman" w:cs="Times New Roman"/>
                <w:sz w:val="22"/>
                <w:szCs w:val="22"/>
              </w:rPr>
              <w:t xml:space="preserve"> </w:t>
            </w:r>
          </w:p>
          <w:p w14:paraId="3EE6F3AD" w14:textId="77777777" w:rsidR="00AB2B56" w:rsidRPr="0049083D" w:rsidRDefault="00AB2B56" w:rsidP="0049083D">
            <w:pPr>
              <w:pStyle w:val="ARTartustawynprozporzdzenia"/>
              <w:spacing w:after="120" w:line="276" w:lineRule="auto"/>
              <w:ind w:firstLine="0"/>
              <w:rPr>
                <w:rFonts w:ascii="Times New Roman" w:hAnsi="Times New Roman" w:cs="Times New Roman"/>
                <w:sz w:val="22"/>
                <w:szCs w:val="22"/>
              </w:rPr>
            </w:pPr>
          </w:p>
          <w:p w14:paraId="5BCBBECB" w14:textId="21D1C9A8" w:rsidR="00207542" w:rsidRPr="009809FE" w:rsidRDefault="00F74E4A" w:rsidP="007F2A90">
            <w:pPr>
              <w:pStyle w:val="ROZDZODDZOZNoznaczenierozdziauluboddziau"/>
              <w:shd w:val="clear" w:color="auto" w:fill="C5E0B3" w:themeFill="accent6" w:themeFillTint="66"/>
              <w:spacing w:before="0" w:line="240" w:lineRule="auto"/>
              <w:jc w:val="left"/>
              <w:rPr>
                <w:rFonts w:ascii="Times New Roman" w:hAnsi="Times New Roman" w:cs="Times New Roman"/>
                <w:b/>
                <w:bCs w:val="0"/>
                <w:sz w:val="22"/>
                <w:szCs w:val="22"/>
              </w:rPr>
            </w:pPr>
            <w:r w:rsidRPr="009809FE">
              <w:rPr>
                <w:rFonts w:ascii="Times New Roman" w:hAnsi="Times New Roman" w:cs="Times New Roman"/>
                <w:b/>
                <w:bCs w:val="0"/>
                <w:sz w:val="22"/>
                <w:szCs w:val="22"/>
              </w:rPr>
              <w:t xml:space="preserve">Instytucje opiniujące </w:t>
            </w:r>
          </w:p>
          <w:p w14:paraId="5544E71C" w14:textId="66F5E8D9" w:rsidR="00BD442B" w:rsidRPr="009809FE" w:rsidRDefault="00F74E4A" w:rsidP="007F2A90">
            <w:pPr>
              <w:spacing w:before="120" w:after="120"/>
              <w:jc w:val="both"/>
              <w:rPr>
                <w:rFonts w:ascii="Times New Roman" w:eastAsia="Times New Roman" w:hAnsi="Times New Roman"/>
              </w:rPr>
            </w:pPr>
            <w:r w:rsidRPr="009809FE">
              <w:rPr>
                <w:rFonts w:ascii="Times New Roman" w:eastAsia="Times New Roman" w:hAnsi="Times New Roman"/>
              </w:rPr>
              <w:t xml:space="preserve">Zgodnie z projektowaną ustawą, w celu uzyskania certyfikatu instytucji opiniującej oraz wpisu do </w:t>
            </w:r>
            <w:r w:rsidRPr="009809FE">
              <w:rPr>
                <w:rFonts w:ascii="Times New Roman" w:hAnsi="Times New Roman"/>
              </w:rPr>
              <w:t xml:space="preserve">Krajowego Rejestru Biegłych Sądowych i Instytucji Opiniujących, </w:t>
            </w:r>
            <w:r w:rsidRPr="009809FE">
              <w:rPr>
                <w:rFonts w:ascii="Times New Roman" w:eastAsia="Times New Roman" w:hAnsi="Times New Roman"/>
              </w:rPr>
              <w:t xml:space="preserve">instytucje naukowe i specjalistyczne będą musiały spełniać wymogi gwarantujące odpowiedni poziom wydawanych opinii. W szczególności jednostki takie będą musiały posiadać zaplecze kadrowe, organizacyjne, techniczne i laboratoryjne lub badawcze </w:t>
            </w:r>
            <w:r w:rsidRPr="004F2D1C">
              <w:rPr>
                <w:rFonts w:ascii="Times New Roman" w:eastAsia="Times New Roman" w:hAnsi="Times New Roman"/>
              </w:rPr>
              <w:t xml:space="preserve">pozwalające na samodzielne </w:t>
            </w:r>
            <w:r w:rsidR="006F5C40" w:rsidRPr="004F2D1C">
              <w:rPr>
                <w:rFonts w:ascii="Times New Roman" w:eastAsia="Times New Roman" w:hAnsi="Times New Roman"/>
              </w:rPr>
              <w:t>wydawanie</w:t>
            </w:r>
            <w:r w:rsidRPr="009809FE">
              <w:rPr>
                <w:rFonts w:ascii="Times New Roman" w:eastAsia="Times New Roman" w:hAnsi="Times New Roman"/>
              </w:rPr>
              <w:t xml:space="preserve"> opinii zleconych przez organ prowadzący postępowanie. </w:t>
            </w:r>
          </w:p>
          <w:p w14:paraId="2E020E9C" w14:textId="1B889AD3" w:rsidR="00BD442B" w:rsidRPr="009809FE" w:rsidRDefault="00F74E4A" w:rsidP="007F2A90">
            <w:pPr>
              <w:spacing w:before="120" w:after="120"/>
              <w:jc w:val="both"/>
              <w:rPr>
                <w:rFonts w:ascii="Times New Roman" w:hAnsi="Times New Roman"/>
              </w:rPr>
            </w:pPr>
            <w:r w:rsidRPr="009809FE">
              <w:rPr>
                <w:rFonts w:ascii="Times New Roman" w:hAnsi="Times New Roman"/>
                <w:u w:val="single"/>
              </w:rPr>
              <w:t>Wymogi formalne jakie powinien spełniać wniosek o wszczęcie procedury certyfikacyjnej i wpis do Rejestru</w:t>
            </w:r>
            <w:r w:rsidR="00353B51">
              <w:rPr>
                <w:rFonts w:ascii="Times New Roman" w:hAnsi="Times New Roman"/>
                <w:u w:val="single"/>
              </w:rPr>
              <w:t>, to przede wszystkim</w:t>
            </w:r>
            <w:r w:rsidR="00A14CC6" w:rsidRPr="009809FE">
              <w:rPr>
                <w:rFonts w:ascii="Times New Roman" w:hAnsi="Times New Roman"/>
              </w:rPr>
              <w:t xml:space="preserve">: </w:t>
            </w:r>
          </w:p>
          <w:p w14:paraId="79E7D249" w14:textId="77777777" w:rsidR="00A14CC6" w:rsidRPr="009809FE" w:rsidRDefault="00F74E4A" w:rsidP="00D74292">
            <w:pPr>
              <w:pStyle w:val="Akapitzlist"/>
              <w:numPr>
                <w:ilvl w:val="0"/>
                <w:numId w:val="22"/>
              </w:numPr>
              <w:spacing w:before="120" w:after="120"/>
              <w:jc w:val="both"/>
              <w:rPr>
                <w:rFonts w:ascii="Times New Roman" w:hAnsi="Times New Roman"/>
              </w:rPr>
            </w:pPr>
            <w:r w:rsidRPr="009809FE">
              <w:rPr>
                <w:rFonts w:ascii="Times New Roman" w:hAnsi="Times New Roman"/>
              </w:rPr>
              <w:t>zwięzły opis warunków organizacyjnych i technicznych oraz posiadanego wyposażenia laboratoryjnego lub badawczego</w:t>
            </w:r>
            <w:r w:rsidR="00BD442B" w:rsidRPr="009809FE">
              <w:rPr>
                <w:rFonts w:ascii="Times New Roman" w:hAnsi="Times New Roman"/>
              </w:rPr>
              <w:t>,</w:t>
            </w:r>
          </w:p>
          <w:p w14:paraId="50CEEFE6" w14:textId="77777777" w:rsidR="00A14CC6" w:rsidRPr="009809FE" w:rsidRDefault="00F74E4A" w:rsidP="00D74292">
            <w:pPr>
              <w:pStyle w:val="Akapitzlist"/>
              <w:numPr>
                <w:ilvl w:val="0"/>
                <w:numId w:val="22"/>
              </w:numPr>
              <w:spacing w:before="120" w:after="120"/>
              <w:jc w:val="both"/>
              <w:rPr>
                <w:rFonts w:ascii="Times New Roman" w:hAnsi="Times New Roman"/>
              </w:rPr>
            </w:pPr>
            <w:r w:rsidRPr="009809FE">
              <w:rPr>
                <w:rFonts w:ascii="Times New Roman" w:hAnsi="Times New Roman"/>
              </w:rPr>
              <w:t>listę osób uprawnionych do wydawania opinii w imieniu instytucji naukowej lub specjalistycznej, ze wskazaniem ich specjalności oraz potwierdzeniem spełnienia przez te osoby wymogów dla biegłego sądowego</w:t>
            </w:r>
            <w:r w:rsidR="00A14CC6" w:rsidRPr="009809FE">
              <w:rPr>
                <w:rFonts w:ascii="Times New Roman" w:hAnsi="Times New Roman"/>
              </w:rPr>
              <w:t>,</w:t>
            </w:r>
          </w:p>
          <w:p w14:paraId="4C5A5D02" w14:textId="41AEF03D" w:rsidR="00A14CC6" w:rsidRPr="009809FE" w:rsidRDefault="00F74E4A" w:rsidP="00D74292">
            <w:pPr>
              <w:pStyle w:val="Akapitzlist"/>
              <w:numPr>
                <w:ilvl w:val="0"/>
                <w:numId w:val="22"/>
              </w:numPr>
              <w:spacing w:before="120" w:after="120"/>
              <w:jc w:val="both"/>
              <w:rPr>
                <w:rFonts w:ascii="Times New Roman" w:hAnsi="Times New Roman"/>
              </w:rPr>
            </w:pPr>
            <w:r w:rsidRPr="009809FE">
              <w:rPr>
                <w:rFonts w:ascii="Times New Roman" w:hAnsi="Times New Roman"/>
              </w:rPr>
              <w:t>stanowiska tych osób ze wskazaniem formy zatrudnienia</w:t>
            </w:r>
            <w:r w:rsidR="00A14CC6" w:rsidRPr="009809FE">
              <w:rPr>
                <w:rFonts w:ascii="Times New Roman" w:hAnsi="Times New Roman"/>
              </w:rPr>
              <w:t>,</w:t>
            </w:r>
          </w:p>
          <w:p w14:paraId="600AD85D" w14:textId="13294107" w:rsidR="009747DA" w:rsidRPr="009809FE" w:rsidRDefault="00F74E4A" w:rsidP="00D74292">
            <w:pPr>
              <w:pStyle w:val="Akapitzlist"/>
              <w:numPr>
                <w:ilvl w:val="0"/>
                <w:numId w:val="22"/>
              </w:numPr>
              <w:spacing w:before="120" w:after="120"/>
              <w:jc w:val="both"/>
              <w:rPr>
                <w:rFonts w:ascii="Times New Roman" w:hAnsi="Times New Roman"/>
              </w:rPr>
            </w:pPr>
            <w:r w:rsidRPr="009809FE">
              <w:rPr>
                <w:rFonts w:ascii="Times New Roman" w:hAnsi="Times New Roman"/>
              </w:rPr>
              <w:t xml:space="preserve">wykaz aktualnych badań biegłości i porównań </w:t>
            </w:r>
            <w:proofErr w:type="spellStart"/>
            <w:r w:rsidRPr="009809FE">
              <w:rPr>
                <w:rFonts w:ascii="Times New Roman" w:hAnsi="Times New Roman"/>
              </w:rPr>
              <w:t>międzylaboratoryjnych</w:t>
            </w:r>
            <w:proofErr w:type="spellEnd"/>
            <w:r w:rsidRPr="009809FE">
              <w:rPr>
                <w:rFonts w:ascii="Times New Roman" w:hAnsi="Times New Roman"/>
              </w:rPr>
              <w:t xml:space="preserve"> oraz innych zewnętrznych testów potwierdzających kompetencj</w:t>
            </w:r>
            <w:r w:rsidR="00A14CC6" w:rsidRPr="009809FE">
              <w:rPr>
                <w:rFonts w:ascii="Times New Roman" w:hAnsi="Times New Roman"/>
              </w:rPr>
              <w:t>e</w:t>
            </w:r>
            <w:r w:rsidRPr="009809FE">
              <w:rPr>
                <w:rFonts w:ascii="Times New Roman" w:hAnsi="Times New Roman"/>
              </w:rPr>
              <w:t xml:space="preserve"> instytucji</w:t>
            </w:r>
            <w:r w:rsidR="00BD442B" w:rsidRPr="009809FE">
              <w:rPr>
                <w:rFonts w:ascii="Times New Roman" w:hAnsi="Times New Roman"/>
              </w:rPr>
              <w:t>.</w:t>
            </w:r>
          </w:p>
          <w:p w14:paraId="029147B2" w14:textId="4E4681A7" w:rsidR="009747DA" w:rsidRPr="009809FE" w:rsidRDefault="00F74E4A" w:rsidP="007F2A90">
            <w:pPr>
              <w:pStyle w:val="USTustnpkodeksu"/>
              <w:spacing w:before="120" w:after="120" w:line="276" w:lineRule="auto"/>
              <w:ind w:firstLine="0"/>
              <w:contextualSpacing/>
              <w:rPr>
                <w:rFonts w:ascii="Times New Roman" w:hAnsi="Times New Roman" w:cs="Times New Roman"/>
                <w:sz w:val="22"/>
                <w:szCs w:val="22"/>
              </w:rPr>
            </w:pPr>
            <w:r w:rsidRPr="009809FE">
              <w:rPr>
                <w:rFonts w:ascii="Times New Roman" w:hAnsi="Times New Roman" w:cs="Times New Roman"/>
                <w:sz w:val="22"/>
                <w:szCs w:val="22"/>
              </w:rPr>
              <w:t xml:space="preserve">Projekt przewiduje </w:t>
            </w:r>
            <w:r w:rsidRPr="009809FE">
              <w:rPr>
                <w:rFonts w:ascii="Times New Roman" w:hAnsi="Times New Roman" w:cs="Times New Roman"/>
                <w:sz w:val="22"/>
                <w:szCs w:val="22"/>
                <w:u w:val="single"/>
              </w:rPr>
              <w:t>wyłączenie niektórych podmiotów z procedury certyfikacyjnej</w:t>
            </w:r>
            <w:r w:rsidRPr="009809FE">
              <w:rPr>
                <w:rFonts w:ascii="Times New Roman" w:hAnsi="Times New Roman" w:cs="Times New Roman"/>
                <w:sz w:val="22"/>
                <w:szCs w:val="22"/>
              </w:rPr>
              <w:t>, tj.</w:t>
            </w:r>
            <w:r w:rsidR="00955242" w:rsidRPr="009809FE">
              <w:rPr>
                <w:rFonts w:ascii="Times New Roman" w:hAnsi="Times New Roman" w:cs="Times New Roman"/>
                <w:sz w:val="22"/>
                <w:szCs w:val="22"/>
              </w:rPr>
              <w:t>:</w:t>
            </w:r>
          </w:p>
          <w:p w14:paraId="138B2DDD" w14:textId="2D4A3858" w:rsidR="00955242" w:rsidRPr="009809FE" w:rsidRDefault="00F74E4A" w:rsidP="00D74292">
            <w:pPr>
              <w:pStyle w:val="USTustnpkodeksu"/>
              <w:numPr>
                <w:ilvl w:val="0"/>
                <w:numId w:val="23"/>
              </w:numPr>
              <w:spacing w:before="120" w:after="120" w:line="276" w:lineRule="auto"/>
              <w:contextualSpacing/>
              <w:rPr>
                <w:rFonts w:ascii="Times New Roman" w:hAnsi="Times New Roman" w:cs="Times New Roman"/>
                <w:sz w:val="22"/>
                <w:szCs w:val="22"/>
              </w:rPr>
            </w:pPr>
            <w:r w:rsidRPr="009809FE">
              <w:rPr>
                <w:rFonts w:ascii="Times New Roman" w:hAnsi="Times New Roman" w:cs="Times New Roman"/>
                <w:sz w:val="22"/>
                <w:szCs w:val="22"/>
              </w:rPr>
              <w:t>instytutów badawczych w rozumieniu ustawy z dnia 30 kwietnia 2010 r. o instytutach badawczych</w:t>
            </w:r>
            <w:r w:rsidR="00955242" w:rsidRPr="009809FE">
              <w:rPr>
                <w:rStyle w:val="Odwoanieprzypisudolnego"/>
                <w:rFonts w:ascii="Times New Roman" w:hAnsi="Times New Roman" w:cs="Times New Roman"/>
                <w:sz w:val="22"/>
                <w:szCs w:val="22"/>
              </w:rPr>
              <w:footnoteReference w:id="4"/>
            </w:r>
            <w:r w:rsidR="00955242" w:rsidRPr="009809FE">
              <w:rPr>
                <w:rFonts w:ascii="Times New Roman" w:hAnsi="Times New Roman" w:cs="Times New Roman"/>
                <w:sz w:val="22"/>
                <w:szCs w:val="22"/>
              </w:rPr>
              <w:t>,</w:t>
            </w:r>
          </w:p>
          <w:p w14:paraId="3090D41B" w14:textId="77777777" w:rsidR="00955242" w:rsidRPr="009809FE" w:rsidRDefault="00F74E4A" w:rsidP="00D74292">
            <w:pPr>
              <w:pStyle w:val="USTustnpkodeksu"/>
              <w:numPr>
                <w:ilvl w:val="0"/>
                <w:numId w:val="23"/>
              </w:numPr>
              <w:spacing w:before="120" w:after="120" w:line="276" w:lineRule="auto"/>
              <w:contextualSpacing/>
              <w:rPr>
                <w:rFonts w:ascii="Times New Roman" w:hAnsi="Times New Roman" w:cs="Times New Roman"/>
                <w:sz w:val="22"/>
                <w:szCs w:val="22"/>
              </w:rPr>
            </w:pPr>
            <w:r w:rsidRPr="009809FE">
              <w:rPr>
                <w:rFonts w:ascii="Times New Roman" w:hAnsi="Times New Roman" w:cs="Times New Roman"/>
                <w:sz w:val="22"/>
                <w:szCs w:val="22"/>
              </w:rPr>
              <w:t>instytutów naukowych Polskiej Akademii Nauk,</w:t>
            </w:r>
          </w:p>
          <w:p w14:paraId="7846562A" w14:textId="77777777" w:rsidR="00955242" w:rsidRPr="009809FE" w:rsidRDefault="00F74E4A" w:rsidP="00D74292">
            <w:pPr>
              <w:pStyle w:val="USTustnpkodeksu"/>
              <w:numPr>
                <w:ilvl w:val="0"/>
                <w:numId w:val="23"/>
              </w:numPr>
              <w:spacing w:before="120" w:after="120" w:line="276" w:lineRule="auto"/>
              <w:contextualSpacing/>
              <w:rPr>
                <w:rFonts w:ascii="Times New Roman" w:hAnsi="Times New Roman" w:cs="Times New Roman"/>
                <w:sz w:val="22"/>
                <w:szCs w:val="22"/>
              </w:rPr>
            </w:pPr>
            <w:r w:rsidRPr="009809FE">
              <w:rPr>
                <w:rFonts w:ascii="Times New Roman" w:hAnsi="Times New Roman" w:cs="Times New Roman"/>
                <w:sz w:val="22"/>
                <w:szCs w:val="22"/>
              </w:rPr>
              <w:t>instytutów działających w ramach Sieci Badawczej Łukasiewicz</w:t>
            </w:r>
            <w:r w:rsidR="00955242" w:rsidRPr="009809FE">
              <w:rPr>
                <w:rFonts w:ascii="Times New Roman" w:hAnsi="Times New Roman" w:cs="Times New Roman"/>
                <w:sz w:val="22"/>
                <w:szCs w:val="22"/>
              </w:rPr>
              <w:t>,</w:t>
            </w:r>
          </w:p>
          <w:p w14:paraId="715839AF" w14:textId="4002F210" w:rsidR="007C6262" w:rsidRDefault="00F74E4A" w:rsidP="00D74292">
            <w:pPr>
              <w:pStyle w:val="USTustnpkodeksu"/>
              <w:numPr>
                <w:ilvl w:val="0"/>
                <w:numId w:val="23"/>
              </w:numPr>
              <w:spacing w:before="120" w:after="120" w:line="276" w:lineRule="auto"/>
              <w:contextualSpacing/>
              <w:rPr>
                <w:rFonts w:ascii="Times New Roman" w:hAnsi="Times New Roman" w:cs="Times New Roman"/>
                <w:sz w:val="22"/>
                <w:szCs w:val="22"/>
              </w:rPr>
            </w:pPr>
            <w:r w:rsidRPr="009809FE">
              <w:rPr>
                <w:rFonts w:ascii="Times New Roman" w:hAnsi="Times New Roman" w:cs="Times New Roman"/>
                <w:sz w:val="22"/>
                <w:szCs w:val="22"/>
              </w:rPr>
              <w:t>innych instytutów naukowych, naukowo</w:t>
            </w:r>
            <w:r w:rsidR="00BE5047">
              <w:rPr>
                <w:rFonts w:ascii="Times New Roman" w:hAnsi="Times New Roman" w:cs="Times New Roman"/>
                <w:sz w:val="22"/>
                <w:szCs w:val="22"/>
              </w:rPr>
              <w:t>-</w:t>
            </w:r>
            <w:r w:rsidRPr="009809FE">
              <w:rPr>
                <w:rFonts w:ascii="Times New Roman" w:hAnsi="Times New Roman" w:cs="Times New Roman"/>
                <w:sz w:val="22"/>
                <w:szCs w:val="22"/>
              </w:rPr>
              <w:t>badawczych, specjalistycznych lub innych jednostek organizacyjnych podległych Prezesowi Rady Ministrów lub innemu ministrowi kierującemu określonym działem administracji rządowej lub przez nich nadzorowanych</w:t>
            </w:r>
            <w:r w:rsidR="009809FE" w:rsidRPr="009809FE">
              <w:rPr>
                <w:rFonts w:ascii="Times New Roman" w:hAnsi="Times New Roman" w:cs="Times New Roman"/>
                <w:sz w:val="22"/>
                <w:szCs w:val="22"/>
              </w:rPr>
              <w:t>.</w:t>
            </w:r>
          </w:p>
          <w:p w14:paraId="58D39074" w14:textId="065876B0" w:rsidR="007C6262" w:rsidRPr="007C6262" w:rsidRDefault="007C6262" w:rsidP="007C6262">
            <w:pPr>
              <w:pStyle w:val="USTustnpkodeksu"/>
              <w:spacing w:before="120" w:after="120" w:line="276" w:lineRule="auto"/>
              <w:ind w:firstLine="0"/>
              <w:contextualSpacing/>
              <w:rPr>
                <w:rFonts w:ascii="Times New Roman" w:hAnsi="Times New Roman" w:cs="Times New Roman"/>
                <w:sz w:val="22"/>
                <w:szCs w:val="22"/>
              </w:rPr>
            </w:pPr>
            <w:r>
              <w:rPr>
                <w:rFonts w:ascii="Times New Roman" w:hAnsi="Times New Roman" w:cs="Times New Roman"/>
                <w:sz w:val="22"/>
                <w:szCs w:val="22"/>
              </w:rPr>
              <w:t xml:space="preserve">Podmioty te </w:t>
            </w:r>
            <w:r w:rsidRPr="007C6262">
              <w:rPr>
                <w:rFonts w:ascii="Times New Roman" w:hAnsi="Times New Roman" w:cs="Times New Roman"/>
                <w:sz w:val="22"/>
                <w:szCs w:val="22"/>
              </w:rPr>
              <w:t>nabywają certyfikat instytucji opiniującej potwierdzający posiadanie kompetencji do wydawania opinii przez instytucję naukową lub specjalistyczną w dziedzinie lub specjalności wskazanej we wniosku</w:t>
            </w:r>
            <w:r>
              <w:rPr>
                <w:rFonts w:ascii="Times New Roman" w:hAnsi="Times New Roman" w:cs="Times New Roman"/>
                <w:sz w:val="22"/>
                <w:szCs w:val="22"/>
              </w:rPr>
              <w:t xml:space="preserve"> </w:t>
            </w:r>
            <w:r w:rsidRPr="007C6262">
              <w:rPr>
                <w:rFonts w:ascii="Times New Roman" w:hAnsi="Times New Roman" w:cs="Times New Roman"/>
                <w:sz w:val="22"/>
                <w:szCs w:val="22"/>
              </w:rPr>
              <w:t xml:space="preserve">bez przeprowadzania procedury certyfikacyjnej. </w:t>
            </w:r>
          </w:p>
          <w:p w14:paraId="48EC9B00" w14:textId="77777777" w:rsidR="005C2FFC" w:rsidRPr="009809FE" w:rsidRDefault="005C2FFC" w:rsidP="007F2A90">
            <w:pPr>
              <w:pStyle w:val="USTustnpkodeksu"/>
              <w:spacing w:before="120" w:after="120" w:line="276" w:lineRule="auto"/>
              <w:ind w:firstLine="0"/>
              <w:contextualSpacing/>
              <w:rPr>
                <w:rFonts w:ascii="Times New Roman" w:hAnsi="Times New Roman" w:cs="Times New Roman"/>
                <w:sz w:val="22"/>
                <w:szCs w:val="22"/>
              </w:rPr>
            </w:pPr>
          </w:p>
          <w:p w14:paraId="4AB90AAE" w14:textId="1AB1409B" w:rsidR="005C2FFC" w:rsidRPr="00322796" w:rsidRDefault="00B064F0" w:rsidP="007F2A90">
            <w:pPr>
              <w:pStyle w:val="USTustnpkodeksu"/>
              <w:spacing w:before="120" w:after="120" w:line="276" w:lineRule="auto"/>
              <w:ind w:firstLine="0"/>
              <w:rPr>
                <w:rFonts w:ascii="Times New Roman" w:eastAsia="Times New Roman" w:hAnsi="Times New Roman" w:cs="Times New Roman"/>
                <w:sz w:val="22"/>
                <w:szCs w:val="22"/>
              </w:rPr>
            </w:pPr>
            <w:r w:rsidRPr="009809FE">
              <w:rPr>
                <w:rFonts w:ascii="Times New Roman" w:hAnsi="Times New Roman" w:cs="Times New Roman"/>
                <w:sz w:val="22"/>
                <w:szCs w:val="22"/>
                <w:u w:val="single"/>
              </w:rPr>
              <w:lastRenderedPageBreak/>
              <w:t>P</w:t>
            </w:r>
            <w:r w:rsidR="00F74E4A" w:rsidRPr="009809FE">
              <w:rPr>
                <w:rFonts w:ascii="Times New Roman" w:eastAsia="Times New Roman" w:hAnsi="Times New Roman" w:cs="Times New Roman"/>
                <w:sz w:val="22"/>
                <w:szCs w:val="22"/>
                <w:u w:val="single"/>
              </w:rPr>
              <w:t xml:space="preserve">rocedurę certyfikacyjną </w:t>
            </w:r>
            <w:r w:rsidRPr="009809FE">
              <w:rPr>
                <w:rFonts w:ascii="Times New Roman" w:eastAsia="Times New Roman" w:hAnsi="Times New Roman" w:cs="Times New Roman"/>
                <w:sz w:val="22"/>
                <w:szCs w:val="22"/>
                <w:u w:val="single"/>
              </w:rPr>
              <w:t>przeprowadzać będzie Komisja Certyfikacyjna</w:t>
            </w:r>
            <w:r w:rsidRPr="009809FE">
              <w:rPr>
                <w:rFonts w:ascii="Times New Roman" w:eastAsia="Times New Roman" w:hAnsi="Times New Roman" w:cs="Times New Roman"/>
                <w:sz w:val="22"/>
                <w:szCs w:val="22"/>
              </w:rPr>
              <w:t xml:space="preserve">. Procedura ta ma na celu </w:t>
            </w:r>
            <w:r w:rsidR="00F74E4A" w:rsidRPr="009809FE">
              <w:rPr>
                <w:rFonts w:ascii="Times New Roman" w:hAnsi="Times New Roman" w:cs="Times New Roman"/>
                <w:sz w:val="22"/>
                <w:szCs w:val="22"/>
              </w:rPr>
              <w:t>weryfikację kompetencji do wydawania opinii przez instytucje naukowe i specjalistyczne ubiegające się o wpis do Rejestru</w:t>
            </w:r>
            <w:r w:rsidRPr="009809FE">
              <w:rPr>
                <w:rFonts w:ascii="Times New Roman" w:hAnsi="Times New Roman" w:cs="Times New Roman"/>
                <w:sz w:val="22"/>
                <w:szCs w:val="22"/>
              </w:rPr>
              <w:t xml:space="preserve">. </w:t>
            </w:r>
            <w:r w:rsidR="00F74E4A" w:rsidRPr="009809FE">
              <w:rPr>
                <w:rFonts w:ascii="Times New Roman" w:eastAsia="Times New Roman" w:hAnsi="Times New Roman" w:cs="Times New Roman"/>
                <w:sz w:val="22"/>
                <w:szCs w:val="22"/>
              </w:rPr>
              <w:t>Komisja</w:t>
            </w:r>
            <w:r w:rsidRPr="009809FE">
              <w:rPr>
                <w:rFonts w:ascii="Times New Roman" w:eastAsia="Times New Roman" w:hAnsi="Times New Roman" w:cs="Times New Roman"/>
                <w:sz w:val="22"/>
                <w:szCs w:val="22"/>
              </w:rPr>
              <w:t xml:space="preserve"> </w:t>
            </w:r>
            <w:r w:rsidR="00F74E4A" w:rsidRPr="009809FE">
              <w:rPr>
                <w:rFonts w:ascii="Times New Roman" w:eastAsia="Times New Roman" w:hAnsi="Times New Roman" w:cs="Times New Roman"/>
                <w:sz w:val="22"/>
                <w:szCs w:val="22"/>
              </w:rPr>
              <w:t xml:space="preserve">przy prowadzeniu procedury certyfikacyjnej będzie kierowała się zasadami bezstronności i obiektywizmu oraz </w:t>
            </w:r>
            <w:r w:rsidR="0047499C" w:rsidRPr="009809FE">
              <w:rPr>
                <w:rFonts w:ascii="Times New Roman" w:eastAsia="Times New Roman" w:hAnsi="Times New Roman" w:cs="Times New Roman"/>
                <w:sz w:val="22"/>
                <w:szCs w:val="22"/>
              </w:rPr>
              <w:t xml:space="preserve">będzie </w:t>
            </w:r>
            <w:r w:rsidR="00F74E4A" w:rsidRPr="009809FE">
              <w:rPr>
                <w:rFonts w:ascii="Times New Roman" w:eastAsia="Times New Roman" w:hAnsi="Times New Roman" w:cs="Times New Roman"/>
                <w:sz w:val="22"/>
                <w:szCs w:val="22"/>
              </w:rPr>
              <w:t>zobowiązana do wykazania najwyższej staranności w toku prowadzonej procedury co do jej zgodności z przepisami ustawy</w:t>
            </w:r>
            <w:r w:rsidR="0047499C" w:rsidRPr="009809FE">
              <w:rPr>
                <w:rFonts w:ascii="Times New Roman" w:eastAsia="Times New Roman" w:hAnsi="Times New Roman" w:cs="Times New Roman"/>
                <w:sz w:val="22"/>
                <w:szCs w:val="22"/>
              </w:rPr>
              <w:t>. C</w:t>
            </w:r>
            <w:r w:rsidR="00F74E4A" w:rsidRPr="009809FE">
              <w:rPr>
                <w:rFonts w:ascii="Times New Roman" w:eastAsia="Times New Roman" w:hAnsi="Times New Roman" w:cs="Times New Roman"/>
                <w:sz w:val="22"/>
                <w:szCs w:val="22"/>
              </w:rPr>
              <w:t xml:space="preserve">zynności przeprowadzone w toku procedury certyfikacyjnej </w:t>
            </w:r>
            <w:r w:rsidR="0047499C" w:rsidRPr="009809FE">
              <w:rPr>
                <w:rFonts w:ascii="Times New Roman" w:eastAsia="Times New Roman" w:hAnsi="Times New Roman" w:cs="Times New Roman"/>
                <w:sz w:val="22"/>
                <w:szCs w:val="22"/>
              </w:rPr>
              <w:t xml:space="preserve">będą </w:t>
            </w:r>
            <w:r w:rsidR="00F74E4A" w:rsidRPr="00065598">
              <w:rPr>
                <w:rFonts w:ascii="Times New Roman" w:eastAsia="Times New Roman" w:hAnsi="Times New Roman" w:cs="Times New Roman"/>
                <w:sz w:val="22"/>
                <w:szCs w:val="22"/>
              </w:rPr>
              <w:t xml:space="preserve">udokumentowane i powinny być zakończone przed </w:t>
            </w:r>
            <w:r w:rsidR="00F74E4A" w:rsidRPr="00322796">
              <w:rPr>
                <w:rFonts w:ascii="Times New Roman" w:eastAsia="Times New Roman" w:hAnsi="Times New Roman" w:cs="Times New Roman"/>
                <w:sz w:val="22"/>
                <w:szCs w:val="22"/>
              </w:rPr>
              <w:t>upływem 3 miesięcy od dnia złożenia wniosku o przeprowadzenie procedury certyfikacyjnej</w:t>
            </w:r>
            <w:r w:rsidR="00DB4C14" w:rsidRPr="00322796">
              <w:rPr>
                <w:rFonts w:ascii="Times New Roman" w:eastAsia="Times New Roman" w:hAnsi="Times New Roman" w:cs="Times New Roman"/>
                <w:sz w:val="22"/>
                <w:szCs w:val="22"/>
              </w:rPr>
              <w:t xml:space="preserve"> wraz z wymaganymi dokumentami</w:t>
            </w:r>
            <w:r w:rsidRPr="00322796">
              <w:rPr>
                <w:rFonts w:ascii="Times New Roman" w:eastAsia="Times New Roman" w:hAnsi="Times New Roman" w:cs="Times New Roman"/>
                <w:sz w:val="22"/>
                <w:szCs w:val="22"/>
              </w:rPr>
              <w:t>.</w:t>
            </w:r>
            <w:r w:rsidR="00F74E4A" w:rsidRPr="00322796">
              <w:rPr>
                <w:rFonts w:ascii="Times New Roman" w:eastAsia="Times New Roman" w:hAnsi="Times New Roman" w:cs="Times New Roman"/>
                <w:sz w:val="22"/>
                <w:szCs w:val="22"/>
              </w:rPr>
              <w:t xml:space="preserve"> </w:t>
            </w:r>
          </w:p>
          <w:p w14:paraId="2E5D94FD" w14:textId="5B06035F" w:rsidR="00ED1BCE" w:rsidRPr="00322796" w:rsidRDefault="00F74E4A" w:rsidP="007F2A90">
            <w:pPr>
              <w:pStyle w:val="USTustnpkodeksu"/>
              <w:spacing w:before="120" w:after="120" w:line="276" w:lineRule="auto"/>
              <w:ind w:firstLine="0"/>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 xml:space="preserve">Komisja Certyfikacyjna </w:t>
            </w:r>
            <w:r w:rsidR="0047499C" w:rsidRPr="00322796">
              <w:rPr>
                <w:rFonts w:ascii="Times New Roman" w:hAnsi="Times New Roman"/>
                <w:sz w:val="22"/>
                <w:szCs w:val="22"/>
              </w:rPr>
              <w:t xml:space="preserve">po wpłynięciu wniosku </w:t>
            </w:r>
            <w:r w:rsidR="00ED1BCE" w:rsidRPr="00322796">
              <w:rPr>
                <w:rFonts w:ascii="Times New Roman" w:hAnsi="Times New Roman" w:cs="Times New Roman"/>
                <w:sz w:val="22"/>
                <w:szCs w:val="22"/>
              </w:rPr>
              <w:t>instytucji naukowej lub specjalistycznej będzie</w:t>
            </w:r>
            <w:r w:rsidR="00ED1BCE" w:rsidRPr="00322796">
              <w:rPr>
                <w:rFonts w:ascii="Times New Roman" w:hAnsi="Times New Roman"/>
                <w:sz w:val="22"/>
                <w:szCs w:val="22"/>
              </w:rPr>
              <w:t xml:space="preserve"> </w:t>
            </w:r>
            <w:r w:rsidR="007C6262" w:rsidRPr="00322796">
              <w:rPr>
                <w:rFonts w:ascii="Times New Roman" w:hAnsi="Times New Roman"/>
                <w:sz w:val="22"/>
                <w:szCs w:val="22"/>
              </w:rPr>
              <w:t>przekazywać</w:t>
            </w:r>
            <w:r w:rsidR="00ED1BCE" w:rsidRPr="00322796">
              <w:rPr>
                <w:rFonts w:ascii="Times New Roman" w:hAnsi="Times New Roman"/>
                <w:sz w:val="22"/>
                <w:szCs w:val="22"/>
              </w:rPr>
              <w:t xml:space="preserve"> wniosek do zespołu roboczego, </w:t>
            </w:r>
            <w:r w:rsidRPr="00322796">
              <w:rPr>
                <w:rFonts w:ascii="Times New Roman" w:eastAsia="Times New Roman" w:hAnsi="Times New Roman" w:cs="Times New Roman"/>
                <w:sz w:val="22"/>
                <w:szCs w:val="22"/>
              </w:rPr>
              <w:t xml:space="preserve">w celu </w:t>
            </w:r>
            <w:r w:rsidR="00ED1BCE" w:rsidRPr="00322796">
              <w:rPr>
                <w:rFonts w:ascii="Times New Roman" w:eastAsia="Times New Roman" w:hAnsi="Times New Roman" w:cs="Times New Roman"/>
                <w:sz w:val="22"/>
                <w:szCs w:val="22"/>
              </w:rPr>
              <w:t xml:space="preserve">weryfikacji kompetencji w zakresie </w:t>
            </w:r>
            <w:r w:rsidR="007C6262" w:rsidRPr="00322796">
              <w:rPr>
                <w:rFonts w:ascii="Times New Roman" w:eastAsia="Times New Roman" w:hAnsi="Times New Roman" w:cs="Times New Roman"/>
                <w:sz w:val="22"/>
                <w:szCs w:val="22"/>
              </w:rPr>
              <w:t xml:space="preserve">spełnienia odpowiednich warunków przez </w:t>
            </w:r>
            <w:r w:rsidR="0058746D" w:rsidRPr="00322796">
              <w:rPr>
                <w:rFonts w:ascii="Times New Roman" w:eastAsia="Times New Roman" w:hAnsi="Times New Roman" w:cs="Times New Roman"/>
                <w:sz w:val="22"/>
                <w:szCs w:val="22"/>
              </w:rPr>
              <w:t xml:space="preserve">daną </w:t>
            </w:r>
            <w:r w:rsidR="007C6262" w:rsidRPr="00322796">
              <w:rPr>
                <w:rFonts w:ascii="Times New Roman" w:eastAsia="Times New Roman" w:hAnsi="Times New Roman" w:cs="Times New Roman"/>
                <w:sz w:val="22"/>
                <w:szCs w:val="22"/>
              </w:rPr>
              <w:t>instytucję naukową lub specjalistyczną</w:t>
            </w:r>
            <w:r w:rsidRPr="00322796">
              <w:rPr>
                <w:rFonts w:ascii="Times New Roman" w:eastAsia="Times New Roman" w:hAnsi="Times New Roman" w:cs="Times New Roman"/>
                <w:sz w:val="22"/>
                <w:szCs w:val="22"/>
              </w:rPr>
              <w:t xml:space="preserve">. </w:t>
            </w:r>
            <w:r w:rsidR="00ED1BCE" w:rsidRPr="00322796">
              <w:rPr>
                <w:rFonts w:ascii="Times New Roman" w:eastAsia="Times New Roman" w:hAnsi="Times New Roman" w:cs="Times New Roman"/>
                <w:sz w:val="22"/>
                <w:szCs w:val="22"/>
              </w:rPr>
              <w:t xml:space="preserve">W przypadku wątpliwości </w:t>
            </w:r>
            <w:r w:rsidR="0058746D" w:rsidRPr="00322796">
              <w:rPr>
                <w:rFonts w:ascii="Times New Roman" w:eastAsia="Times New Roman" w:hAnsi="Times New Roman" w:cs="Times New Roman"/>
                <w:sz w:val="22"/>
                <w:szCs w:val="22"/>
              </w:rPr>
              <w:t xml:space="preserve">co do spełnienia </w:t>
            </w:r>
            <w:r w:rsidR="0058746D" w:rsidRPr="00322796">
              <w:rPr>
                <w:rFonts w:ascii="Times New Roman" w:eastAsia="Times New Roman" w:hAnsi="Times New Roman"/>
                <w:sz w:val="22"/>
                <w:szCs w:val="22"/>
              </w:rPr>
              <w:t>odpowiednich warunków</w:t>
            </w:r>
            <w:r w:rsidR="00ED1BCE" w:rsidRPr="00322796">
              <w:rPr>
                <w:rFonts w:ascii="Times New Roman" w:eastAsia="Times New Roman" w:hAnsi="Times New Roman" w:cs="Times New Roman"/>
                <w:sz w:val="22"/>
                <w:szCs w:val="22"/>
              </w:rPr>
              <w:t>, Przewodniczący Komisji Certyfikacyjnej na wniosek zespołu, może powołać Zespół Oceniający, w celu wydania opinii o</w:t>
            </w:r>
            <w:r w:rsidR="0058746D" w:rsidRPr="00322796">
              <w:rPr>
                <w:rFonts w:ascii="Times New Roman" w:eastAsia="Times New Roman" w:hAnsi="Times New Roman"/>
                <w:sz w:val="22"/>
                <w:szCs w:val="22"/>
              </w:rPr>
              <w:t xml:space="preserve"> danej instytucji naukowej lub specjalistycznej.</w:t>
            </w:r>
          </w:p>
          <w:p w14:paraId="600E4305" w14:textId="63A099AE" w:rsidR="00BC121A" w:rsidRPr="004F2D1C" w:rsidRDefault="009E0EFB" w:rsidP="005044AD">
            <w:pPr>
              <w:pStyle w:val="USTustnpkodeksu"/>
              <w:spacing w:before="120" w:after="120" w:line="276" w:lineRule="auto"/>
              <w:ind w:firstLine="0"/>
              <w:rPr>
                <w:rFonts w:ascii="Times New Roman" w:hAnsi="Times New Roman" w:cs="Times New Roman"/>
                <w:sz w:val="22"/>
                <w:szCs w:val="22"/>
              </w:rPr>
            </w:pPr>
            <w:r w:rsidRPr="00322796">
              <w:rPr>
                <w:rFonts w:ascii="Times New Roman" w:hAnsi="Times New Roman" w:cs="Times New Roman"/>
                <w:sz w:val="22"/>
                <w:szCs w:val="22"/>
              </w:rPr>
              <w:t>Uprawnienia do wydawania opinii jako instytucji opiniującej, w dziedzinie lub specjalności wskaza</w:t>
            </w:r>
            <w:r w:rsidR="00DB4C14" w:rsidRPr="00322796">
              <w:rPr>
                <w:rFonts w:ascii="Times New Roman" w:hAnsi="Times New Roman" w:cs="Times New Roman"/>
                <w:sz w:val="22"/>
                <w:szCs w:val="22"/>
              </w:rPr>
              <w:t>nej</w:t>
            </w:r>
            <w:r w:rsidRPr="00322796">
              <w:rPr>
                <w:rFonts w:ascii="Times New Roman" w:hAnsi="Times New Roman" w:cs="Times New Roman"/>
                <w:sz w:val="22"/>
                <w:szCs w:val="22"/>
              </w:rPr>
              <w:t xml:space="preserve"> we wniosku,</w:t>
            </w:r>
            <w:r w:rsidR="003A01B5" w:rsidRPr="00322796">
              <w:rPr>
                <w:rFonts w:ascii="Times New Roman" w:hAnsi="Times New Roman" w:cs="Times New Roman"/>
                <w:sz w:val="22"/>
                <w:szCs w:val="22"/>
              </w:rPr>
              <w:t xml:space="preserve"> </w:t>
            </w:r>
            <w:r w:rsidRPr="00322796">
              <w:rPr>
                <w:rFonts w:ascii="Times New Roman" w:hAnsi="Times New Roman" w:cs="Times New Roman"/>
                <w:sz w:val="22"/>
                <w:szCs w:val="22"/>
              </w:rPr>
              <w:t>nabywa</w:t>
            </w:r>
            <w:r w:rsidR="003A01B5" w:rsidRPr="00322796">
              <w:rPr>
                <w:rFonts w:ascii="Times New Roman" w:hAnsi="Times New Roman" w:cs="Times New Roman"/>
                <w:sz w:val="22"/>
                <w:szCs w:val="22"/>
              </w:rPr>
              <w:t xml:space="preserve"> </w:t>
            </w:r>
            <w:r w:rsidRPr="00322796">
              <w:rPr>
                <w:rFonts w:ascii="Times New Roman" w:hAnsi="Times New Roman" w:cs="Times New Roman"/>
                <w:sz w:val="22"/>
                <w:szCs w:val="22"/>
              </w:rPr>
              <w:t>instytucja naukowa i specjalistyczna</w:t>
            </w:r>
            <w:r w:rsidRPr="005044AD">
              <w:rPr>
                <w:rFonts w:ascii="Times New Roman" w:hAnsi="Times New Roman" w:cs="Times New Roman"/>
                <w:sz w:val="22"/>
                <w:szCs w:val="22"/>
              </w:rPr>
              <w:t xml:space="preserve">, gdy jej </w:t>
            </w:r>
            <w:r w:rsidRPr="004F2D1C">
              <w:rPr>
                <w:rFonts w:ascii="Times New Roman" w:hAnsi="Times New Roman" w:cs="Times New Roman"/>
                <w:sz w:val="22"/>
                <w:szCs w:val="22"/>
              </w:rPr>
              <w:t xml:space="preserve">kompetencje do wydawania opinii zostały potwierdzone przez Komisję Certyfikacyjną. Posiadanie kompetencji do wydawania przez instytucję </w:t>
            </w:r>
            <w:r w:rsidR="0085171D" w:rsidRPr="004F2D1C">
              <w:rPr>
                <w:rFonts w:ascii="Times New Roman" w:hAnsi="Times New Roman" w:cs="Times New Roman"/>
                <w:sz w:val="22"/>
                <w:szCs w:val="22"/>
              </w:rPr>
              <w:t xml:space="preserve">naukową lub specjalistyczną </w:t>
            </w:r>
            <w:r w:rsidRPr="004F2D1C">
              <w:rPr>
                <w:rFonts w:ascii="Times New Roman" w:hAnsi="Times New Roman" w:cs="Times New Roman"/>
                <w:sz w:val="22"/>
                <w:szCs w:val="22"/>
              </w:rPr>
              <w:t>opinii w</w:t>
            </w:r>
            <w:r w:rsidR="000E7693" w:rsidRPr="0089042A">
              <w:rPr>
                <w:rFonts w:ascii="Times New Roman" w:eastAsia="Times New Roman" w:hAnsi="Times New Roman"/>
                <w:sz w:val="22"/>
                <w:szCs w:val="22"/>
              </w:rPr>
              <w:t> </w:t>
            </w:r>
            <w:r w:rsidRPr="004F2D1C">
              <w:rPr>
                <w:rFonts w:ascii="Times New Roman" w:hAnsi="Times New Roman" w:cs="Times New Roman"/>
                <w:sz w:val="22"/>
                <w:szCs w:val="22"/>
              </w:rPr>
              <w:t>danej dziedzinie lub specjalności, potwierdzał będzie certyfikat instytucji opiniującej</w:t>
            </w:r>
            <w:r w:rsidR="003A01B5" w:rsidRPr="004F2D1C">
              <w:rPr>
                <w:rFonts w:ascii="Times New Roman" w:hAnsi="Times New Roman" w:cs="Times New Roman"/>
                <w:sz w:val="22"/>
                <w:szCs w:val="22"/>
              </w:rPr>
              <w:t>.</w:t>
            </w:r>
            <w:r w:rsidRPr="004F2D1C">
              <w:rPr>
                <w:rFonts w:ascii="Times New Roman" w:hAnsi="Times New Roman" w:cs="Times New Roman"/>
                <w:sz w:val="22"/>
                <w:szCs w:val="22"/>
              </w:rPr>
              <w:t xml:space="preserve"> </w:t>
            </w:r>
            <w:r w:rsidR="005044AD" w:rsidRPr="004F2D1C">
              <w:rPr>
                <w:rFonts w:ascii="Times New Roman" w:hAnsi="Times New Roman" w:cs="Times New Roman"/>
                <w:sz w:val="22"/>
                <w:szCs w:val="22"/>
              </w:rPr>
              <w:t>Certyfikat instytucji opiniującej wydawany będzie odrębnie dla każdej dziedziny lub specjalności.</w:t>
            </w:r>
          </w:p>
          <w:p w14:paraId="4D9EC1C8" w14:textId="2284FA03" w:rsidR="00EF5EC3" w:rsidRPr="009809FE" w:rsidRDefault="002B18DB" w:rsidP="00FA009C">
            <w:pPr>
              <w:pStyle w:val="ARTartustawynprozporzdzenia"/>
              <w:spacing w:after="120" w:line="276" w:lineRule="auto"/>
              <w:ind w:firstLine="0"/>
              <w:rPr>
                <w:rFonts w:ascii="Times New Roman" w:hAnsi="Times New Roman"/>
                <w:sz w:val="22"/>
                <w:szCs w:val="22"/>
              </w:rPr>
            </w:pPr>
            <w:r w:rsidRPr="004F2D1C">
              <w:rPr>
                <w:rFonts w:ascii="Times New Roman" w:eastAsia="Times New Roman" w:hAnsi="Times New Roman"/>
                <w:sz w:val="22"/>
                <w:szCs w:val="22"/>
                <w:u w:val="single"/>
              </w:rPr>
              <w:t>Certyf</w:t>
            </w:r>
            <w:r w:rsidR="007F2A90" w:rsidRPr="004F2D1C">
              <w:rPr>
                <w:rFonts w:ascii="Times New Roman" w:eastAsia="Times New Roman" w:hAnsi="Times New Roman"/>
                <w:sz w:val="22"/>
                <w:szCs w:val="22"/>
                <w:u w:val="single"/>
              </w:rPr>
              <w:t>i</w:t>
            </w:r>
            <w:r w:rsidRPr="004F2D1C">
              <w:rPr>
                <w:rFonts w:ascii="Times New Roman" w:eastAsia="Times New Roman" w:hAnsi="Times New Roman"/>
                <w:sz w:val="22"/>
                <w:szCs w:val="22"/>
                <w:u w:val="single"/>
              </w:rPr>
              <w:t>kat</w:t>
            </w:r>
            <w:r w:rsidRPr="004F2D1C">
              <w:rPr>
                <w:rFonts w:ascii="Times New Roman" w:hAnsi="Times New Roman"/>
                <w:sz w:val="22"/>
                <w:szCs w:val="22"/>
                <w:u w:val="single"/>
              </w:rPr>
              <w:t xml:space="preserve"> </w:t>
            </w:r>
            <w:r w:rsidRPr="004F2D1C">
              <w:rPr>
                <w:rFonts w:ascii="Times New Roman" w:hAnsi="Times New Roman"/>
                <w:bCs/>
                <w:sz w:val="22"/>
                <w:szCs w:val="22"/>
                <w:u w:val="single"/>
              </w:rPr>
              <w:t>instytucji opiniującej</w:t>
            </w:r>
            <w:r w:rsidRPr="004F2D1C">
              <w:rPr>
                <w:rFonts w:ascii="Times New Roman" w:eastAsia="Times New Roman" w:hAnsi="Times New Roman"/>
                <w:bCs/>
                <w:sz w:val="22"/>
                <w:szCs w:val="22"/>
              </w:rPr>
              <w:t xml:space="preserve"> przyznawać będzie Komisja Certyfikacyjna. </w:t>
            </w:r>
            <w:r w:rsidR="00713041" w:rsidRPr="004F2D1C">
              <w:rPr>
                <w:rFonts w:ascii="Times New Roman" w:hAnsi="Times New Roman" w:cs="Times New Roman"/>
                <w:sz w:val="22"/>
                <w:szCs w:val="22"/>
              </w:rPr>
              <w:t>C</w:t>
            </w:r>
            <w:r w:rsidR="00F74E4A" w:rsidRPr="004F2D1C">
              <w:rPr>
                <w:rFonts w:ascii="Times New Roman" w:hAnsi="Times New Roman" w:cs="Times New Roman"/>
                <w:sz w:val="22"/>
                <w:szCs w:val="22"/>
              </w:rPr>
              <w:t>ertyfikat instytucji opiniującej</w:t>
            </w:r>
            <w:r w:rsidR="00EF5EC3" w:rsidRPr="004F2D1C">
              <w:rPr>
                <w:rFonts w:ascii="Times New Roman" w:hAnsi="Times New Roman" w:cs="Times New Roman"/>
                <w:sz w:val="22"/>
                <w:szCs w:val="22"/>
              </w:rPr>
              <w:t xml:space="preserve"> </w:t>
            </w:r>
            <w:r w:rsidR="007D1FEA" w:rsidRPr="004F2D1C">
              <w:rPr>
                <w:rFonts w:ascii="Times New Roman" w:hAnsi="Times New Roman" w:cs="Times New Roman"/>
                <w:sz w:val="22"/>
                <w:szCs w:val="22"/>
              </w:rPr>
              <w:t>wydawany</w:t>
            </w:r>
            <w:r w:rsidR="00F74E4A" w:rsidRPr="004F2D1C">
              <w:rPr>
                <w:rFonts w:ascii="Times New Roman" w:hAnsi="Times New Roman" w:cs="Times New Roman"/>
                <w:sz w:val="22"/>
                <w:szCs w:val="22"/>
              </w:rPr>
              <w:t xml:space="preserve"> będzie na okres 5 lat</w:t>
            </w:r>
            <w:r w:rsidR="006F5C40" w:rsidRPr="004F2D1C">
              <w:rPr>
                <w:rFonts w:ascii="Times New Roman" w:hAnsi="Times New Roman" w:cs="Times New Roman"/>
                <w:sz w:val="22"/>
                <w:szCs w:val="22"/>
              </w:rPr>
              <w:t xml:space="preserve"> w formie doku</w:t>
            </w:r>
            <w:r w:rsidR="0028791E">
              <w:rPr>
                <w:rFonts w:ascii="Times New Roman" w:hAnsi="Times New Roman" w:cs="Times New Roman"/>
                <w:sz w:val="22"/>
                <w:szCs w:val="22"/>
              </w:rPr>
              <w:t>ment</w:t>
            </w:r>
            <w:r w:rsidR="006F5C40" w:rsidRPr="004F2D1C">
              <w:rPr>
                <w:rFonts w:ascii="Times New Roman" w:hAnsi="Times New Roman" w:cs="Times New Roman"/>
                <w:sz w:val="22"/>
                <w:szCs w:val="22"/>
              </w:rPr>
              <w:t>u elektronicznego</w:t>
            </w:r>
            <w:r w:rsidR="00F74E4A" w:rsidRPr="009809FE">
              <w:rPr>
                <w:rFonts w:ascii="Times New Roman" w:hAnsi="Times New Roman" w:cs="Times New Roman"/>
                <w:sz w:val="22"/>
                <w:szCs w:val="22"/>
              </w:rPr>
              <w:t>. Certyfikat instytucji opiniującej będzie zachowywał ważność wyłącznie w związku z wydawaniem opinii na zlecenie organów prowadzących postępowanie.</w:t>
            </w:r>
          </w:p>
          <w:p w14:paraId="0756FC43" w14:textId="2914B78B" w:rsidR="00713041" w:rsidRPr="009809FE" w:rsidRDefault="00651CA6" w:rsidP="007F2A90">
            <w:pPr>
              <w:pStyle w:val="ARTartustawynprozporzdzenia"/>
              <w:spacing w:after="120" w:line="276" w:lineRule="auto"/>
              <w:ind w:firstLine="0"/>
              <w:rPr>
                <w:rStyle w:val="Ppogrubienie"/>
                <w:rFonts w:ascii="Times New Roman" w:hAnsi="Times New Roman" w:cs="Times New Roman"/>
                <w:b w:val="0"/>
                <w:sz w:val="22"/>
                <w:szCs w:val="22"/>
              </w:rPr>
            </w:pPr>
            <w:r w:rsidRPr="009809FE">
              <w:rPr>
                <w:rFonts w:ascii="Times New Roman" w:hAnsi="Times New Roman" w:cs="Times New Roman"/>
                <w:sz w:val="22"/>
                <w:szCs w:val="22"/>
              </w:rPr>
              <w:t>Certyfikat instytucji opiniującej będzie przyznawany w drodze decyzji administracyjnej przez Komisję Certyfikacyjną.</w:t>
            </w:r>
            <w:r w:rsidR="0028791E">
              <w:rPr>
                <w:rFonts w:ascii="Times New Roman" w:hAnsi="Times New Roman" w:cs="Times New Roman"/>
                <w:sz w:val="22"/>
                <w:szCs w:val="22"/>
              </w:rPr>
              <w:t xml:space="preserve"> </w:t>
            </w:r>
            <w:r w:rsidRPr="009809FE">
              <w:rPr>
                <w:rFonts w:ascii="Times New Roman" w:hAnsi="Times New Roman" w:cs="Times New Roman"/>
                <w:sz w:val="22"/>
                <w:szCs w:val="22"/>
              </w:rPr>
              <w:t xml:space="preserve">Komisja Certyfikacyjna będzie również </w:t>
            </w:r>
            <w:r w:rsidR="0028791E">
              <w:rPr>
                <w:rFonts w:ascii="Times New Roman" w:hAnsi="Times New Roman" w:cs="Times New Roman"/>
                <w:sz w:val="22"/>
                <w:szCs w:val="22"/>
              </w:rPr>
              <w:t xml:space="preserve">mogła </w:t>
            </w:r>
            <w:r w:rsidRPr="009809FE">
              <w:rPr>
                <w:rFonts w:ascii="Times New Roman" w:hAnsi="Times New Roman" w:cs="Times New Roman"/>
                <w:sz w:val="22"/>
                <w:szCs w:val="22"/>
              </w:rPr>
              <w:t>odm</w:t>
            </w:r>
            <w:r w:rsidR="0028791E">
              <w:rPr>
                <w:rFonts w:ascii="Times New Roman" w:hAnsi="Times New Roman" w:cs="Times New Roman"/>
                <w:sz w:val="22"/>
                <w:szCs w:val="22"/>
              </w:rPr>
              <w:t>ówić</w:t>
            </w:r>
            <w:r w:rsidRPr="009809FE">
              <w:rPr>
                <w:rFonts w:ascii="Times New Roman" w:hAnsi="Times New Roman" w:cs="Times New Roman"/>
                <w:sz w:val="22"/>
                <w:szCs w:val="22"/>
              </w:rPr>
              <w:t xml:space="preserve"> przyznania certyfikatu instytucji opiniującej, zawies</w:t>
            </w:r>
            <w:r w:rsidR="0028791E">
              <w:rPr>
                <w:rFonts w:ascii="Times New Roman" w:hAnsi="Times New Roman" w:cs="Times New Roman"/>
                <w:sz w:val="22"/>
                <w:szCs w:val="22"/>
              </w:rPr>
              <w:t>ić</w:t>
            </w:r>
            <w:r w:rsidRPr="009809FE">
              <w:rPr>
                <w:rFonts w:ascii="Times New Roman" w:hAnsi="Times New Roman" w:cs="Times New Roman"/>
                <w:sz w:val="22"/>
                <w:szCs w:val="22"/>
              </w:rPr>
              <w:t xml:space="preserve"> certyfikat lub cof</w:t>
            </w:r>
            <w:r w:rsidR="0028791E">
              <w:rPr>
                <w:rFonts w:ascii="Times New Roman" w:hAnsi="Times New Roman" w:cs="Times New Roman"/>
                <w:sz w:val="22"/>
                <w:szCs w:val="22"/>
              </w:rPr>
              <w:t>nąć</w:t>
            </w:r>
            <w:r w:rsidRPr="009809FE">
              <w:rPr>
                <w:rFonts w:ascii="Times New Roman" w:hAnsi="Times New Roman" w:cs="Times New Roman"/>
                <w:sz w:val="22"/>
                <w:szCs w:val="22"/>
              </w:rPr>
              <w:t xml:space="preserve">. </w:t>
            </w:r>
            <w:r w:rsidR="004702EE" w:rsidRPr="004702EE">
              <w:rPr>
                <w:rFonts w:ascii="Times New Roman" w:hAnsi="Times New Roman" w:cs="Times New Roman"/>
                <w:sz w:val="22"/>
                <w:szCs w:val="22"/>
              </w:rPr>
              <w:t>W przypadku cofnięcia certyfikatu instytucji opiniującej, instytucja opiniująca może ubiegać się o przyznanie certyfikatu nie wcześniej niż po upływie dwóch lat od dnia wydania ostatecznej decyzji w przedmiocie cofnięcia certyfikatu.</w:t>
            </w:r>
          </w:p>
          <w:p w14:paraId="1E9748B8" w14:textId="1192F41A" w:rsidR="000E1C78" w:rsidRPr="00322796" w:rsidRDefault="00713041" w:rsidP="007F2A90">
            <w:pPr>
              <w:pStyle w:val="ARTartustawynprozporzdzenia"/>
              <w:spacing w:after="120" w:line="276" w:lineRule="auto"/>
              <w:ind w:firstLine="0"/>
              <w:rPr>
                <w:rFonts w:ascii="Times New Roman" w:hAnsi="Times New Roman" w:cs="Times New Roman"/>
                <w:sz w:val="22"/>
                <w:szCs w:val="22"/>
              </w:rPr>
            </w:pPr>
            <w:r w:rsidRPr="009809FE">
              <w:rPr>
                <w:rStyle w:val="Ppogrubienie"/>
                <w:rFonts w:ascii="Times New Roman" w:hAnsi="Times New Roman" w:cs="Times New Roman"/>
                <w:b w:val="0"/>
                <w:bCs/>
                <w:sz w:val="22"/>
                <w:szCs w:val="22"/>
              </w:rPr>
              <w:t>I</w:t>
            </w:r>
            <w:r w:rsidR="00F74E4A" w:rsidRPr="009809FE">
              <w:rPr>
                <w:rStyle w:val="Ppogrubienie"/>
                <w:rFonts w:ascii="Times New Roman" w:hAnsi="Times New Roman" w:cs="Times New Roman"/>
                <w:b w:val="0"/>
                <w:bCs/>
                <w:sz w:val="22"/>
                <w:szCs w:val="22"/>
              </w:rPr>
              <w:t>nstytucje naukowa lub specjalistyczna</w:t>
            </w:r>
            <w:r w:rsidR="00F74E4A" w:rsidRPr="009809FE">
              <w:rPr>
                <w:rFonts w:ascii="Times New Roman" w:hAnsi="Times New Roman" w:cs="Times New Roman"/>
                <w:b/>
                <w:bCs/>
                <w:sz w:val="22"/>
                <w:szCs w:val="22"/>
              </w:rPr>
              <w:t>,</w:t>
            </w:r>
            <w:r w:rsidR="00F74E4A" w:rsidRPr="009809FE">
              <w:rPr>
                <w:rFonts w:ascii="Times New Roman" w:hAnsi="Times New Roman" w:cs="Times New Roman"/>
                <w:sz w:val="22"/>
                <w:szCs w:val="22"/>
              </w:rPr>
              <w:t xml:space="preserve"> które nabyły uprawnienia do wydawania opinii potwierdzone certyfikatem instytucji opiniującej, uzyskują prawo do wydawania opinii w zakresie dziedziny lub specjalności wskazanej w certyfikacie instytucji </w:t>
            </w:r>
            <w:r w:rsidR="00F74E4A" w:rsidRPr="00322796">
              <w:rPr>
                <w:rFonts w:ascii="Times New Roman" w:hAnsi="Times New Roman" w:cs="Times New Roman"/>
                <w:sz w:val="22"/>
                <w:szCs w:val="22"/>
              </w:rPr>
              <w:t>opiniującej</w:t>
            </w:r>
            <w:r w:rsidR="00FA009C" w:rsidRPr="00322796">
              <w:rPr>
                <w:rFonts w:ascii="Times New Roman" w:hAnsi="Times New Roman" w:cs="Times New Roman"/>
                <w:sz w:val="22"/>
                <w:szCs w:val="22"/>
              </w:rPr>
              <w:t xml:space="preserve"> </w:t>
            </w:r>
            <w:r w:rsidR="00F74E4A" w:rsidRPr="00322796">
              <w:rPr>
                <w:rFonts w:ascii="Times New Roman" w:hAnsi="Times New Roman" w:cs="Times New Roman"/>
                <w:sz w:val="22"/>
                <w:szCs w:val="22"/>
              </w:rPr>
              <w:t xml:space="preserve">po wpisaniu do Rejestru. </w:t>
            </w:r>
            <w:r w:rsidR="000E1C78" w:rsidRPr="00322796">
              <w:rPr>
                <w:rFonts w:ascii="Times New Roman" w:hAnsi="Times New Roman" w:cs="Times New Roman"/>
                <w:sz w:val="22"/>
                <w:szCs w:val="22"/>
              </w:rPr>
              <w:t xml:space="preserve">Wpisu do Rejestru dokonuje Komisja Certyfikacyjna, a podstawą tego wpisu jest przyznanie instytucji specjalistycznej lub naukowej certyfikatu </w:t>
            </w:r>
            <w:r w:rsidR="00C30753" w:rsidRPr="00322796">
              <w:rPr>
                <w:rFonts w:ascii="Times New Roman" w:hAnsi="Times New Roman" w:cs="Times New Roman"/>
                <w:sz w:val="22"/>
                <w:szCs w:val="22"/>
              </w:rPr>
              <w:t xml:space="preserve">instytucji opiniującej. </w:t>
            </w:r>
            <w:r w:rsidR="000E1C78" w:rsidRPr="00322796">
              <w:rPr>
                <w:rFonts w:ascii="Times New Roman" w:hAnsi="Times New Roman" w:cs="Times New Roman"/>
                <w:sz w:val="22"/>
                <w:szCs w:val="22"/>
              </w:rPr>
              <w:t>Natomiast podstawą do wykreślenia</w:t>
            </w:r>
            <w:r w:rsidR="00C30753" w:rsidRPr="00322796">
              <w:rPr>
                <w:rFonts w:ascii="Times New Roman" w:hAnsi="Times New Roman" w:cs="Times New Roman"/>
                <w:sz w:val="22"/>
                <w:szCs w:val="22"/>
              </w:rPr>
              <w:t xml:space="preserve"> instytucji opiniującej z R</w:t>
            </w:r>
            <w:r w:rsidR="000E1C78" w:rsidRPr="00322796">
              <w:rPr>
                <w:rFonts w:ascii="Times New Roman" w:hAnsi="Times New Roman" w:cs="Times New Roman"/>
                <w:sz w:val="22"/>
                <w:szCs w:val="22"/>
              </w:rPr>
              <w:t>ejestru jest cofnięcie</w:t>
            </w:r>
            <w:r w:rsidR="00C30753" w:rsidRPr="00322796">
              <w:rPr>
                <w:rFonts w:ascii="Times New Roman" w:hAnsi="Times New Roman" w:cs="Times New Roman"/>
                <w:sz w:val="22"/>
                <w:szCs w:val="22"/>
              </w:rPr>
              <w:t xml:space="preserve"> instytucji</w:t>
            </w:r>
            <w:r w:rsidR="000E1C78" w:rsidRPr="00322796">
              <w:rPr>
                <w:rFonts w:ascii="Times New Roman" w:hAnsi="Times New Roman" w:cs="Times New Roman"/>
                <w:sz w:val="22"/>
                <w:szCs w:val="22"/>
              </w:rPr>
              <w:t xml:space="preserve"> certyfikatu</w:t>
            </w:r>
            <w:r w:rsidR="00C30753" w:rsidRPr="00322796">
              <w:rPr>
                <w:rFonts w:ascii="Times New Roman" w:hAnsi="Times New Roman" w:cs="Times New Roman"/>
                <w:sz w:val="22"/>
                <w:szCs w:val="22"/>
              </w:rPr>
              <w:t xml:space="preserve"> instytucji opiniującej</w:t>
            </w:r>
            <w:r w:rsidR="000E1C78" w:rsidRPr="00322796">
              <w:rPr>
                <w:rFonts w:ascii="Times New Roman" w:hAnsi="Times New Roman" w:cs="Times New Roman"/>
                <w:sz w:val="22"/>
                <w:szCs w:val="22"/>
              </w:rPr>
              <w:t xml:space="preserve"> lub upływ okresu ważności certyfikatu. </w:t>
            </w:r>
          </w:p>
          <w:p w14:paraId="461B79D9" w14:textId="735F0031" w:rsidR="009111A6" w:rsidRPr="00322796" w:rsidRDefault="009248B3" w:rsidP="007F2A90">
            <w:pPr>
              <w:pStyle w:val="ARTartustawynprozporzdzenia"/>
              <w:spacing w:after="120" w:line="276" w:lineRule="auto"/>
              <w:ind w:firstLine="0"/>
              <w:rPr>
                <w:rFonts w:ascii="Times New Roman" w:hAnsi="Times New Roman" w:cs="Times New Roman"/>
                <w:sz w:val="22"/>
                <w:szCs w:val="22"/>
              </w:rPr>
            </w:pPr>
            <w:r w:rsidRPr="00322796">
              <w:rPr>
                <w:rStyle w:val="Ppogrubienie"/>
                <w:rFonts w:ascii="Times New Roman" w:hAnsi="Times New Roman" w:cs="Times New Roman"/>
                <w:b w:val="0"/>
                <w:sz w:val="22"/>
                <w:szCs w:val="22"/>
              </w:rPr>
              <w:t>W projekcie określono, że i</w:t>
            </w:r>
            <w:r w:rsidRPr="00322796">
              <w:rPr>
                <w:rFonts w:ascii="Times New Roman" w:hAnsi="Times New Roman" w:cs="Times New Roman"/>
                <w:bCs/>
                <w:sz w:val="22"/>
                <w:szCs w:val="22"/>
              </w:rPr>
              <w:t>nstytucja</w:t>
            </w:r>
            <w:r w:rsidRPr="00322796">
              <w:rPr>
                <w:rFonts w:ascii="Times New Roman" w:hAnsi="Times New Roman" w:cs="Times New Roman"/>
                <w:sz w:val="22"/>
                <w:szCs w:val="22"/>
              </w:rPr>
              <w:t xml:space="preserve"> opiniująca</w:t>
            </w:r>
            <w:r w:rsidRPr="00322796">
              <w:rPr>
                <w:rFonts w:ascii="Times New Roman" w:hAnsi="Times New Roman" w:cs="Times New Roman"/>
                <w:bCs/>
                <w:sz w:val="22"/>
                <w:szCs w:val="22"/>
              </w:rPr>
              <w:t xml:space="preserve"> wydając opinię używa tytułu </w:t>
            </w:r>
            <w:r w:rsidRPr="00322796">
              <w:rPr>
                <w:rFonts w:ascii="Times New Roman" w:hAnsi="Times New Roman" w:cs="Times New Roman"/>
                <w:sz w:val="22"/>
                <w:szCs w:val="22"/>
              </w:rPr>
              <w:t>instytucja opiniująca</w:t>
            </w:r>
            <w:r w:rsidRPr="00322796">
              <w:rPr>
                <w:rFonts w:ascii="Times New Roman" w:hAnsi="Times New Roman" w:cs="Times New Roman"/>
                <w:bCs/>
                <w:sz w:val="22"/>
                <w:szCs w:val="22"/>
              </w:rPr>
              <w:t xml:space="preserve"> </w:t>
            </w:r>
            <w:r w:rsidRPr="00322796">
              <w:rPr>
                <w:rFonts w:ascii="Times New Roman" w:hAnsi="Times New Roman" w:cs="Times New Roman"/>
                <w:sz w:val="22"/>
                <w:szCs w:val="22"/>
              </w:rPr>
              <w:t>ze wskazaniem numeru certyfikatu oraz dziedziny lub specjalności.</w:t>
            </w:r>
          </w:p>
          <w:p w14:paraId="378F6303" w14:textId="7D53EE7E" w:rsidR="00A02252" w:rsidRPr="00322796" w:rsidRDefault="00F74E4A" w:rsidP="007F2A90">
            <w:pPr>
              <w:spacing w:before="120" w:after="120"/>
              <w:contextualSpacing/>
              <w:jc w:val="both"/>
              <w:rPr>
                <w:rFonts w:ascii="Times New Roman" w:eastAsia="Times New Roman" w:hAnsi="Times New Roman"/>
                <w:bCs/>
                <w:u w:val="single"/>
              </w:rPr>
            </w:pPr>
            <w:r w:rsidRPr="00322796">
              <w:rPr>
                <w:rFonts w:ascii="Times New Roman" w:eastAsia="Times New Roman" w:hAnsi="Times New Roman"/>
                <w:bCs/>
                <w:u w:val="single"/>
              </w:rPr>
              <w:t>Przesłanki zawieszenia certyfikatu instytucji opiniującej</w:t>
            </w:r>
            <w:r w:rsidR="004702EE" w:rsidRPr="00322796">
              <w:rPr>
                <w:rFonts w:ascii="Times New Roman" w:eastAsia="Times New Roman" w:hAnsi="Times New Roman"/>
                <w:bCs/>
                <w:u w:val="single"/>
              </w:rPr>
              <w:t>, to m.in.</w:t>
            </w:r>
            <w:r w:rsidR="009111A6" w:rsidRPr="00322796">
              <w:rPr>
                <w:rFonts w:ascii="Times New Roman" w:eastAsia="Times New Roman" w:hAnsi="Times New Roman"/>
                <w:bCs/>
                <w:u w:val="single"/>
              </w:rPr>
              <w:t>:</w:t>
            </w:r>
          </w:p>
          <w:p w14:paraId="29EEF0ED" w14:textId="02C5C581" w:rsidR="004702EE" w:rsidRPr="00322796" w:rsidRDefault="004702EE" w:rsidP="00D74292">
            <w:pPr>
              <w:pStyle w:val="Akapitzlist"/>
              <w:numPr>
                <w:ilvl w:val="0"/>
                <w:numId w:val="24"/>
              </w:numPr>
              <w:spacing w:before="120" w:after="120"/>
              <w:jc w:val="both"/>
              <w:rPr>
                <w:rFonts w:ascii="Times New Roman" w:hAnsi="Times New Roman"/>
              </w:rPr>
            </w:pPr>
            <w:r w:rsidRPr="00322796">
              <w:rPr>
                <w:rFonts w:ascii="Times New Roman" w:hAnsi="Times New Roman"/>
              </w:rPr>
              <w:t>wniosła o to sama instytucja opiniująca,</w:t>
            </w:r>
          </w:p>
          <w:p w14:paraId="02E4CBA7" w14:textId="232051CD" w:rsidR="005E497F" w:rsidRPr="00322796" w:rsidRDefault="005E497F" w:rsidP="00D74292">
            <w:pPr>
              <w:pStyle w:val="Akapitzlist"/>
              <w:numPr>
                <w:ilvl w:val="0"/>
                <w:numId w:val="24"/>
              </w:numPr>
              <w:spacing w:before="120" w:after="120"/>
              <w:jc w:val="both"/>
              <w:rPr>
                <w:rFonts w:ascii="Times New Roman" w:hAnsi="Times New Roman"/>
              </w:rPr>
            </w:pPr>
            <w:r w:rsidRPr="00322796">
              <w:rPr>
                <w:rFonts w:ascii="Times New Roman" w:hAnsi="Times New Roman"/>
              </w:rPr>
              <w:t>w sprawie instytucji opiniującej jest prowadzone postępowanie o skreślenie z rejestru REGON,</w:t>
            </w:r>
          </w:p>
          <w:p w14:paraId="28210C1C" w14:textId="77777777" w:rsidR="00016BE9" w:rsidRPr="00322796" w:rsidRDefault="00016BE9" w:rsidP="007F2A90">
            <w:pPr>
              <w:pStyle w:val="ARTartustawynprozporzdzenia"/>
              <w:spacing w:after="120" w:line="276" w:lineRule="auto"/>
              <w:ind w:firstLine="0"/>
              <w:contextualSpacing/>
              <w:rPr>
                <w:rStyle w:val="Ppogrubienie"/>
                <w:rFonts w:ascii="Times New Roman" w:hAnsi="Times New Roman" w:cs="Times New Roman"/>
                <w:b w:val="0"/>
                <w:sz w:val="22"/>
                <w:szCs w:val="22"/>
                <w:u w:val="single"/>
              </w:rPr>
            </w:pPr>
          </w:p>
          <w:p w14:paraId="0B3B7C3C" w14:textId="4BD5666D" w:rsidR="00635599" w:rsidRPr="00322796" w:rsidRDefault="00413412" w:rsidP="00635599">
            <w:pPr>
              <w:pStyle w:val="ARTartustawynprozporzdzenia"/>
              <w:spacing w:after="120" w:line="276" w:lineRule="auto"/>
              <w:ind w:firstLine="0"/>
              <w:contextualSpacing/>
              <w:rPr>
                <w:rFonts w:ascii="Times New Roman" w:hAnsi="Times New Roman" w:cs="Times New Roman"/>
                <w:sz w:val="22"/>
                <w:szCs w:val="22"/>
              </w:rPr>
            </w:pPr>
            <w:r w:rsidRPr="00322796">
              <w:rPr>
                <w:rStyle w:val="Ppogrubienie"/>
                <w:rFonts w:ascii="Times New Roman" w:hAnsi="Times New Roman" w:cs="Times New Roman"/>
                <w:b w:val="0"/>
                <w:sz w:val="22"/>
                <w:szCs w:val="22"/>
                <w:u w:val="single"/>
              </w:rPr>
              <w:t xml:space="preserve">Przesłanki </w:t>
            </w:r>
            <w:r w:rsidR="00F74E4A" w:rsidRPr="00322796">
              <w:rPr>
                <w:rStyle w:val="Ppogrubienie"/>
                <w:rFonts w:ascii="Times New Roman" w:hAnsi="Times New Roman" w:cs="Times New Roman"/>
                <w:b w:val="0"/>
                <w:sz w:val="22"/>
                <w:szCs w:val="22"/>
                <w:u w:val="single"/>
              </w:rPr>
              <w:t>cofnięcia certyfikatu instytucji opiniującej</w:t>
            </w:r>
            <w:r w:rsidR="004702EE" w:rsidRPr="00322796">
              <w:rPr>
                <w:rStyle w:val="Ppogrubienie"/>
                <w:rFonts w:ascii="Times New Roman" w:hAnsi="Times New Roman" w:cs="Times New Roman"/>
                <w:b w:val="0"/>
                <w:sz w:val="22"/>
                <w:szCs w:val="22"/>
              </w:rPr>
              <w:t>, to m.in.</w:t>
            </w:r>
            <w:r w:rsidRPr="00322796">
              <w:rPr>
                <w:rStyle w:val="Ppogrubienie"/>
                <w:rFonts w:ascii="Times New Roman" w:hAnsi="Times New Roman" w:cs="Times New Roman"/>
                <w:b w:val="0"/>
                <w:sz w:val="22"/>
                <w:szCs w:val="22"/>
              </w:rPr>
              <w:t>:</w:t>
            </w:r>
            <w:r w:rsidR="00F74E4A" w:rsidRPr="00322796">
              <w:rPr>
                <w:rFonts w:ascii="Times New Roman" w:hAnsi="Times New Roman" w:cs="Times New Roman"/>
                <w:sz w:val="22"/>
                <w:szCs w:val="22"/>
              </w:rPr>
              <w:t xml:space="preserve"> </w:t>
            </w:r>
          </w:p>
          <w:p w14:paraId="300D6E88" w14:textId="77777777" w:rsidR="00635599" w:rsidRPr="00322796" w:rsidRDefault="00635599" w:rsidP="00D74292">
            <w:pPr>
              <w:pStyle w:val="PKTpunkt"/>
              <w:numPr>
                <w:ilvl w:val="0"/>
                <w:numId w:val="41"/>
              </w:numPr>
              <w:spacing w:line="276" w:lineRule="auto"/>
              <w:rPr>
                <w:rFonts w:ascii="Times New Roman" w:hAnsi="Times New Roman" w:cs="Times New Roman"/>
                <w:sz w:val="22"/>
                <w:szCs w:val="22"/>
              </w:rPr>
            </w:pPr>
            <w:r w:rsidRPr="00322796">
              <w:rPr>
                <w:rFonts w:ascii="Times New Roman" w:hAnsi="Times New Roman" w:cs="Times New Roman"/>
                <w:sz w:val="22"/>
                <w:szCs w:val="22"/>
              </w:rPr>
              <w:t>wniosek instytucji opiniującej,</w:t>
            </w:r>
          </w:p>
          <w:p w14:paraId="27F8CDEC" w14:textId="77777777" w:rsidR="00635599" w:rsidRPr="00322796" w:rsidRDefault="00635599" w:rsidP="00D74292">
            <w:pPr>
              <w:pStyle w:val="PKTpunkt"/>
              <w:numPr>
                <w:ilvl w:val="0"/>
                <w:numId w:val="41"/>
              </w:numPr>
              <w:spacing w:line="276" w:lineRule="auto"/>
              <w:rPr>
                <w:rFonts w:ascii="Times New Roman" w:hAnsi="Times New Roman" w:cs="Times New Roman"/>
                <w:sz w:val="22"/>
                <w:szCs w:val="22"/>
              </w:rPr>
            </w:pPr>
            <w:r w:rsidRPr="00322796">
              <w:rPr>
                <w:rFonts w:ascii="Times New Roman" w:hAnsi="Times New Roman" w:cs="Times New Roman"/>
                <w:sz w:val="22"/>
                <w:szCs w:val="22"/>
              </w:rPr>
              <w:t>likwidacja instytucji opiniującej,</w:t>
            </w:r>
          </w:p>
          <w:p w14:paraId="088E07FF" w14:textId="77777777" w:rsidR="00635599" w:rsidRPr="00322796" w:rsidRDefault="00635599" w:rsidP="00D74292">
            <w:pPr>
              <w:pStyle w:val="PKTpunkt"/>
              <w:numPr>
                <w:ilvl w:val="0"/>
                <w:numId w:val="41"/>
              </w:numPr>
              <w:spacing w:line="276" w:lineRule="auto"/>
              <w:rPr>
                <w:rFonts w:ascii="Times New Roman" w:hAnsi="Times New Roman" w:cs="Times New Roman"/>
                <w:sz w:val="22"/>
                <w:szCs w:val="22"/>
              </w:rPr>
            </w:pPr>
            <w:r w:rsidRPr="00322796">
              <w:rPr>
                <w:rFonts w:ascii="Times New Roman" w:hAnsi="Times New Roman" w:cs="Times New Roman"/>
                <w:sz w:val="22"/>
                <w:szCs w:val="22"/>
              </w:rPr>
              <w:t>niespełnianie przez instytucję opiniującą warunków organizacyjnych i technicznych oraz nieposiadanie wyposażenia laboratoryjnego lub badawczego, niezbędnego do samodzielnego prowadzenia badań i opracowywania opinii w danej dziedzinie lub specjalności,</w:t>
            </w:r>
          </w:p>
          <w:p w14:paraId="6831B29C" w14:textId="7F55D51B" w:rsidR="00635599" w:rsidRPr="00322796" w:rsidRDefault="00635599" w:rsidP="00D74292">
            <w:pPr>
              <w:pStyle w:val="PKTpunkt"/>
              <w:numPr>
                <w:ilvl w:val="0"/>
                <w:numId w:val="41"/>
              </w:numPr>
              <w:spacing w:line="276" w:lineRule="auto"/>
              <w:rPr>
                <w:rFonts w:ascii="Times New Roman" w:hAnsi="Times New Roman" w:cs="Times New Roman"/>
                <w:sz w:val="22"/>
                <w:szCs w:val="22"/>
              </w:rPr>
            </w:pPr>
            <w:r w:rsidRPr="00322796">
              <w:rPr>
                <w:rFonts w:ascii="Times New Roman" w:hAnsi="Times New Roman" w:cs="Times New Roman"/>
                <w:sz w:val="22"/>
                <w:szCs w:val="22"/>
              </w:rPr>
              <w:t>niespełnianie przez osoby uprawnione do wydawania opinii w imieniu instytucji naukowej lub specjalistycznej warunków, o których mowa w art. 24 pkt 1, 4–6 i 8–11, lub w przypadku stwierdzenia, że w chwili przyznania certyfikatu instytucji opiniującej warunków tych nie spełniały i nadal ich nie spełniają.</w:t>
            </w:r>
          </w:p>
          <w:p w14:paraId="2B226467" w14:textId="77777777" w:rsidR="00635599" w:rsidRDefault="00635599" w:rsidP="00635599">
            <w:pPr>
              <w:pStyle w:val="ARTartustawynprozporzdzenia"/>
              <w:spacing w:before="0" w:after="120" w:line="240" w:lineRule="auto"/>
              <w:contextualSpacing/>
              <w:rPr>
                <w:rFonts w:ascii="Times New Roman" w:hAnsi="Times New Roman" w:cs="Times New Roman"/>
                <w:sz w:val="22"/>
                <w:szCs w:val="22"/>
              </w:rPr>
            </w:pPr>
          </w:p>
          <w:p w14:paraId="3333456E" w14:textId="77777777" w:rsidR="00653BB3" w:rsidRPr="00D03171" w:rsidRDefault="00653BB3" w:rsidP="00F74E4A">
            <w:pPr>
              <w:pStyle w:val="ARTartustawynprozporzdzenia"/>
              <w:spacing w:before="0" w:line="240" w:lineRule="auto"/>
              <w:ind w:firstLine="0"/>
              <w:rPr>
                <w:rFonts w:ascii="Times New Roman" w:hAnsi="Times New Roman" w:cs="Times New Roman"/>
                <w:sz w:val="20"/>
              </w:rPr>
            </w:pPr>
          </w:p>
          <w:p w14:paraId="618381C5" w14:textId="4E072638" w:rsidR="00F74E4A" w:rsidRPr="00BE310B" w:rsidRDefault="00F74E4A" w:rsidP="00653BB3">
            <w:pPr>
              <w:pStyle w:val="ROZDZODDZOZNoznaczenierozdziauluboddziau"/>
              <w:shd w:val="clear" w:color="auto" w:fill="C5E0B3" w:themeFill="accent6" w:themeFillTint="66"/>
              <w:spacing w:before="0" w:line="240" w:lineRule="auto"/>
              <w:jc w:val="left"/>
              <w:rPr>
                <w:rStyle w:val="Ppogrubienie"/>
                <w:rFonts w:ascii="Times New Roman" w:hAnsi="Times New Roman" w:cs="Times New Roman"/>
                <w:sz w:val="22"/>
                <w:szCs w:val="22"/>
              </w:rPr>
            </w:pPr>
            <w:r w:rsidRPr="00BE310B">
              <w:rPr>
                <w:rStyle w:val="Ppogrubienie"/>
                <w:rFonts w:ascii="Times New Roman" w:hAnsi="Times New Roman" w:cs="Times New Roman"/>
                <w:sz w:val="22"/>
                <w:szCs w:val="22"/>
              </w:rPr>
              <w:lastRenderedPageBreak/>
              <w:t xml:space="preserve">Krajowy Rejestr Biegłych Sądowych i Instytucji Opiniujących </w:t>
            </w:r>
          </w:p>
          <w:p w14:paraId="0D16567C" w14:textId="2E3303C3" w:rsidR="00F74E4A" w:rsidRPr="00BE310B" w:rsidRDefault="00F74E4A" w:rsidP="00F94641">
            <w:pPr>
              <w:pStyle w:val="USTustnpkodeksu"/>
              <w:spacing w:before="120" w:after="120" w:line="276" w:lineRule="auto"/>
              <w:ind w:firstLine="0"/>
              <w:rPr>
                <w:rFonts w:ascii="Times New Roman" w:eastAsia="Times New Roman" w:hAnsi="Times New Roman" w:cs="Times New Roman"/>
                <w:sz w:val="22"/>
                <w:szCs w:val="22"/>
              </w:rPr>
            </w:pPr>
            <w:r w:rsidRPr="00BE310B">
              <w:rPr>
                <w:rFonts w:ascii="Times New Roman" w:hAnsi="Times New Roman" w:cs="Times New Roman"/>
                <w:sz w:val="22"/>
                <w:szCs w:val="22"/>
              </w:rPr>
              <w:t>Projekt ustawy przewiduje utworzenie Krajowego Rejestru Biegłych Sądowych i Instytucji Opiniujących</w:t>
            </w:r>
            <w:r w:rsidR="002E518E" w:rsidRPr="00BE310B">
              <w:rPr>
                <w:rFonts w:ascii="Times New Roman" w:hAnsi="Times New Roman" w:cs="Times New Roman"/>
                <w:sz w:val="22"/>
                <w:szCs w:val="22"/>
              </w:rPr>
              <w:t xml:space="preserve"> (dalej: Rejestr)</w:t>
            </w:r>
            <w:r w:rsidRPr="00BE310B">
              <w:rPr>
                <w:rFonts w:ascii="Times New Roman" w:hAnsi="Times New Roman" w:cs="Times New Roman"/>
                <w:sz w:val="22"/>
                <w:szCs w:val="22"/>
              </w:rPr>
              <w:t xml:space="preserve"> obejmującego </w:t>
            </w:r>
            <w:r w:rsidRPr="00BE310B">
              <w:rPr>
                <w:rStyle w:val="Teksttreci"/>
                <w:rFonts w:eastAsiaTheme="majorEastAsia" w:cs="Times New Roman"/>
                <w:color w:val="000000" w:themeColor="text1"/>
                <w:sz w:val="22"/>
                <w:szCs w:val="22"/>
              </w:rPr>
              <w:t>biegłych sądowych oraz instytucje opiniujące.</w:t>
            </w:r>
            <w:r w:rsidR="002E518E" w:rsidRPr="00BE310B">
              <w:rPr>
                <w:rStyle w:val="Teksttreci"/>
                <w:rFonts w:eastAsiaTheme="majorEastAsia" w:cs="Times New Roman"/>
                <w:color w:val="000000" w:themeColor="text1"/>
                <w:sz w:val="22"/>
                <w:szCs w:val="22"/>
              </w:rPr>
              <w:t xml:space="preserve"> </w:t>
            </w:r>
            <w:r w:rsidR="002E518E" w:rsidRPr="004F2D1C">
              <w:rPr>
                <w:rStyle w:val="Teksttreci"/>
                <w:rFonts w:eastAsiaTheme="majorEastAsia" w:cs="Times New Roman"/>
                <w:color w:val="000000" w:themeColor="text1"/>
                <w:sz w:val="22"/>
                <w:szCs w:val="22"/>
              </w:rPr>
              <w:t xml:space="preserve">Będzie on </w:t>
            </w:r>
            <w:r w:rsidR="002E518E" w:rsidRPr="004F2D1C">
              <w:rPr>
                <w:rFonts w:ascii="Times New Roman" w:eastAsia="Times New Roman" w:hAnsi="Times New Roman" w:cs="Times New Roman"/>
                <w:sz w:val="22"/>
                <w:szCs w:val="22"/>
              </w:rPr>
              <w:t>prowadzony</w:t>
            </w:r>
            <w:r w:rsidR="00067B13" w:rsidRPr="004F2D1C">
              <w:rPr>
                <w:rFonts w:ascii="Times New Roman" w:eastAsia="Times New Roman" w:hAnsi="Times New Roman" w:cs="Times New Roman"/>
                <w:sz w:val="22"/>
                <w:szCs w:val="22"/>
              </w:rPr>
              <w:t xml:space="preserve"> w systemie teleinformatycznym</w:t>
            </w:r>
            <w:r w:rsidR="002E518E" w:rsidRPr="00BE310B">
              <w:rPr>
                <w:rFonts w:ascii="Times New Roman" w:eastAsia="Times New Roman" w:hAnsi="Times New Roman" w:cs="Times New Roman"/>
                <w:sz w:val="22"/>
                <w:szCs w:val="22"/>
              </w:rPr>
              <w:t xml:space="preserve"> z</w:t>
            </w:r>
            <w:r w:rsidR="000E7693" w:rsidRPr="0089042A">
              <w:rPr>
                <w:rFonts w:ascii="Times New Roman" w:eastAsia="Times New Roman" w:hAnsi="Times New Roman"/>
                <w:sz w:val="22"/>
                <w:szCs w:val="22"/>
              </w:rPr>
              <w:t> </w:t>
            </w:r>
            <w:r w:rsidR="002E518E" w:rsidRPr="00BE310B">
              <w:rPr>
                <w:rFonts w:ascii="Times New Roman" w:eastAsia="Times New Roman" w:hAnsi="Times New Roman" w:cs="Times New Roman"/>
                <w:sz w:val="22"/>
                <w:szCs w:val="22"/>
              </w:rPr>
              <w:t xml:space="preserve">uwzględnieniem podziału biegłych sądowych i instytucji opiniujących według dziedzin i specjalności. </w:t>
            </w:r>
            <w:r w:rsidRPr="00BE310B">
              <w:rPr>
                <w:rStyle w:val="Teksttreci"/>
                <w:rFonts w:eastAsiaTheme="majorEastAsia" w:cs="Times New Roman"/>
                <w:color w:val="000000" w:themeColor="text1"/>
                <w:sz w:val="22"/>
                <w:szCs w:val="22"/>
              </w:rPr>
              <w:t xml:space="preserve">W </w:t>
            </w:r>
            <w:r w:rsidRPr="00BE310B">
              <w:rPr>
                <w:rFonts w:ascii="Times New Roman" w:eastAsia="Times New Roman" w:hAnsi="Times New Roman" w:cs="Times New Roman"/>
                <w:sz w:val="22"/>
                <w:szCs w:val="22"/>
              </w:rPr>
              <w:t xml:space="preserve">Rejestrze zamieszczane będą dane i informacje dotyczące biegłego sądowego </w:t>
            </w:r>
            <w:r w:rsidR="000242F8" w:rsidRPr="00BE310B">
              <w:rPr>
                <w:rFonts w:ascii="Times New Roman" w:eastAsia="Times New Roman" w:hAnsi="Times New Roman" w:cs="Times New Roman"/>
                <w:sz w:val="22"/>
                <w:szCs w:val="22"/>
              </w:rPr>
              <w:t>m.in.</w:t>
            </w:r>
            <w:r w:rsidRPr="00BE310B">
              <w:rPr>
                <w:rFonts w:ascii="Times New Roman" w:eastAsia="Times New Roman" w:hAnsi="Times New Roman" w:cs="Times New Roman"/>
                <w:sz w:val="22"/>
                <w:szCs w:val="22"/>
              </w:rPr>
              <w:t xml:space="preserve"> </w:t>
            </w:r>
            <w:r w:rsidR="001968E2" w:rsidRPr="001968E2">
              <w:rPr>
                <w:rFonts w:ascii="Times New Roman" w:eastAsia="Times New Roman" w:hAnsi="Times New Roman" w:cs="Times New Roman"/>
                <w:sz w:val="22"/>
                <w:szCs w:val="22"/>
              </w:rPr>
              <w:t>informacj</w:t>
            </w:r>
            <w:r w:rsidR="001968E2">
              <w:rPr>
                <w:rFonts w:ascii="Times New Roman" w:eastAsia="Times New Roman" w:hAnsi="Times New Roman" w:cs="Times New Roman"/>
                <w:sz w:val="22"/>
                <w:szCs w:val="22"/>
              </w:rPr>
              <w:t>e</w:t>
            </w:r>
            <w:r w:rsidR="001968E2" w:rsidRPr="001968E2">
              <w:rPr>
                <w:rFonts w:ascii="Times New Roman" w:eastAsia="Times New Roman" w:hAnsi="Times New Roman" w:cs="Times New Roman"/>
                <w:sz w:val="22"/>
                <w:szCs w:val="22"/>
              </w:rPr>
              <w:t xml:space="preserve"> o uzyskanych stopniach naukowych, tytule naukowym, stopniach w zakresie sztuki, tytule w zakresie sztuki albo innych stopniach lub tytułach uzyskanych w</w:t>
            </w:r>
            <w:r w:rsidR="000E7693" w:rsidRPr="0089042A">
              <w:rPr>
                <w:rFonts w:ascii="Times New Roman" w:eastAsia="Times New Roman" w:hAnsi="Times New Roman"/>
                <w:sz w:val="22"/>
                <w:szCs w:val="22"/>
              </w:rPr>
              <w:t> </w:t>
            </w:r>
            <w:r w:rsidR="001968E2" w:rsidRPr="001968E2">
              <w:rPr>
                <w:rFonts w:ascii="Times New Roman" w:eastAsia="Times New Roman" w:hAnsi="Times New Roman" w:cs="Times New Roman"/>
                <w:sz w:val="22"/>
                <w:szCs w:val="22"/>
              </w:rPr>
              <w:t>określonej dziedzinie lub dyscyplinie naukowej albo artystycznej</w:t>
            </w:r>
            <w:r w:rsidR="001968E2">
              <w:rPr>
                <w:rFonts w:ascii="Times New Roman" w:eastAsia="Times New Roman" w:hAnsi="Times New Roman" w:cs="Times New Roman"/>
                <w:sz w:val="22"/>
                <w:szCs w:val="22"/>
              </w:rPr>
              <w:t xml:space="preserve">, </w:t>
            </w:r>
            <w:r w:rsidRPr="00BE310B">
              <w:rPr>
                <w:rFonts w:ascii="Times New Roman" w:eastAsia="Times New Roman" w:hAnsi="Times New Roman" w:cs="Times New Roman"/>
                <w:sz w:val="22"/>
                <w:szCs w:val="22"/>
              </w:rPr>
              <w:t>informacje o zleconych biegłemu opiniach ze wskazaniem organu prowadzącego postępowani</w:t>
            </w:r>
            <w:r w:rsidR="000242F8" w:rsidRPr="00BE310B">
              <w:rPr>
                <w:rFonts w:ascii="Times New Roman" w:eastAsia="Times New Roman" w:hAnsi="Times New Roman" w:cs="Times New Roman"/>
                <w:sz w:val="22"/>
                <w:szCs w:val="22"/>
              </w:rPr>
              <w:t>e</w:t>
            </w:r>
            <w:r w:rsidRPr="00BE310B">
              <w:rPr>
                <w:rFonts w:ascii="Times New Roman" w:eastAsia="Times New Roman" w:hAnsi="Times New Roman" w:cs="Times New Roman"/>
                <w:sz w:val="22"/>
                <w:szCs w:val="22"/>
              </w:rPr>
              <w:t>, sygnatury akt sprawy</w:t>
            </w:r>
            <w:r w:rsidR="000242F8" w:rsidRPr="00BE310B">
              <w:rPr>
                <w:rFonts w:ascii="Times New Roman" w:eastAsia="Times New Roman" w:hAnsi="Times New Roman" w:cs="Times New Roman"/>
                <w:sz w:val="22"/>
                <w:szCs w:val="22"/>
              </w:rPr>
              <w:t xml:space="preserve">, </w:t>
            </w:r>
            <w:r w:rsidRPr="00BE310B">
              <w:rPr>
                <w:rFonts w:ascii="Times New Roman" w:eastAsia="Times New Roman" w:hAnsi="Times New Roman" w:cs="Times New Roman"/>
                <w:sz w:val="22"/>
                <w:szCs w:val="22"/>
              </w:rPr>
              <w:t>terminu wyznaczonego na przygotowanie opinii oraz ocenę pracy biegłego sądowego przez organ prowadzący postępowanie</w:t>
            </w:r>
            <w:r w:rsidR="000242F8" w:rsidRPr="00BE310B">
              <w:rPr>
                <w:rFonts w:ascii="Times New Roman" w:eastAsia="Times New Roman" w:hAnsi="Times New Roman" w:cs="Times New Roman"/>
                <w:sz w:val="22"/>
                <w:szCs w:val="22"/>
              </w:rPr>
              <w:t>.</w:t>
            </w:r>
          </w:p>
          <w:p w14:paraId="6B23511F" w14:textId="30E634B5" w:rsidR="00005DCC" w:rsidRPr="004F2D1C" w:rsidRDefault="00F74E4A" w:rsidP="007C647F">
            <w:pPr>
              <w:pStyle w:val="ARTartustawynprozporzdzenia"/>
              <w:spacing w:after="120" w:line="276" w:lineRule="auto"/>
              <w:ind w:firstLine="0"/>
              <w:rPr>
                <w:rFonts w:ascii="Times New Roman" w:eastAsia="Times New Roman" w:hAnsi="Times New Roman" w:cs="Times New Roman"/>
                <w:sz w:val="22"/>
                <w:szCs w:val="22"/>
              </w:rPr>
            </w:pPr>
            <w:r w:rsidRPr="00BE310B">
              <w:rPr>
                <w:rFonts w:ascii="Times New Roman" w:eastAsia="Times New Roman" w:hAnsi="Times New Roman" w:cs="Times New Roman"/>
                <w:bCs/>
                <w:sz w:val="22"/>
                <w:szCs w:val="22"/>
              </w:rPr>
              <w:t xml:space="preserve">Zgodnie z </w:t>
            </w:r>
            <w:r w:rsidRPr="002759B8">
              <w:rPr>
                <w:rFonts w:ascii="Times New Roman" w:eastAsia="Times New Roman" w:hAnsi="Times New Roman" w:cs="Times New Roman"/>
                <w:bCs/>
                <w:sz w:val="22"/>
                <w:szCs w:val="22"/>
              </w:rPr>
              <w:t xml:space="preserve">projektem </w:t>
            </w:r>
            <w:r w:rsidR="0078445D" w:rsidRPr="002759B8">
              <w:rPr>
                <w:rStyle w:val="Teksttreci"/>
                <w:rFonts w:eastAsiaTheme="majorEastAsia"/>
                <w:color w:val="000000" w:themeColor="text1"/>
                <w:sz w:val="22"/>
                <w:szCs w:val="22"/>
              </w:rPr>
              <w:t>dane zawarte w Rejestrze będą udostępniane</w:t>
            </w:r>
            <w:r w:rsidRPr="002759B8">
              <w:rPr>
                <w:rStyle w:val="Teksttreci"/>
                <w:rFonts w:eastAsiaTheme="majorEastAsia" w:cs="Times New Roman"/>
                <w:bCs/>
                <w:color w:val="000000" w:themeColor="text1"/>
                <w:sz w:val="22"/>
                <w:szCs w:val="22"/>
              </w:rPr>
              <w:t xml:space="preserve"> za pośrednictwem systemu teleinformatycznego, z</w:t>
            </w:r>
            <w:r w:rsidR="000E7693" w:rsidRPr="002759B8">
              <w:rPr>
                <w:rFonts w:ascii="Times New Roman" w:eastAsia="Times New Roman" w:hAnsi="Times New Roman"/>
                <w:sz w:val="22"/>
                <w:szCs w:val="22"/>
              </w:rPr>
              <w:t> </w:t>
            </w:r>
            <w:r w:rsidRPr="002759B8">
              <w:rPr>
                <w:rStyle w:val="Teksttreci"/>
                <w:rFonts w:eastAsiaTheme="majorEastAsia" w:cs="Times New Roman"/>
                <w:bCs/>
                <w:color w:val="000000" w:themeColor="text1"/>
                <w:sz w:val="22"/>
                <w:szCs w:val="22"/>
              </w:rPr>
              <w:t xml:space="preserve">wyjątkiem </w:t>
            </w:r>
            <w:r w:rsidRPr="002759B8">
              <w:rPr>
                <w:rFonts w:ascii="Times New Roman" w:eastAsia="Times New Roman" w:hAnsi="Times New Roman" w:cs="Times New Roman"/>
                <w:bCs/>
                <w:sz w:val="22"/>
                <w:szCs w:val="22"/>
              </w:rPr>
              <w:t xml:space="preserve">danych o </w:t>
            </w:r>
            <w:r w:rsidRPr="002759B8">
              <w:rPr>
                <w:rFonts w:ascii="Times New Roman" w:eastAsia="Times New Roman" w:hAnsi="Times New Roman" w:cs="Times New Roman"/>
                <w:sz w:val="22"/>
                <w:szCs w:val="22"/>
              </w:rPr>
              <w:t>numerze PESEL</w:t>
            </w:r>
            <w:r w:rsidR="00993D6B" w:rsidRPr="002759B8">
              <w:rPr>
                <w:rFonts w:ascii="Times New Roman" w:eastAsia="Times New Roman" w:hAnsi="Times New Roman" w:cs="Times New Roman"/>
                <w:sz w:val="22"/>
                <w:szCs w:val="22"/>
              </w:rPr>
              <w:t xml:space="preserve"> (</w:t>
            </w:r>
            <w:r w:rsidRPr="002759B8">
              <w:rPr>
                <w:rFonts w:ascii="Times New Roman" w:eastAsia="Times New Roman" w:hAnsi="Times New Roman" w:cs="Times New Roman"/>
                <w:sz w:val="22"/>
                <w:szCs w:val="22"/>
              </w:rPr>
              <w:t xml:space="preserve">w przypadku obcokrajowca nieposiadającego numeru PESEL </w:t>
            </w:r>
            <w:r w:rsidR="00302DE1" w:rsidRPr="002759B8">
              <w:rPr>
                <w:rFonts w:ascii="Times New Roman" w:eastAsia="Times New Roman" w:hAnsi="Times New Roman" w:cs="Times New Roman"/>
                <w:sz w:val="22"/>
                <w:szCs w:val="22"/>
              </w:rPr>
              <w:t>–</w:t>
            </w:r>
            <w:r w:rsidR="00993D6B" w:rsidRPr="002759B8">
              <w:rPr>
                <w:rFonts w:ascii="Times New Roman" w:eastAsia="Times New Roman" w:hAnsi="Times New Roman" w:cs="Times New Roman"/>
                <w:sz w:val="22"/>
                <w:szCs w:val="22"/>
              </w:rPr>
              <w:t xml:space="preserve"> </w:t>
            </w:r>
            <w:r w:rsidRPr="002759B8">
              <w:rPr>
                <w:rFonts w:ascii="Times New Roman" w:eastAsia="Times New Roman" w:hAnsi="Times New Roman" w:cs="Times New Roman"/>
                <w:sz w:val="22"/>
                <w:szCs w:val="22"/>
              </w:rPr>
              <w:t xml:space="preserve">o </w:t>
            </w:r>
            <w:r w:rsidRPr="002759B8">
              <w:rPr>
                <w:rStyle w:val="Teksttreci"/>
                <w:rFonts w:eastAsiaTheme="majorEastAsia" w:cs="Times New Roman"/>
                <w:color w:val="000000" w:themeColor="text1"/>
                <w:sz w:val="22"/>
                <w:szCs w:val="22"/>
              </w:rPr>
              <w:t>rodzaju, numerze i serii dokumentu paszportowego</w:t>
            </w:r>
            <w:r w:rsidR="00993D6B" w:rsidRPr="002759B8">
              <w:rPr>
                <w:rStyle w:val="Teksttreci"/>
                <w:rFonts w:eastAsiaTheme="majorEastAsia" w:cs="Times New Roman"/>
                <w:color w:val="000000" w:themeColor="text1"/>
                <w:sz w:val="22"/>
                <w:szCs w:val="22"/>
              </w:rPr>
              <w:t xml:space="preserve"> lub innego</w:t>
            </w:r>
            <w:r w:rsidRPr="002759B8">
              <w:rPr>
                <w:rStyle w:val="Teksttreci"/>
                <w:rFonts w:eastAsiaTheme="majorEastAsia" w:cs="Times New Roman"/>
                <w:color w:val="000000" w:themeColor="text1"/>
                <w:sz w:val="22"/>
                <w:szCs w:val="22"/>
              </w:rPr>
              <w:t xml:space="preserve"> dokumentu potwierdzającego tożsamość</w:t>
            </w:r>
            <w:r w:rsidR="00993D6B" w:rsidRPr="002759B8">
              <w:rPr>
                <w:rStyle w:val="Teksttreci"/>
                <w:rFonts w:eastAsiaTheme="majorEastAsia" w:cs="Times New Roman"/>
                <w:color w:val="000000" w:themeColor="text1"/>
                <w:sz w:val="22"/>
                <w:szCs w:val="22"/>
              </w:rPr>
              <w:t>),</w:t>
            </w:r>
            <w:r w:rsidR="00005DCC" w:rsidRPr="002759B8">
              <w:rPr>
                <w:rStyle w:val="Teksttreci"/>
                <w:rFonts w:eastAsiaTheme="majorEastAsia" w:cs="Times New Roman"/>
                <w:color w:val="000000" w:themeColor="text1"/>
                <w:sz w:val="22"/>
                <w:szCs w:val="22"/>
              </w:rPr>
              <w:t xml:space="preserve"> a także</w:t>
            </w:r>
            <w:r w:rsidR="00993D6B" w:rsidRPr="002759B8">
              <w:rPr>
                <w:rStyle w:val="Teksttreci"/>
                <w:rFonts w:eastAsiaTheme="majorEastAsia" w:cs="Times New Roman"/>
                <w:color w:val="000000" w:themeColor="text1"/>
                <w:sz w:val="22"/>
                <w:szCs w:val="22"/>
              </w:rPr>
              <w:t xml:space="preserve"> </w:t>
            </w:r>
            <w:r w:rsidR="00785219">
              <w:rPr>
                <w:rStyle w:val="Teksttreci"/>
                <w:rFonts w:eastAsiaTheme="majorEastAsia" w:cs="Times New Roman"/>
                <w:color w:val="000000" w:themeColor="text1"/>
                <w:sz w:val="22"/>
                <w:szCs w:val="22"/>
              </w:rPr>
              <w:t>a</w:t>
            </w:r>
            <w:r w:rsidRPr="002759B8">
              <w:rPr>
                <w:rFonts w:ascii="Times New Roman" w:eastAsia="Times New Roman" w:hAnsi="Times New Roman" w:cs="Times New Roman"/>
                <w:sz w:val="22"/>
                <w:szCs w:val="22"/>
              </w:rPr>
              <w:t>dresie do korespondencji, adresie poczty elektronicznej i</w:t>
            </w:r>
            <w:r w:rsidRPr="00065598">
              <w:rPr>
                <w:rFonts w:ascii="Times New Roman" w:eastAsia="Times New Roman" w:hAnsi="Times New Roman" w:cs="Times New Roman"/>
                <w:sz w:val="22"/>
                <w:szCs w:val="22"/>
              </w:rPr>
              <w:t xml:space="preserve"> numerze telefonu biegłego sądowego, chyba że </w:t>
            </w:r>
            <w:r w:rsidRPr="00926D85">
              <w:rPr>
                <w:rFonts w:ascii="Times New Roman" w:eastAsia="Times New Roman" w:hAnsi="Times New Roman" w:cs="Times New Roman"/>
                <w:sz w:val="22"/>
                <w:szCs w:val="22"/>
              </w:rPr>
              <w:t>biegły wyraził zgodę na ich udostępnianie</w:t>
            </w:r>
            <w:r w:rsidR="006C3EF7" w:rsidRPr="00926D85">
              <w:rPr>
                <w:rFonts w:ascii="Times New Roman" w:eastAsia="Times New Roman" w:hAnsi="Times New Roman" w:cs="Times New Roman"/>
                <w:sz w:val="22"/>
                <w:szCs w:val="22"/>
              </w:rPr>
              <w:t>.</w:t>
            </w:r>
            <w:r w:rsidR="00005DCC" w:rsidRPr="00926D85">
              <w:rPr>
                <w:rFonts w:ascii="Times New Roman" w:eastAsia="Times New Roman" w:hAnsi="Times New Roman" w:cs="Times New Roman"/>
                <w:sz w:val="22"/>
                <w:szCs w:val="22"/>
              </w:rPr>
              <w:t xml:space="preserve"> Nie będą udostępniane również dane o zleconych biegłemu opiniach czy ocenie </w:t>
            </w:r>
            <w:r w:rsidR="00005DCC" w:rsidRPr="004F2D1C">
              <w:rPr>
                <w:rFonts w:ascii="Times New Roman" w:eastAsia="Times New Roman" w:hAnsi="Times New Roman" w:cs="Times New Roman"/>
                <w:sz w:val="22"/>
                <w:szCs w:val="22"/>
              </w:rPr>
              <w:t xml:space="preserve">pracy biegłego </w:t>
            </w:r>
            <w:r w:rsidR="00005DCC" w:rsidRPr="004F2D1C">
              <w:rPr>
                <w:rFonts w:ascii="Times New Roman" w:hAnsi="Times New Roman" w:cs="Times New Roman"/>
                <w:sz w:val="22"/>
                <w:szCs w:val="22"/>
              </w:rPr>
              <w:t>sądowego</w:t>
            </w:r>
            <w:r w:rsidR="00005DCC" w:rsidRPr="004F2D1C">
              <w:rPr>
                <w:rFonts w:ascii="Times New Roman" w:eastAsia="Times New Roman" w:hAnsi="Times New Roman" w:cs="Times New Roman"/>
                <w:sz w:val="22"/>
                <w:szCs w:val="22"/>
              </w:rPr>
              <w:t xml:space="preserve"> oraz ocenie pracy instytucji opiniującej. </w:t>
            </w:r>
          </w:p>
          <w:p w14:paraId="47FB99DC" w14:textId="19481C59" w:rsidR="00F54178" w:rsidRPr="00322796" w:rsidRDefault="00005DCC" w:rsidP="007213E6">
            <w:pPr>
              <w:pStyle w:val="USTustnpkodeksu"/>
              <w:spacing w:before="120" w:after="120" w:line="276" w:lineRule="auto"/>
              <w:ind w:firstLine="0"/>
              <w:rPr>
                <w:rFonts w:ascii="Times New Roman" w:eastAsia="Times New Roman" w:hAnsi="Times New Roman" w:cs="Times New Roman"/>
                <w:sz w:val="22"/>
                <w:szCs w:val="22"/>
              </w:rPr>
            </w:pPr>
            <w:r w:rsidRPr="00322796">
              <w:rPr>
                <w:rFonts w:ascii="Times New Roman" w:eastAsia="Times New Roman" w:hAnsi="Times New Roman" w:cs="Times New Roman"/>
                <w:sz w:val="22"/>
                <w:szCs w:val="22"/>
              </w:rPr>
              <w:t>Minister Sprawiedliwości</w:t>
            </w:r>
            <w:r w:rsidR="0078445D" w:rsidRPr="00322796">
              <w:rPr>
                <w:rFonts w:ascii="Times New Roman" w:eastAsia="Times New Roman" w:hAnsi="Times New Roman" w:cs="Times New Roman"/>
                <w:sz w:val="22"/>
                <w:szCs w:val="22"/>
              </w:rPr>
              <w:t xml:space="preserve"> </w:t>
            </w:r>
            <w:r w:rsidR="00F915FF" w:rsidRPr="00322796">
              <w:rPr>
                <w:rFonts w:ascii="Times New Roman" w:eastAsia="Times New Roman" w:hAnsi="Times New Roman" w:cs="Times New Roman"/>
                <w:sz w:val="22"/>
                <w:szCs w:val="22"/>
              </w:rPr>
              <w:t xml:space="preserve">będzie </w:t>
            </w:r>
            <w:r w:rsidR="0078445D" w:rsidRPr="00322796">
              <w:rPr>
                <w:rFonts w:ascii="Times New Roman" w:eastAsia="Times New Roman" w:hAnsi="Times New Roman" w:cs="Times New Roman"/>
                <w:sz w:val="22"/>
                <w:szCs w:val="22"/>
              </w:rPr>
              <w:t>udostępniał Rejestr w zakresie wszystkich danych w nim zawartych sądom, prokuraturom, a także sądom rozstrzygającym w zakresie odpowiedzialności zawodowej i dyscyplinarnej</w:t>
            </w:r>
            <w:r w:rsidR="002759B8" w:rsidRPr="00322796">
              <w:rPr>
                <w:rFonts w:ascii="Times New Roman" w:eastAsia="Times New Roman" w:hAnsi="Times New Roman" w:cs="Times New Roman"/>
                <w:sz w:val="22"/>
                <w:szCs w:val="22"/>
              </w:rPr>
              <w:t xml:space="preserve"> – za pośrednictwem systemu teleinformatycznego.</w:t>
            </w:r>
          </w:p>
          <w:p w14:paraId="0D976735" w14:textId="1C2CE3EE" w:rsidR="0078445D" w:rsidRPr="00322796" w:rsidRDefault="00F74E4A" w:rsidP="00BA66FD">
            <w:pPr>
              <w:pStyle w:val="ARTartustawynprozporzdzenia"/>
              <w:spacing w:after="120" w:line="276" w:lineRule="auto"/>
              <w:ind w:firstLine="0"/>
              <w:rPr>
                <w:sz w:val="22"/>
                <w:szCs w:val="22"/>
              </w:rPr>
            </w:pPr>
            <w:r w:rsidRPr="00322796">
              <w:rPr>
                <w:rFonts w:ascii="Times New Roman" w:eastAsiaTheme="majorEastAsia" w:hAnsi="Times New Roman" w:cs="Times New Roman"/>
                <w:color w:val="000000" w:themeColor="text1"/>
                <w:sz w:val="22"/>
                <w:szCs w:val="22"/>
              </w:rPr>
              <w:t>Rejestr będzie prowadzony i udostępniany przez Ministra Sprawiedliwości</w:t>
            </w:r>
            <w:r w:rsidR="004A45FE" w:rsidRPr="00322796">
              <w:rPr>
                <w:rFonts w:ascii="Times New Roman" w:eastAsiaTheme="majorEastAsia" w:hAnsi="Times New Roman" w:cs="Times New Roman"/>
                <w:color w:val="000000" w:themeColor="text1"/>
                <w:sz w:val="22"/>
                <w:szCs w:val="22"/>
              </w:rPr>
              <w:t>,</w:t>
            </w:r>
            <w:r w:rsidR="00F915FF" w:rsidRPr="00322796">
              <w:rPr>
                <w:rFonts w:ascii="Times New Roman" w:eastAsiaTheme="majorEastAsia" w:hAnsi="Times New Roman" w:cs="Times New Roman"/>
                <w:color w:val="000000" w:themeColor="text1"/>
                <w:sz w:val="22"/>
                <w:szCs w:val="22"/>
              </w:rPr>
              <w:t xml:space="preserve"> </w:t>
            </w:r>
            <w:r w:rsidR="004A45FE" w:rsidRPr="00322796">
              <w:rPr>
                <w:rFonts w:ascii="Times New Roman" w:eastAsiaTheme="majorEastAsia" w:hAnsi="Times New Roman" w:cs="Times New Roman"/>
                <w:color w:val="000000" w:themeColor="text1"/>
                <w:sz w:val="22"/>
                <w:szCs w:val="22"/>
              </w:rPr>
              <w:t xml:space="preserve">który jest </w:t>
            </w:r>
            <w:r w:rsidR="004A45FE" w:rsidRPr="00322796">
              <w:rPr>
                <w:rStyle w:val="Teksttreci"/>
                <w:rFonts w:eastAsiaTheme="majorEastAsia"/>
                <w:color w:val="000000" w:themeColor="text1"/>
                <w:sz w:val="22"/>
                <w:szCs w:val="22"/>
              </w:rPr>
              <w:t>administratorem systemu teleinformatycznego, w którym prowadzony będzie Rejestr. Natomiast a</w:t>
            </w:r>
            <w:r w:rsidRPr="00322796">
              <w:rPr>
                <w:rStyle w:val="Teksttreci"/>
                <w:rFonts w:eastAsiaTheme="majorEastAsia" w:cs="Times New Roman"/>
                <w:color w:val="000000" w:themeColor="text1"/>
                <w:sz w:val="22"/>
                <w:szCs w:val="22"/>
              </w:rPr>
              <w:t>dministratorem danych osobowych</w:t>
            </w:r>
            <w:r w:rsidR="004A45FE" w:rsidRPr="00322796">
              <w:rPr>
                <w:rStyle w:val="Teksttreci"/>
                <w:rFonts w:eastAsiaTheme="majorEastAsia" w:cs="Times New Roman"/>
                <w:color w:val="000000" w:themeColor="text1"/>
                <w:sz w:val="22"/>
                <w:szCs w:val="22"/>
              </w:rPr>
              <w:t xml:space="preserve"> zawartych</w:t>
            </w:r>
            <w:r w:rsidRPr="00322796">
              <w:rPr>
                <w:rStyle w:val="Teksttreci"/>
                <w:rFonts w:eastAsiaTheme="majorEastAsia" w:cs="Times New Roman"/>
                <w:color w:val="000000" w:themeColor="text1"/>
                <w:sz w:val="22"/>
                <w:szCs w:val="22"/>
              </w:rPr>
              <w:t xml:space="preserve"> w</w:t>
            </w:r>
            <w:r w:rsidR="000E7693" w:rsidRPr="00322796">
              <w:rPr>
                <w:rFonts w:ascii="Times New Roman" w:eastAsia="Times New Roman" w:hAnsi="Times New Roman"/>
                <w:sz w:val="22"/>
                <w:szCs w:val="22"/>
              </w:rPr>
              <w:t> </w:t>
            </w:r>
            <w:r w:rsidRPr="00322796">
              <w:rPr>
                <w:rStyle w:val="Teksttreci"/>
                <w:rFonts w:eastAsiaTheme="majorEastAsia" w:cs="Times New Roman"/>
                <w:color w:val="000000" w:themeColor="text1"/>
                <w:sz w:val="22"/>
                <w:szCs w:val="22"/>
              </w:rPr>
              <w:t xml:space="preserve">Rejestrze będzie </w:t>
            </w:r>
            <w:r w:rsidR="004A45FE" w:rsidRPr="00322796">
              <w:rPr>
                <w:rStyle w:val="Teksttreci"/>
                <w:rFonts w:eastAsiaTheme="majorEastAsia" w:cs="Times New Roman"/>
                <w:color w:val="000000" w:themeColor="text1"/>
                <w:sz w:val="22"/>
                <w:szCs w:val="22"/>
              </w:rPr>
              <w:t>Komisja Certyfikacyjna,</w:t>
            </w:r>
            <w:r w:rsidRPr="00322796">
              <w:rPr>
                <w:rStyle w:val="Teksttreci"/>
                <w:rFonts w:eastAsiaTheme="majorEastAsia" w:cs="Times New Roman"/>
                <w:color w:val="000000" w:themeColor="text1"/>
                <w:sz w:val="22"/>
                <w:szCs w:val="22"/>
              </w:rPr>
              <w:t xml:space="preserve"> w zakresie zadań związanych z dokonywaniem wpisów biegłych sądowych i instytucji opiniujących do Rejestru, zmianami oraz wykreślaniem wpisów. Minister Sprawiedliwości będzie również zapewniał bezpieczeństwo Rejestru, w szczególności ochronę przed działaniami naruszającymi poufność, integralność, dostępność i autentyczność przetwarzanych danych</w:t>
            </w:r>
            <w:r w:rsidR="00993D6B" w:rsidRPr="00322796">
              <w:rPr>
                <w:rStyle w:val="Teksttreci"/>
                <w:rFonts w:eastAsiaTheme="majorEastAsia" w:cs="Times New Roman"/>
                <w:color w:val="000000" w:themeColor="text1"/>
                <w:sz w:val="22"/>
                <w:szCs w:val="22"/>
              </w:rPr>
              <w:t>.</w:t>
            </w:r>
            <w:r w:rsidR="0078445D" w:rsidRPr="00322796">
              <w:rPr>
                <w:sz w:val="22"/>
                <w:szCs w:val="22"/>
              </w:rPr>
              <w:t xml:space="preserve"> </w:t>
            </w:r>
          </w:p>
          <w:p w14:paraId="42D3FE86" w14:textId="4274C1D5" w:rsidR="00653BB3" w:rsidRDefault="00F915FF" w:rsidP="00BA66FD">
            <w:pPr>
              <w:pStyle w:val="ARTartustawynprozporzdzenia"/>
              <w:spacing w:after="120" w:line="276" w:lineRule="auto"/>
              <w:ind w:firstLine="0"/>
              <w:rPr>
                <w:rStyle w:val="Ppogrubienie"/>
                <w:rFonts w:ascii="Times New Roman" w:eastAsiaTheme="majorEastAsia" w:hAnsi="Times New Roman" w:cs="Times New Roman"/>
                <w:b w:val="0"/>
                <w:color w:val="000000" w:themeColor="text1"/>
                <w:sz w:val="20"/>
              </w:rPr>
            </w:pPr>
            <w:r w:rsidRPr="00322796">
              <w:rPr>
                <w:rStyle w:val="Teksttreci"/>
                <w:rFonts w:eastAsiaTheme="majorEastAsia" w:cs="Times New Roman"/>
                <w:color w:val="000000" w:themeColor="text1"/>
                <w:sz w:val="22"/>
                <w:szCs w:val="22"/>
              </w:rPr>
              <w:t xml:space="preserve">Zgodnie z projektem, Komisja Certyfikacyjna będzie </w:t>
            </w:r>
            <w:r w:rsidR="006575FD" w:rsidRPr="00322796">
              <w:rPr>
                <w:rStyle w:val="Teksttreci"/>
                <w:rFonts w:eastAsiaTheme="majorEastAsia" w:cs="Times New Roman"/>
                <w:color w:val="000000" w:themeColor="text1"/>
                <w:sz w:val="22"/>
                <w:szCs w:val="22"/>
              </w:rPr>
              <w:t xml:space="preserve">przechowywać dane </w:t>
            </w:r>
            <w:r w:rsidR="0078445D" w:rsidRPr="00322796">
              <w:rPr>
                <w:rStyle w:val="Teksttreci"/>
                <w:rFonts w:eastAsiaTheme="majorEastAsia" w:cs="Times New Roman"/>
                <w:color w:val="000000" w:themeColor="text1"/>
                <w:sz w:val="22"/>
                <w:szCs w:val="22"/>
              </w:rPr>
              <w:t>zawarte w Rejestrze oraz dokumenty stanowiące podstawę wpisów</w:t>
            </w:r>
            <w:r w:rsidR="006575FD" w:rsidRPr="00322796">
              <w:rPr>
                <w:rStyle w:val="Teksttreci"/>
                <w:rFonts w:eastAsiaTheme="majorEastAsia" w:cs="Times New Roman"/>
                <w:color w:val="000000" w:themeColor="text1"/>
                <w:sz w:val="22"/>
                <w:szCs w:val="22"/>
              </w:rPr>
              <w:t xml:space="preserve"> w Rejestrze</w:t>
            </w:r>
            <w:r w:rsidR="0078445D" w:rsidRPr="00322796">
              <w:rPr>
                <w:rStyle w:val="Teksttreci"/>
                <w:rFonts w:eastAsiaTheme="majorEastAsia" w:cs="Times New Roman"/>
                <w:color w:val="000000" w:themeColor="text1"/>
                <w:sz w:val="22"/>
                <w:szCs w:val="22"/>
              </w:rPr>
              <w:t xml:space="preserve"> </w:t>
            </w:r>
            <w:r w:rsidR="006575FD" w:rsidRPr="00322796">
              <w:rPr>
                <w:rStyle w:val="Teksttreci"/>
                <w:rFonts w:eastAsiaTheme="majorEastAsia" w:cs="Times New Roman"/>
                <w:color w:val="000000" w:themeColor="text1"/>
                <w:sz w:val="22"/>
                <w:szCs w:val="22"/>
              </w:rPr>
              <w:t>pr</w:t>
            </w:r>
            <w:r w:rsidR="0078445D" w:rsidRPr="00322796">
              <w:rPr>
                <w:rStyle w:val="Teksttreci"/>
                <w:rFonts w:eastAsiaTheme="majorEastAsia" w:cs="Times New Roman"/>
                <w:color w:val="000000" w:themeColor="text1"/>
                <w:sz w:val="22"/>
                <w:szCs w:val="22"/>
              </w:rPr>
              <w:t>zez okres 5 lat od końca roku kalendarzowego, w którym dokonano wykreślenia wpisu biegłego sądowego lub instytucji opiniującej.</w:t>
            </w:r>
          </w:p>
          <w:p w14:paraId="50097879" w14:textId="77777777" w:rsidR="00016BE9" w:rsidRPr="00D03171" w:rsidRDefault="00016BE9" w:rsidP="00F74E4A">
            <w:pPr>
              <w:pStyle w:val="ARTartustawynprozporzdzenia"/>
              <w:spacing w:before="0" w:line="240" w:lineRule="auto"/>
              <w:ind w:firstLine="0"/>
              <w:rPr>
                <w:rStyle w:val="Ppogrubienie"/>
                <w:rFonts w:ascii="Times New Roman" w:eastAsiaTheme="majorEastAsia" w:hAnsi="Times New Roman" w:cs="Times New Roman"/>
                <w:b w:val="0"/>
                <w:color w:val="000000" w:themeColor="text1"/>
                <w:sz w:val="20"/>
              </w:rPr>
            </w:pPr>
          </w:p>
          <w:p w14:paraId="1650A428" w14:textId="1483771B" w:rsidR="00F74E4A" w:rsidRPr="00BE310B" w:rsidRDefault="00F74E4A" w:rsidP="00653BB3">
            <w:pPr>
              <w:pStyle w:val="ARTartustawynprozporzdzenia"/>
              <w:shd w:val="clear" w:color="auto" w:fill="C5E0B3" w:themeFill="accent6" w:themeFillTint="66"/>
              <w:spacing w:before="0" w:line="240" w:lineRule="auto"/>
              <w:ind w:firstLine="0"/>
              <w:rPr>
                <w:rStyle w:val="Ppogrubienie"/>
                <w:rFonts w:ascii="Times New Roman" w:hAnsi="Times New Roman" w:cs="Times New Roman"/>
                <w:sz w:val="22"/>
                <w:szCs w:val="22"/>
              </w:rPr>
            </w:pPr>
            <w:r w:rsidRPr="00BE310B">
              <w:rPr>
                <w:rStyle w:val="Ppogrubienie"/>
                <w:rFonts w:ascii="Times New Roman" w:hAnsi="Times New Roman" w:cs="Times New Roman"/>
                <w:sz w:val="22"/>
                <w:szCs w:val="22"/>
              </w:rPr>
              <w:t xml:space="preserve">Zasady wykonywania czynności biegłego sądowego oraz wydawania opinii przez instytucje opiniujące </w:t>
            </w:r>
          </w:p>
          <w:p w14:paraId="182CF1D8" w14:textId="1ACB1A7F" w:rsidR="00BD6FBF" w:rsidRPr="001B7EE2" w:rsidRDefault="00F74E4A" w:rsidP="009E35A3">
            <w:pPr>
              <w:pStyle w:val="ARTartustawynprozporzdzenia"/>
              <w:spacing w:after="120" w:line="276" w:lineRule="auto"/>
              <w:ind w:firstLine="0"/>
              <w:rPr>
                <w:rFonts w:ascii="Times New Roman" w:hAnsi="Times New Roman" w:cs="Times New Roman"/>
                <w:sz w:val="22"/>
                <w:szCs w:val="22"/>
                <w:u w:val="single"/>
              </w:rPr>
            </w:pPr>
            <w:r w:rsidRPr="001B7EE2">
              <w:rPr>
                <w:rFonts w:ascii="Times New Roman" w:hAnsi="Times New Roman" w:cs="Times New Roman"/>
                <w:sz w:val="22"/>
                <w:szCs w:val="22"/>
              </w:rPr>
              <w:t xml:space="preserve">W myśl projektowanej ustawy </w:t>
            </w:r>
            <w:r w:rsidRPr="001B7EE2">
              <w:rPr>
                <w:rFonts w:ascii="Times New Roman" w:hAnsi="Times New Roman" w:cs="Times New Roman"/>
                <w:sz w:val="22"/>
                <w:szCs w:val="22"/>
                <w:u w:val="single"/>
              </w:rPr>
              <w:t xml:space="preserve">biegły sądowy, ale także osoba uprawniona do wydawania opinii w imieniu instytucji opiniującej, </w:t>
            </w:r>
            <w:r w:rsidR="00BD6FBF" w:rsidRPr="001B7EE2">
              <w:rPr>
                <w:rFonts w:ascii="Times New Roman" w:hAnsi="Times New Roman" w:cs="Times New Roman"/>
                <w:sz w:val="22"/>
                <w:szCs w:val="22"/>
                <w:u w:val="single"/>
              </w:rPr>
              <w:t>są</w:t>
            </w:r>
            <w:r w:rsidRPr="001B7EE2">
              <w:rPr>
                <w:rFonts w:ascii="Times New Roman" w:hAnsi="Times New Roman" w:cs="Times New Roman"/>
                <w:sz w:val="22"/>
                <w:szCs w:val="22"/>
                <w:u w:val="single"/>
              </w:rPr>
              <w:t xml:space="preserve"> zobowiązani</w:t>
            </w:r>
            <w:r w:rsidR="00BE310B" w:rsidRPr="001B7EE2">
              <w:rPr>
                <w:rFonts w:ascii="Times New Roman" w:hAnsi="Times New Roman" w:cs="Times New Roman"/>
                <w:sz w:val="22"/>
                <w:szCs w:val="22"/>
                <w:u w:val="single"/>
              </w:rPr>
              <w:t xml:space="preserve"> m.in.</w:t>
            </w:r>
            <w:r w:rsidRPr="001B7EE2">
              <w:rPr>
                <w:rFonts w:ascii="Times New Roman" w:hAnsi="Times New Roman" w:cs="Times New Roman"/>
                <w:sz w:val="22"/>
                <w:szCs w:val="22"/>
                <w:u w:val="single"/>
              </w:rPr>
              <w:t xml:space="preserve"> do</w:t>
            </w:r>
            <w:r w:rsidR="00BD6FBF" w:rsidRPr="001B7EE2">
              <w:rPr>
                <w:rFonts w:ascii="Times New Roman" w:hAnsi="Times New Roman" w:cs="Times New Roman"/>
                <w:sz w:val="22"/>
                <w:szCs w:val="22"/>
                <w:u w:val="single"/>
              </w:rPr>
              <w:t>:</w:t>
            </w:r>
          </w:p>
          <w:p w14:paraId="29CC5D10" w14:textId="1A084424" w:rsidR="00BD6FBF" w:rsidRPr="001B7EE2" w:rsidRDefault="00F74E4A" w:rsidP="00D74292">
            <w:pPr>
              <w:pStyle w:val="ARTartustawynprozporzdzenia"/>
              <w:numPr>
                <w:ilvl w:val="0"/>
                <w:numId w:val="25"/>
              </w:numPr>
              <w:spacing w:after="120" w:line="276" w:lineRule="auto"/>
              <w:contextualSpacing/>
              <w:rPr>
                <w:rFonts w:ascii="Times New Roman" w:hAnsi="Times New Roman" w:cs="Times New Roman"/>
                <w:sz w:val="22"/>
                <w:szCs w:val="22"/>
              </w:rPr>
            </w:pPr>
            <w:r w:rsidRPr="001B7EE2">
              <w:rPr>
                <w:rFonts w:ascii="Times New Roman" w:hAnsi="Times New Roman" w:cs="Times New Roman"/>
                <w:sz w:val="22"/>
                <w:szCs w:val="22"/>
              </w:rPr>
              <w:t>wykonywania czynności z</w:t>
            </w:r>
            <w:r w:rsidR="005C49F6">
              <w:rPr>
                <w:rFonts w:ascii="Times New Roman" w:hAnsi="Times New Roman" w:cs="Times New Roman"/>
                <w:sz w:val="22"/>
                <w:szCs w:val="22"/>
              </w:rPr>
              <w:t xml:space="preserve"> najwyższą </w:t>
            </w:r>
            <w:r w:rsidRPr="001B7EE2">
              <w:rPr>
                <w:rFonts w:ascii="Times New Roman" w:hAnsi="Times New Roman" w:cs="Times New Roman"/>
                <w:sz w:val="22"/>
                <w:szCs w:val="22"/>
              </w:rPr>
              <w:t>starannością i bezstronności</w:t>
            </w:r>
            <w:r w:rsidR="00BD6FBF" w:rsidRPr="001B7EE2">
              <w:rPr>
                <w:rFonts w:ascii="Times New Roman" w:hAnsi="Times New Roman" w:cs="Times New Roman"/>
                <w:sz w:val="22"/>
                <w:szCs w:val="22"/>
              </w:rPr>
              <w:t xml:space="preserve">ą, </w:t>
            </w:r>
          </w:p>
          <w:p w14:paraId="48162524" w14:textId="77777777" w:rsidR="00BD6FBF" w:rsidRPr="001B7EE2" w:rsidRDefault="00F74E4A" w:rsidP="00D74292">
            <w:pPr>
              <w:pStyle w:val="ARTartustawynprozporzdzenia"/>
              <w:numPr>
                <w:ilvl w:val="0"/>
                <w:numId w:val="25"/>
              </w:numPr>
              <w:spacing w:after="120" w:line="276" w:lineRule="auto"/>
              <w:contextualSpacing/>
              <w:rPr>
                <w:rFonts w:ascii="Times New Roman" w:hAnsi="Times New Roman" w:cs="Times New Roman"/>
                <w:sz w:val="22"/>
                <w:szCs w:val="22"/>
              </w:rPr>
            </w:pPr>
            <w:r w:rsidRPr="001B7EE2">
              <w:rPr>
                <w:rFonts w:ascii="Times New Roman" w:hAnsi="Times New Roman" w:cs="Times New Roman"/>
                <w:sz w:val="22"/>
                <w:szCs w:val="22"/>
              </w:rPr>
              <w:t>doskonalenia kwalifikacji w zakresie swojej specjalności</w:t>
            </w:r>
            <w:r w:rsidR="00BD6FBF" w:rsidRPr="001B7EE2">
              <w:rPr>
                <w:rFonts w:ascii="Times New Roman" w:hAnsi="Times New Roman" w:cs="Times New Roman"/>
                <w:sz w:val="22"/>
                <w:szCs w:val="22"/>
              </w:rPr>
              <w:t xml:space="preserve">, </w:t>
            </w:r>
          </w:p>
          <w:p w14:paraId="34B140D2" w14:textId="247C07D2" w:rsidR="00BD6FBF" w:rsidRPr="001B7EE2" w:rsidRDefault="00F74E4A" w:rsidP="00D74292">
            <w:pPr>
              <w:pStyle w:val="ARTartustawynprozporzdzenia"/>
              <w:numPr>
                <w:ilvl w:val="0"/>
                <w:numId w:val="25"/>
              </w:numPr>
              <w:spacing w:after="120" w:line="276" w:lineRule="auto"/>
              <w:contextualSpacing/>
              <w:rPr>
                <w:rFonts w:ascii="Times New Roman" w:hAnsi="Times New Roman" w:cs="Times New Roman"/>
                <w:sz w:val="22"/>
                <w:szCs w:val="22"/>
              </w:rPr>
            </w:pPr>
            <w:r w:rsidRPr="001B7EE2">
              <w:rPr>
                <w:rFonts w:ascii="Times New Roman" w:hAnsi="Times New Roman" w:cs="Times New Roman"/>
                <w:sz w:val="22"/>
                <w:szCs w:val="22"/>
              </w:rPr>
              <w:t xml:space="preserve">znajomości obowiązujących przepisów prawa dotyczących statusu biegłego sądowego, jego praw i obowiązków w postępowaniu sądowym i przygotowawczym, </w:t>
            </w:r>
          </w:p>
          <w:p w14:paraId="7A9AA656" w14:textId="5D45CDC8" w:rsidR="00BD6FBF" w:rsidRDefault="00BD6FBF" w:rsidP="00D74292">
            <w:pPr>
              <w:pStyle w:val="ARTartustawynprozporzdzenia"/>
              <w:numPr>
                <w:ilvl w:val="0"/>
                <w:numId w:val="25"/>
              </w:numPr>
              <w:spacing w:after="120" w:line="276" w:lineRule="auto"/>
              <w:contextualSpacing/>
              <w:rPr>
                <w:rFonts w:ascii="Times New Roman" w:hAnsi="Times New Roman" w:cs="Times New Roman"/>
                <w:sz w:val="22"/>
                <w:szCs w:val="22"/>
              </w:rPr>
            </w:pPr>
            <w:r w:rsidRPr="001B7EE2">
              <w:rPr>
                <w:rFonts w:ascii="Times New Roman" w:hAnsi="Times New Roman" w:cs="Times New Roman"/>
                <w:sz w:val="22"/>
                <w:szCs w:val="22"/>
              </w:rPr>
              <w:t xml:space="preserve">przestrzegania </w:t>
            </w:r>
            <w:r w:rsidR="00F74E4A" w:rsidRPr="001B7EE2">
              <w:rPr>
                <w:rFonts w:ascii="Times New Roman" w:hAnsi="Times New Roman" w:cs="Times New Roman"/>
                <w:sz w:val="22"/>
                <w:szCs w:val="22"/>
              </w:rPr>
              <w:t>aspektów etycznych sprawowan</w:t>
            </w:r>
            <w:r w:rsidR="00051DBE">
              <w:rPr>
                <w:rFonts w:ascii="Times New Roman" w:hAnsi="Times New Roman" w:cs="Times New Roman"/>
                <w:sz w:val="22"/>
                <w:szCs w:val="22"/>
              </w:rPr>
              <w:t>ej</w:t>
            </w:r>
            <w:r w:rsidR="00F74E4A" w:rsidRPr="001B7EE2">
              <w:rPr>
                <w:rFonts w:ascii="Times New Roman" w:hAnsi="Times New Roman" w:cs="Times New Roman"/>
                <w:sz w:val="22"/>
                <w:szCs w:val="22"/>
              </w:rPr>
              <w:t xml:space="preserve"> funkcji</w:t>
            </w:r>
            <w:r w:rsidRPr="001B7EE2">
              <w:rPr>
                <w:rFonts w:ascii="Times New Roman" w:hAnsi="Times New Roman" w:cs="Times New Roman"/>
                <w:sz w:val="22"/>
                <w:szCs w:val="22"/>
              </w:rPr>
              <w:t>,</w:t>
            </w:r>
          </w:p>
          <w:p w14:paraId="688E62E4" w14:textId="63BD1C9C" w:rsidR="005C49F6" w:rsidRPr="001B7EE2" w:rsidRDefault="005C49F6" w:rsidP="00D74292">
            <w:pPr>
              <w:pStyle w:val="ARTartustawynprozporzdzenia"/>
              <w:numPr>
                <w:ilvl w:val="0"/>
                <w:numId w:val="25"/>
              </w:numPr>
              <w:spacing w:after="120"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znajomości </w:t>
            </w:r>
            <w:r w:rsidRPr="005C49F6">
              <w:rPr>
                <w:rFonts w:ascii="Times New Roman" w:hAnsi="Times New Roman" w:cs="Times New Roman"/>
                <w:sz w:val="22"/>
                <w:szCs w:val="22"/>
              </w:rPr>
              <w:t>zasad przeprowadzania dowodu z opinii biegłego i wymog</w:t>
            </w:r>
            <w:r>
              <w:rPr>
                <w:rFonts w:ascii="Times New Roman" w:hAnsi="Times New Roman" w:cs="Times New Roman"/>
                <w:sz w:val="22"/>
                <w:szCs w:val="22"/>
              </w:rPr>
              <w:t>ów</w:t>
            </w:r>
            <w:r w:rsidRPr="005C49F6">
              <w:rPr>
                <w:rFonts w:ascii="Times New Roman" w:hAnsi="Times New Roman" w:cs="Times New Roman"/>
                <w:sz w:val="22"/>
                <w:szCs w:val="22"/>
              </w:rPr>
              <w:t xml:space="preserve"> formaln</w:t>
            </w:r>
            <w:r>
              <w:rPr>
                <w:rFonts w:ascii="Times New Roman" w:hAnsi="Times New Roman" w:cs="Times New Roman"/>
                <w:sz w:val="22"/>
                <w:szCs w:val="22"/>
              </w:rPr>
              <w:t>ych</w:t>
            </w:r>
            <w:r w:rsidRPr="005C49F6">
              <w:rPr>
                <w:rFonts w:ascii="Times New Roman" w:hAnsi="Times New Roman" w:cs="Times New Roman"/>
                <w:sz w:val="22"/>
                <w:szCs w:val="22"/>
              </w:rPr>
              <w:t xml:space="preserve"> opinii</w:t>
            </w:r>
            <w:r w:rsidR="009A7E9D">
              <w:rPr>
                <w:rFonts w:ascii="Times New Roman" w:hAnsi="Times New Roman" w:cs="Times New Roman"/>
                <w:sz w:val="22"/>
                <w:szCs w:val="22"/>
              </w:rPr>
              <w:t>,</w:t>
            </w:r>
          </w:p>
          <w:p w14:paraId="2EB64B2E" w14:textId="31EA5026" w:rsidR="00F74E4A" w:rsidRPr="001B7EE2" w:rsidRDefault="00F74E4A" w:rsidP="00D74292">
            <w:pPr>
              <w:pStyle w:val="ARTartustawynprozporzdzenia"/>
              <w:numPr>
                <w:ilvl w:val="0"/>
                <w:numId w:val="25"/>
              </w:numPr>
              <w:spacing w:after="120" w:line="276" w:lineRule="auto"/>
              <w:rPr>
                <w:rFonts w:ascii="Times New Roman" w:hAnsi="Times New Roman" w:cs="Times New Roman"/>
                <w:sz w:val="22"/>
                <w:szCs w:val="22"/>
              </w:rPr>
            </w:pPr>
            <w:r w:rsidRPr="001B7EE2">
              <w:rPr>
                <w:rFonts w:ascii="Times New Roman" w:hAnsi="Times New Roman" w:cs="Times New Roman"/>
                <w:sz w:val="22"/>
                <w:szCs w:val="22"/>
              </w:rPr>
              <w:t>zachowania w tajemnicy faktów i okoliczności, z którymi zapoznał się w związku z wydawaną opinią</w:t>
            </w:r>
            <w:r w:rsidR="00E635A8" w:rsidRPr="001B7EE2">
              <w:rPr>
                <w:rFonts w:ascii="Times New Roman" w:hAnsi="Times New Roman" w:cs="Times New Roman"/>
                <w:sz w:val="22"/>
                <w:szCs w:val="22"/>
              </w:rPr>
              <w:t>.</w:t>
            </w:r>
          </w:p>
          <w:p w14:paraId="162200FD" w14:textId="601D3D97" w:rsidR="00092978" w:rsidRPr="001B7EE2" w:rsidRDefault="00F74E4A" w:rsidP="009E35A3">
            <w:pPr>
              <w:pStyle w:val="ARTartustawynprozporzdzenia"/>
              <w:spacing w:after="120" w:line="276" w:lineRule="auto"/>
              <w:ind w:firstLine="0"/>
              <w:rPr>
                <w:rFonts w:ascii="Times New Roman" w:hAnsi="Times New Roman" w:cs="Times New Roman"/>
                <w:sz w:val="22"/>
                <w:szCs w:val="22"/>
              </w:rPr>
            </w:pPr>
            <w:r w:rsidRPr="001B7EE2">
              <w:rPr>
                <w:rFonts w:ascii="Times New Roman" w:hAnsi="Times New Roman" w:cs="Times New Roman"/>
                <w:sz w:val="22"/>
                <w:szCs w:val="22"/>
              </w:rPr>
              <w:t xml:space="preserve">W ramach </w:t>
            </w:r>
            <w:r w:rsidRPr="00065598">
              <w:rPr>
                <w:rFonts w:ascii="Times New Roman" w:hAnsi="Times New Roman" w:cs="Times New Roman"/>
                <w:sz w:val="22"/>
                <w:szCs w:val="22"/>
              </w:rPr>
              <w:t xml:space="preserve">obowiązku doskonalenia kwalifikacji biegły sądowy oraz osoba uprawniona do wydawania opinii w imieniu instytucji opiniującej, </w:t>
            </w:r>
            <w:r w:rsidR="00051DBE" w:rsidRPr="00065598">
              <w:rPr>
                <w:rFonts w:ascii="Times New Roman" w:hAnsi="Times New Roman" w:cs="Times New Roman"/>
                <w:sz w:val="22"/>
                <w:szCs w:val="22"/>
              </w:rPr>
              <w:t xml:space="preserve">powinni </w:t>
            </w:r>
            <w:r w:rsidRPr="00065598">
              <w:rPr>
                <w:rFonts w:ascii="Times New Roman" w:hAnsi="Times New Roman" w:cs="Times New Roman"/>
                <w:sz w:val="22"/>
                <w:szCs w:val="22"/>
              </w:rPr>
              <w:t xml:space="preserve">uczestniczyć, </w:t>
            </w:r>
            <w:r w:rsidR="005C49F6" w:rsidRPr="005C49F6">
              <w:rPr>
                <w:rFonts w:ascii="Times New Roman" w:hAnsi="Times New Roman" w:cs="Times New Roman"/>
                <w:sz w:val="22"/>
                <w:szCs w:val="22"/>
              </w:rPr>
              <w:t>nie rzadziej niż raz na dwa lata</w:t>
            </w:r>
            <w:r w:rsidRPr="00065598">
              <w:rPr>
                <w:rFonts w:ascii="Times New Roman" w:hAnsi="Times New Roman" w:cs="Times New Roman"/>
                <w:sz w:val="22"/>
                <w:szCs w:val="22"/>
              </w:rPr>
              <w:t>, w szkoleniu i doskonaleniu zawodowym lub w innych formach dokształcania organizowanych przez</w:t>
            </w:r>
            <w:r w:rsidRPr="001B7EE2">
              <w:rPr>
                <w:rFonts w:ascii="Times New Roman" w:hAnsi="Times New Roman" w:cs="Times New Roman"/>
                <w:sz w:val="22"/>
                <w:szCs w:val="22"/>
              </w:rPr>
              <w:t xml:space="preserve"> stowarzyszenia, izby i organizacje zawodowe zrzeszające biegłych, w celu podnoszenia poziomu i aktualizacji wiedzy specjalistycznej, kompetencji lub umiejętności zawodowych</w:t>
            </w:r>
            <w:r w:rsidR="00092978" w:rsidRPr="001B7EE2">
              <w:rPr>
                <w:rFonts w:ascii="Times New Roman" w:hAnsi="Times New Roman" w:cs="Times New Roman"/>
                <w:sz w:val="22"/>
                <w:szCs w:val="22"/>
              </w:rPr>
              <w:t>.</w:t>
            </w:r>
          </w:p>
          <w:p w14:paraId="1CF76323" w14:textId="72B582D6" w:rsidR="00092978" w:rsidRDefault="00092978" w:rsidP="009E35A3">
            <w:pPr>
              <w:spacing w:before="120" w:after="120"/>
              <w:jc w:val="both"/>
              <w:rPr>
                <w:rFonts w:ascii="Times New Roman" w:hAnsi="Times New Roman"/>
              </w:rPr>
            </w:pPr>
            <w:r w:rsidRPr="001B7EE2">
              <w:rPr>
                <w:rFonts w:ascii="Times New Roman" w:eastAsia="Times New Roman" w:hAnsi="Times New Roman"/>
              </w:rPr>
              <w:t xml:space="preserve">Projektowana ustawa nakłada też na biegłych sądowych oraz instytucje opiniujące wpisane do Rejestru </w:t>
            </w:r>
            <w:r w:rsidRPr="004C7CEB">
              <w:rPr>
                <w:rFonts w:ascii="Times New Roman" w:eastAsia="Times New Roman" w:hAnsi="Times New Roman"/>
                <w:u w:val="single"/>
              </w:rPr>
              <w:t>obowiązek prowadzenia dokumentacji dotyczącej wydawanych opinii</w:t>
            </w:r>
            <w:r w:rsidRPr="001B7EE2">
              <w:rPr>
                <w:rFonts w:ascii="Times New Roman" w:eastAsia="Times New Roman" w:hAnsi="Times New Roman"/>
              </w:rPr>
              <w:t xml:space="preserve">. </w:t>
            </w:r>
            <w:r w:rsidRPr="001B7EE2">
              <w:rPr>
                <w:rFonts w:ascii="Times New Roman" w:hAnsi="Times New Roman"/>
              </w:rPr>
              <w:t>Dokumentację przechowuje się przez okres ważności certyfikatu biegłego sądowego oraz certyfikatu instytucji opiniującej</w:t>
            </w:r>
            <w:r w:rsidR="00BB3266" w:rsidRPr="001B7EE2">
              <w:rPr>
                <w:rFonts w:ascii="Times New Roman" w:hAnsi="Times New Roman"/>
              </w:rPr>
              <w:t>, a także</w:t>
            </w:r>
            <w:r w:rsidRPr="001B7EE2">
              <w:rPr>
                <w:rFonts w:ascii="Times New Roman" w:hAnsi="Times New Roman"/>
              </w:rPr>
              <w:t xml:space="preserve"> przez kolejne 3 lata od dnia upływu okresu ważności certyfikatu lub cofnięcia certyfikatu, a w przypadku gdy przeciwko biegłemu lub osobie uprawnionej do wydawania opinii w imieniu instytucji opiniującej, prowadzone</w:t>
            </w:r>
            <w:r w:rsidR="00BB3266" w:rsidRPr="001B7EE2">
              <w:rPr>
                <w:rFonts w:ascii="Times New Roman" w:hAnsi="Times New Roman"/>
              </w:rPr>
              <w:t xml:space="preserve"> jest</w:t>
            </w:r>
            <w:r w:rsidRPr="001B7EE2">
              <w:rPr>
                <w:rFonts w:ascii="Times New Roman" w:hAnsi="Times New Roman"/>
              </w:rPr>
              <w:t xml:space="preserve"> postępowani</w:t>
            </w:r>
            <w:r w:rsidR="00BB3266" w:rsidRPr="001B7EE2">
              <w:rPr>
                <w:rFonts w:ascii="Times New Roman" w:hAnsi="Times New Roman"/>
              </w:rPr>
              <w:t>e</w:t>
            </w:r>
            <w:r w:rsidRPr="001B7EE2">
              <w:rPr>
                <w:rFonts w:ascii="Times New Roman" w:hAnsi="Times New Roman"/>
              </w:rPr>
              <w:t xml:space="preserve"> karne lub cywilne dotyczące wydanej opinii – przez 2 lata od prawomocnego zakończenia tych postępowań.</w:t>
            </w:r>
          </w:p>
          <w:p w14:paraId="287391B0" w14:textId="77777777" w:rsidR="00BA36E4" w:rsidRPr="00BA36E4" w:rsidRDefault="00BA36E4" w:rsidP="00BA36E4">
            <w:pPr>
              <w:spacing w:before="120" w:after="120"/>
              <w:jc w:val="both"/>
              <w:rPr>
                <w:rFonts w:ascii="Times New Roman" w:hAnsi="Times New Roman"/>
              </w:rPr>
            </w:pPr>
            <w:r w:rsidRPr="00BA36E4">
              <w:rPr>
                <w:rFonts w:ascii="Times New Roman" w:hAnsi="Times New Roman"/>
              </w:rPr>
              <w:lastRenderedPageBreak/>
              <w:t>Biegły sądowy lub instytucja opiniująca nie może odmówić wydania opinii zleconej przez organ prowadzący postępowanie, z wyjątkiem sytuacji, gdy:</w:t>
            </w:r>
          </w:p>
          <w:p w14:paraId="74A8D76A" w14:textId="29A7BA48" w:rsidR="00BA36E4" w:rsidRPr="00BA36E4" w:rsidRDefault="00BA36E4" w:rsidP="00D74292">
            <w:pPr>
              <w:pStyle w:val="Akapitzlist"/>
              <w:numPr>
                <w:ilvl w:val="0"/>
                <w:numId w:val="12"/>
              </w:numPr>
              <w:spacing w:before="120" w:after="120"/>
              <w:jc w:val="both"/>
              <w:rPr>
                <w:rFonts w:ascii="Times New Roman" w:hAnsi="Times New Roman"/>
              </w:rPr>
            </w:pPr>
            <w:r w:rsidRPr="00BA36E4">
              <w:rPr>
                <w:rFonts w:ascii="Times New Roman" w:hAnsi="Times New Roman"/>
              </w:rPr>
              <w:t>zlecenie wykracza poza kompetencje biegłego sądowego lub instytucji opiniującej, co zostanie uzasadnione</w:t>
            </w:r>
            <w:r w:rsidR="009A7E9D">
              <w:rPr>
                <w:rFonts w:ascii="Times New Roman" w:hAnsi="Times New Roman"/>
              </w:rPr>
              <w:t>,</w:t>
            </w:r>
          </w:p>
          <w:p w14:paraId="0C5CEC7B" w14:textId="3F527F1C" w:rsidR="00BA36E4" w:rsidRPr="00BA36E4" w:rsidRDefault="00BA36E4" w:rsidP="00D74292">
            <w:pPr>
              <w:pStyle w:val="Akapitzlist"/>
              <w:numPr>
                <w:ilvl w:val="0"/>
                <w:numId w:val="12"/>
              </w:numPr>
              <w:spacing w:before="120" w:after="120"/>
              <w:jc w:val="both"/>
              <w:rPr>
                <w:rFonts w:ascii="Times New Roman" w:hAnsi="Times New Roman"/>
              </w:rPr>
            </w:pPr>
            <w:r w:rsidRPr="00BA36E4">
              <w:rPr>
                <w:rFonts w:ascii="Times New Roman" w:hAnsi="Times New Roman"/>
              </w:rPr>
              <w:t>dowodu nie da się przeprowadzić ze względu na współczesne możliwości badawcze</w:t>
            </w:r>
            <w:r w:rsidR="009A7E9D">
              <w:rPr>
                <w:rFonts w:ascii="Times New Roman" w:hAnsi="Times New Roman"/>
              </w:rPr>
              <w:t>,</w:t>
            </w:r>
          </w:p>
          <w:p w14:paraId="63E8DE9B" w14:textId="0C7E0362" w:rsidR="00BA36E4" w:rsidRPr="00BA36E4" w:rsidRDefault="00BA36E4" w:rsidP="00D74292">
            <w:pPr>
              <w:pStyle w:val="Akapitzlist"/>
              <w:numPr>
                <w:ilvl w:val="0"/>
                <w:numId w:val="12"/>
              </w:numPr>
              <w:spacing w:before="120" w:after="120"/>
              <w:jc w:val="both"/>
              <w:rPr>
                <w:rFonts w:ascii="Times New Roman" w:hAnsi="Times New Roman"/>
              </w:rPr>
            </w:pPr>
            <w:r w:rsidRPr="00BA36E4">
              <w:rPr>
                <w:rFonts w:ascii="Times New Roman" w:hAnsi="Times New Roman"/>
              </w:rPr>
              <w:t>biegły sądowy lub instytucja opiniująca udokumentuje obciążenie innymi ekspertyzami</w:t>
            </w:r>
            <w:r w:rsidR="009A7E9D">
              <w:rPr>
                <w:rFonts w:ascii="Times New Roman" w:hAnsi="Times New Roman"/>
              </w:rPr>
              <w:t>,</w:t>
            </w:r>
          </w:p>
          <w:p w14:paraId="2CD9E389" w14:textId="78EA27C7" w:rsidR="00BA36E4" w:rsidRPr="00BA36E4" w:rsidRDefault="00BA36E4" w:rsidP="00D74292">
            <w:pPr>
              <w:pStyle w:val="Akapitzlist"/>
              <w:numPr>
                <w:ilvl w:val="0"/>
                <w:numId w:val="12"/>
              </w:numPr>
              <w:spacing w:before="120" w:after="120"/>
              <w:jc w:val="both"/>
              <w:rPr>
                <w:rFonts w:ascii="Times New Roman" w:hAnsi="Times New Roman"/>
              </w:rPr>
            </w:pPr>
            <w:r w:rsidRPr="00BA36E4">
              <w:rPr>
                <w:rFonts w:ascii="Times New Roman" w:hAnsi="Times New Roman"/>
              </w:rPr>
              <w:t>proponowane przez zleceniodawcę wynagrodzenie odbiega na niekorzyść od wynagrodzenia obliczonego zgodnie z</w:t>
            </w:r>
            <w:r w:rsidR="000E7693" w:rsidRPr="0089042A">
              <w:rPr>
                <w:rFonts w:ascii="Times New Roman" w:eastAsia="Times New Roman" w:hAnsi="Times New Roman"/>
              </w:rPr>
              <w:t> </w:t>
            </w:r>
            <w:r w:rsidRPr="00BA36E4">
              <w:rPr>
                <w:rFonts w:ascii="Times New Roman" w:hAnsi="Times New Roman"/>
              </w:rPr>
              <w:t>regułami ustawowymi.</w:t>
            </w:r>
          </w:p>
          <w:p w14:paraId="03BD608E" w14:textId="34A72F69" w:rsidR="002C646C" w:rsidRPr="0024229D" w:rsidRDefault="00F74E4A" w:rsidP="009E35A3">
            <w:pPr>
              <w:pStyle w:val="ARTartustawynprozporzdzenia"/>
              <w:spacing w:after="120" w:line="276" w:lineRule="auto"/>
              <w:ind w:firstLine="0"/>
              <w:rPr>
                <w:rFonts w:ascii="Times New Roman" w:hAnsi="Times New Roman" w:cs="Times New Roman"/>
                <w:sz w:val="22"/>
                <w:szCs w:val="22"/>
              </w:rPr>
            </w:pPr>
            <w:r w:rsidRPr="0024229D">
              <w:rPr>
                <w:rFonts w:ascii="Times New Roman" w:eastAsia="Times New Roman" w:hAnsi="Times New Roman" w:cs="Times New Roman"/>
                <w:sz w:val="22"/>
                <w:szCs w:val="22"/>
              </w:rPr>
              <w:t xml:space="preserve">Projekt określa także </w:t>
            </w:r>
            <w:r w:rsidRPr="0024229D">
              <w:rPr>
                <w:rFonts w:ascii="Times New Roman" w:eastAsia="Times New Roman" w:hAnsi="Times New Roman" w:cs="Times New Roman"/>
                <w:sz w:val="22"/>
                <w:szCs w:val="22"/>
                <w:u w:val="single"/>
              </w:rPr>
              <w:t>ogólne zasady ustalania wynagrodzenia za wydane opinie</w:t>
            </w:r>
            <w:r w:rsidR="002C646C" w:rsidRPr="0024229D">
              <w:rPr>
                <w:rFonts w:ascii="Times New Roman" w:eastAsia="Times New Roman" w:hAnsi="Times New Roman" w:cs="Times New Roman"/>
                <w:sz w:val="22"/>
                <w:szCs w:val="22"/>
              </w:rPr>
              <w:t>.</w:t>
            </w:r>
            <w:r w:rsidRPr="0024229D">
              <w:rPr>
                <w:rFonts w:ascii="Times New Roman" w:eastAsia="Times New Roman" w:hAnsi="Times New Roman" w:cs="Times New Roman"/>
                <w:sz w:val="22"/>
                <w:szCs w:val="22"/>
              </w:rPr>
              <w:t xml:space="preserve"> </w:t>
            </w:r>
            <w:r w:rsidR="002C646C" w:rsidRPr="0024229D">
              <w:rPr>
                <w:rFonts w:ascii="Times New Roman" w:eastAsia="Times New Roman" w:hAnsi="Times New Roman" w:cs="Times New Roman"/>
                <w:sz w:val="22"/>
                <w:szCs w:val="22"/>
              </w:rPr>
              <w:t>B</w:t>
            </w:r>
            <w:r w:rsidRPr="0024229D">
              <w:rPr>
                <w:rFonts w:ascii="Times New Roman" w:hAnsi="Times New Roman" w:cs="Times New Roman"/>
                <w:sz w:val="22"/>
                <w:szCs w:val="22"/>
              </w:rPr>
              <w:t xml:space="preserve">iegłemu sądowemu przysługuje wynagrodzenie za </w:t>
            </w:r>
            <w:r w:rsidR="00DA7A25" w:rsidRPr="0024229D">
              <w:rPr>
                <w:rFonts w:ascii="Times New Roman" w:hAnsi="Times New Roman" w:cs="Times New Roman"/>
                <w:sz w:val="22"/>
                <w:szCs w:val="22"/>
              </w:rPr>
              <w:t xml:space="preserve">godzinę </w:t>
            </w:r>
            <w:r w:rsidRPr="0024229D">
              <w:rPr>
                <w:rFonts w:ascii="Times New Roman" w:hAnsi="Times New Roman" w:cs="Times New Roman"/>
                <w:sz w:val="22"/>
                <w:szCs w:val="22"/>
              </w:rPr>
              <w:t>prac</w:t>
            </w:r>
            <w:r w:rsidR="00DA7A25" w:rsidRPr="0024229D">
              <w:rPr>
                <w:rFonts w:ascii="Times New Roman" w:hAnsi="Times New Roman" w:cs="Times New Roman"/>
                <w:sz w:val="22"/>
                <w:szCs w:val="22"/>
              </w:rPr>
              <w:t>y</w:t>
            </w:r>
            <w:r w:rsidRPr="0024229D">
              <w:rPr>
                <w:rFonts w:ascii="Times New Roman" w:hAnsi="Times New Roman" w:cs="Times New Roman"/>
                <w:sz w:val="22"/>
                <w:szCs w:val="22"/>
              </w:rPr>
              <w:t xml:space="preserve"> oraz zwrot poniesionych przez niego wydatków niezbędnych dla wydania opinii. Wysokość wynagrodzenia ustala się uwzględniając wymagane kwalifikacje, potrzebny do wydania opinii czas i nakład pracy, a wysokość wydatków ustala się na podstawie rachunków lub faktur albo kopii tych dokumentów, a jeżeli udokumentowanie poniesionych przez biegłego sądowego wydatków nie jest możliwe za pomocą rachunków lub faktur albo kopii tych dokumentów, biegły składa pisemne oświadczenie o poniesieniu wydatku, zawierające w szczególności wysokość wydatku, sposób jego wyliczenia, oraz przyczynę braku możliwości jego udokumentowania</w:t>
            </w:r>
            <w:r w:rsidR="00813539" w:rsidRPr="0024229D">
              <w:rPr>
                <w:rFonts w:ascii="Times New Roman" w:hAnsi="Times New Roman" w:cs="Times New Roman"/>
                <w:sz w:val="22"/>
                <w:szCs w:val="22"/>
              </w:rPr>
              <w:t xml:space="preserve">. </w:t>
            </w:r>
          </w:p>
          <w:p w14:paraId="7CB82543" w14:textId="132DE375" w:rsidR="00F74E4A" w:rsidRPr="0024229D" w:rsidRDefault="00F74E4A" w:rsidP="009E35A3">
            <w:pPr>
              <w:pStyle w:val="ARTartustawynprozporzdzenia"/>
              <w:spacing w:after="120" w:line="276" w:lineRule="auto"/>
              <w:ind w:firstLine="0"/>
              <w:rPr>
                <w:rFonts w:ascii="Times New Roman" w:hAnsi="Times New Roman" w:cs="Times New Roman"/>
                <w:sz w:val="22"/>
                <w:szCs w:val="22"/>
              </w:rPr>
            </w:pPr>
            <w:r w:rsidRPr="0024229D">
              <w:rPr>
                <w:rFonts w:ascii="Times New Roman" w:hAnsi="Times New Roman" w:cs="Times New Roman"/>
                <w:sz w:val="22"/>
                <w:szCs w:val="22"/>
              </w:rPr>
              <w:t>W projekcie, z uwagi na wątpliwości i rozbieżności obserwowane w dotychczasowej praktyce, określono również jakie należności obejmuje wynagrodzenie biegłego sądowego oraz wydatki niezbędne dla wydania opinii. W szczególności dookreślono, że wynagrodzenie to obejmuje nie tylko należności za opracowanie opinii wraz z uzasadnieniem, ale również za opracowanie opinii uzupełniającej wraz z uzasadnieniem z wyłączeniem przypadków, gdy organ prowadzący postępowanie zwrócił się o uzupełnienie wcześniejszej opinii z uwagi na jej niejasność, niepełność lub wewnętrzną sprzeczność</w:t>
            </w:r>
            <w:r w:rsidR="00813539" w:rsidRPr="0024229D">
              <w:rPr>
                <w:rFonts w:ascii="Times New Roman" w:hAnsi="Times New Roman" w:cs="Times New Roman"/>
                <w:sz w:val="22"/>
                <w:szCs w:val="22"/>
              </w:rPr>
              <w:t xml:space="preserve">. </w:t>
            </w:r>
          </w:p>
          <w:p w14:paraId="6D8024DD" w14:textId="08F6E334" w:rsidR="00394D70" w:rsidRPr="0024229D" w:rsidRDefault="00F74E4A" w:rsidP="009E35A3">
            <w:pPr>
              <w:pStyle w:val="USTustnpkodeksu"/>
              <w:spacing w:before="120" w:after="120" w:line="276" w:lineRule="auto"/>
              <w:ind w:firstLine="0"/>
              <w:rPr>
                <w:rFonts w:ascii="Times New Roman" w:hAnsi="Times New Roman" w:cs="Times New Roman"/>
                <w:sz w:val="22"/>
                <w:szCs w:val="22"/>
                <w:shd w:val="clear" w:color="auto" w:fill="FFFFFF"/>
              </w:rPr>
            </w:pPr>
            <w:r w:rsidRPr="0024229D">
              <w:rPr>
                <w:rFonts w:ascii="Times New Roman" w:hAnsi="Times New Roman" w:cs="Times New Roman"/>
                <w:sz w:val="22"/>
                <w:szCs w:val="22"/>
                <w:shd w:val="clear" w:color="auto" w:fill="FFFFFF"/>
              </w:rPr>
              <w:t>Wynagrodzenie biegłego sądowego</w:t>
            </w:r>
            <w:r w:rsidRPr="0024229D">
              <w:rPr>
                <w:rFonts w:ascii="Times New Roman" w:hAnsi="Times New Roman" w:cs="Times New Roman"/>
                <w:sz w:val="22"/>
                <w:szCs w:val="22"/>
              </w:rPr>
              <w:t xml:space="preserve"> obliczane będzie</w:t>
            </w:r>
            <w:r w:rsidRPr="0024229D">
              <w:rPr>
                <w:rFonts w:ascii="Times New Roman" w:hAnsi="Times New Roman" w:cs="Times New Roman"/>
                <w:sz w:val="22"/>
                <w:szCs w:val="22"/>
                <w:shd w:val="clear" w:color="auto" w:fill="FFFFFF"/>
              </w:rPr>
              <w:t xml:space="preserve"> według stawki wynagrodzenia za godzinę pracy albo według taryfy zryczałtowanej określonej dla poszczególnych kategorii biegłych sądowych ze względu na dziedzinę i specjalność, w której opiniują. </w:t>
            </w:r>
          </w:p>
          <w:p w14:paraId="697AAABB" w14:textId="77777777" w:rsidR="0024418F" w:rsidRPr="0024229D" w:rsidRDefault="0024418F" w:rsidP="009E35A3">
            <w:pPr>
              <w:pStyle w:val="ARTartustawynprozporzdzenia"/>
              <w:spacing w:after="120" w:line="276" w:lineRule="auto"/>
              <w:ind w:firstLine="0"/>
              <w:rPr>
                <w:rFonts w:ascii="Times New Roman" w:hAnsi="Times New Roman" w:cs="Times New Roman"/>
                <w:sz w:val="22"/>
                <w:szCs w:val="22"/>
              </w:rPr>
            </w:pPr>
            <w:r w:rsidRPr="0024229D">
              <w:rPr>
                <w:rFonts w:ascii="Times New Roman" w:hAnsi="Times New Roman" w:cs="Times New Roman"/>
                <w:sz w:val="22"/>
                <w:szCs w:val="22"/>
              </w:rPr>
              <w:t>Projektowana ustawa przyznaje także biegłemu sądowemu dokonującemu czynności poza miejscem zamieszkania prawo do zwrotu kosztów podróży, noclegu oraz utrzymania w miejscu wykonywania czynności, a także wynagrodzenie za czas pozostawania do dyspozycji organu prowadzącego postępowanie.</w:t>
            </w:r>
          </w:p>
          <w:p w14:paraId="53141F40" w14:textId="40D00562" w:rsidR="003449C3" w:rsidRPr="0024229D" w:rsidRDefault="0024418F" w:rsidP="009E35A3">
            <w:pPr>
              <w:pStyle w:val="ARTartustawynprozporzdzenia"/>
              <w:spacing w:after="120" w:line="276" w:lineRule="auto"/>
              <w:ind w:firstLine="0"/>
              <w:rPr>
                <w:rFonts w:ascii="Times New Roman" w:hAnsi="Times New Roman" w:cs="Times New Roman"/>
                <w:sz w:val="22"/>
                <w:szCs w:val="22"/>
              </w:rPr>
            </w:pPr>
            <w:r w:rsidRPr="0024229D">
              <w:rPr>
                <w:rFonts w:ascii="Times New Roman" w:hAnsi="Times New Roman" w:cs="Times New Roman"/>
                <w:sz w:val="22"/>
                <w:szCs w:val="22"/>
              </w:rPr>
              <w:t>Jeżeli opinia biegłego sądowego jest fałszywa wynagrodzenie i zwrot wydatków nie przysługują. W razie zaś wadliwego, nierzetelnego opracowania opinii lub wydania jej ze znacznym, nieusprawiedliwionym opóźnieniem – wynagrodzenie może ulec stosownemu obniżeniu, z możliwością odmowy jego przyznania w przypadkach rażących.</w:t>
            </w:r>
          </w:p>
          <w:p w14:paraId="79CB6C6E" w14:textId="6314287E" w:rsidR="0077323A" w:rsidRPr="0024229D" w:rsidRDefault="0077323A" w:rsidP="009E35A3">
            <w:pPr>
              <w:pStyle w:val="ARTartustawynprozporzdzenia"/>
              <w:spacing w:after="120" w:line="276" w:lineRule="auto"/>
              <w:ind w:firstLine="0"/>
              <w:rPr>
                <w:rFonts w:ascii="Times New Roman" w:hAnsi="Times New Roman" w:cs="Times New Roman"/>
                <w:sz w:val="22"/>
                <w:szCs w:val="22"/>
              </w:rPr>
            </w:pPr>
            <w:r w:rsidRPr="0024229D">
              <w:rPr>
                <w:rFonts w:ascii="Times New Roman" w:hAnsi="Times New Roman" w:cs="Times New Roman"/>
                <w:sz w:val="22"/>
                <w:szCs w:val="22"/>
              </w:rPr>
              <w:t xml:space="preserve">Powyższe zasady wynagradzania stosuje się również w przypadku instytucji opiniujących. </w:t>
            </w:r>
          </w:p>
          <w:p w14:paraId="20D6DB8F" w14:textId="3AF0FABF" w:rsidR="004C7CEB" w:rsidRDefault="0024418F" w:rsidP="008423F9">
            <w:pPr>
              <w:pStyle w:val="ARTartustawynprozporzdzenia"/>
              <w:spacing w:after="120" w:line="276" w:lineRule="auto"/>
              <w:ind w:firstLine="0"/>
              <w:rPr>
                <w:rFonts w:ascii="Times New Roman" w:hAnsi="Times New Roman" w:cs="Times New Roman"/>
                <w:sz w:val="22"/>
                <w:szCs w:val="22"/>
              </w:rPr>
            </w:pPr>
            <w:r w:rsidRPr="00BA36E4">
              <w:rPr>
                <w:rFonts w:ascii="Times New Roman" w:hAnsi="Times New Roman" w:cs="Times New Roman"/>
                <w:sz w:val="22"/>
                <w:szCs w:val="22"/>
              </w:rPr>
              <w:t>Na biegłych sądowych nałożono obowiązek posiadania</w:t>
            </w:r>
            <w:r w:rsidR="008F2523" w:rsidRPr="00BA36E4">
              <w:rPr>
                <w:rFonts w:ascii="Times New Roman" w:hAnsi="Times New Roman" w:cs="Times New Roman"/>
                <w:sz w:val="22"/>
                <w:szCs w:val="22"/>
              </w:rPr>
              <w:t xml:space="preserve"> konta w portalu informacyjnym. </w:t>
            </w:r>
            <w:r w:rsidR="00BA36E4" w:rsidRPr="00BA36E4">
              <w:rPr>
                <w:rFonts w:ascii="Times New Roman" w:hAnsi="Times New Roman" w:cs="Times New Roman"/>
                <w:sz w:val="22"/>
                <w:szCs w:val="22"/>
              </w:rPr>
              <w:t>W przypadku cofnięcia lub zawieszenia certyfikatu biegłego sądowego dostęp do danych przechowywanych na koncie biegłego sądowego jest automatycznie blokowany. D</w:t>
            </w:r>
            <w:r w:rsidR="008F2523" w:rsidRPr="00BA36E4">
              <w:rPr>
                <w:rFonts w:ascii="Times New Roman" w:hAnsi="Times New Roman" w:cs="Times New Roman"/>
                <w:sz w:val="22"/>
                <w:szCs w:val="22"/>
              </w:rPr>
              <w:t xml:space="preserve">otyczy </w:t>
            </w:r>
            <w:r w:rsidR="00BA36E4" w:rsidRPr="00BA36E4">
              <w:rPr>
                <w:rFonts w:ascii="Times New Roman" w:hAnsi="Times New Roman" w:cs="Times New Roman"/>
                <w:sz w:val="22"/>
                <w:szCs w:val="22"/>
              </w:rPr>
              <w:t xml:space="preserve">to </w:t>
            </w:r>
            <w:r w:rsidR="008F2523" w:rsidRPr="00BA36E4">
              <w:rPr>
                <w:rFonts w:ascii="Times New Roman" w:hAnsi="Times New Roman" w:cs="Times New Roman"/>
                <w:sz w:val="22"/>
                <w:szCs w:val="22"/>
              </w:rPr>
              <w:t>również instytucji opiniującej.</w:t>
            </w:r>
            <w:r w:rsidR="008F2523" w:rsidRPr="008F2523">
              <w:rPr>
                <w:rFonts w:ascii="Times New Roman" w:hAnsi="Times New Roman" w:cs="Times New Roman"/>
                <w:sz w:val="22"/>
                <w:szCs w:val="22"/>
              </w:rPr>
              <w:t xml:space="preserve"> </w:t>
            </w:r>
          </w:p>
          <w:p w14:paraId="72A58278" w14:textId="77777777" w:rsidR="007B00A0" w:rsidRPr="008F2523" w:rsidRDefault="007B00A0" w:rsidP="008423F9">
            <w:pPr>
              <w:pStyle w:val="ARTartustawynprozporzdzenia"/>
              <w:spacing w:after="120" w:line="276" w:lineRule="auto"/>
              <w:ind w:firstLine="0"/>
              <w:rPr>
                <w:rStyle w:val="Ppogrubienie"/>
                <w:rFonts w:ascii="Times New Roman" w:hAnsi="Times New Roman" w:cs="Times New Roman"/>
                <w:b w:val="0"/>
                <w:sz w:val="22"/>
                <w:szCs w:val="22"/>
              </w:rPr>
            </w:pPr>
          </w:p>
          <w:p w14:paraId="75519370" w14:textId="185F8617" w:rsidR="00F74E4A" w:rsidRPr="004C7CEB" w:rsidRDefault="00F74E4A" w:rsidP="00653BB3">
            <w:pPr>
              <w:pStyle w:val="ROZDZODDZOZNoznaczenierozdziauluboddziau"/>
              <w:shd w:val="clear" w:color="auto" w:fill="C5E0B3" w:themeFill="accent6" w:themeFillTint="66"/>
              <w:spacing w:before="0" w:line="240" w:lineRule="auto"/>
              <w:jc w:val="left"/>
              <w:rPr>
                <w:rFonts w:ascii="Times New Roman" w:hAnsi="Times New Roman" w:cs="Times New Roman"/>
                <w:b/>
                <w:sz w:val="22"/>
                <w:szCs w:val="22"/>
              </w:rPr>
            </w:pPr>
            <w:r w:rsidRPr="004C7CEB">
              <w:rPr>
                <w:rStyle w:val="Ppogrubienie"/>
                <w:rFonts w:ascii="Times New Roman" w:hAnsi="Times New Roman" w:cs="Times New Roman"/>
                <w:sz w:val="22"/>
                <w:szCs w:val="22"/>
              </w:rPr>
              <w:t xml:space="preserve">Rada Biegłych </w:t>
            </w:r>
          </w:p>
          <w:p w14:paraId="4FC9719D" w14:textId="3D7AB781" w:rsidR="00052A21" w:rsidRPr="004F2D1C" w:rsidRDefault="00F74E4A" w:rsidP="0060755D">
            <w:pPr>
              <w:pStyle w:val="USTustnpkodeksu"/>
              <w:spacing w:before="120" w:after="120" w:line="276" w:lineRule="auto"/>
              <w:ind w:firstLine="0"/>
              <w:rPr>
                <w:rFonts w:ascii="Times New Roman" w:hAnsi="Times New Roman" w:cs="Times New Roman"/>
                <w:sz w:val="22"/>
                <w:szCs w:val="22"/>
              </w:rPr>
            </w:pPr>
            <w:r w:rsidRPr="004C7CEB">
              <w:rPr>
                <w:rFonts w:ascii="Times New Roman" w:hAnsi="Times New Roman" w:cs="Times New Roman"/>
                <w:sz w:val="22"/>
                <w:szCs w:val="22"/>
              </w:rPr>
              <w:t xml:space="preserve">Projekt ustawy przewiduje powołanie Rady Biegłych, która będzie </w:t>
            </w:r>
            <w:r w:rsidR="00F05E45" w:rsidRPr="004C7CEB">
              <w:rPr>
                <w:rFonts w:ascii="Times New Roman" w:hAnsi="Times New Roman" w:cs="Times New Roman"/>
                <w:sz w:val="22"/>
                <w:szCs w:val="22"/>
              </w:rPr>
              <w:t xml:space="preserve">pełnić </w:t>
            </w:r>
            <w:r w:rsidRPr="004C7CEB">
              <w:rPr>
                <w:rFonts w:ascii="Times New Roman" w:hAnsi="Times New Roman" w:cs="Times New Roman"/>
                <w:sz w:val="22"/>
                <w:szCs w:val="22"/>
              </w:rPr>
              <w:t>funkcję opiniodawczo-doradczą dla Ministra Sprawiedliwości.</w:t>
            </w:r>
            <w:r w:rsidR="00684CFA" w:rsidRPr="004C7CEB">
              <w:rPr>
                <w:rFonts w:ascii="Times New Roman" w:hAnsi="Times New Roman" w:cs="Times New Roman"/>
                <w:sz w:val="22"/>
                <w:szCs w:val="22"/>
              </w:rPr>
              <w:t xml:space="preserve"> </w:t>
            </w:r>
            <w:r w:rsidRPr="004C7CEB">
              <w:rPr>
                <w:rFonts w:ascii="Times New Roman" w:hAnsi="Times New Roman" w:cs="Times New Roman"/>
                <w:sz w:val="22"/>
                <w:szCs w:val="22"/>
              </w:rPr>
              <w:t xml:space="preserve">W skład Rady </w:t>
            </w:r>
            <w:r w:rsidRPr="004F2D1C">
              <w:rPr>
                <w:rFonts w:ascii="Times New Roman" w:hAnsi="Times New Roman" w:cs="Times New Roman"/>
                <w:sz w:val="22"/>
                <w:szCs w:val="22"/>
              </w:rPr>
              <w:t xml:space="preserve">wejdzie </w:t>
            </w:r>
            <w:r w:rsidR="00180257" w:rsidRPr="004F2D1C">
              <w:rPr>
                <w:rFonts w:ascii="Times New Roman" w:hAnsi="Times New Roman" w:cs="Times New Roman"/>
                <w:sz w:val="22"/>
                <w:szCs w:val="22"/>
              </w:rPr>
              <w:t xml:space="preserve">15 </w:t>
            </w:r>
            <w:r w:rsidRPr="004F2D1C">
              <w:rPr>
                <w:rFonts w:ascii="Times New Roman" w:hAnsi="Times New Roman" w:cs="Times New Roman"/>
                <w:sz w:val="22"/>
                <w:szCs w:val="22"/>
              </w:rPr>
              <w:t>osób</w:t>
            </w:r>
            <w:r w:rsidR="00C442A0" w:rsidRPr="004F2D1C">
              <w:rPr>
                <w:rFonts w:ascii="Times New Roman" w:hAnsi="Times New Roman" w:cs="Times New Roman"/>
                <w:sz w:val="22"/>
                <w:szCs w:val="22"/>
              </w:rPr>
              <w:t xml:space="preserve"> </w:t>
            </w:r>
            <w:r w:rsidRPr="004F2D1C">
              <w:rPr>
                <w:rFonts w:ascii="Times New Roman" w:hAnsi="Times New Roman" w:cs="Times New Roman"/>
                <w:sz w:val="22"/>
                <w:szCs w:val="22"/>
              </w:rPr>
              <w:t>powoływanych i odwoływanych przez Ministra Sprawiedliwości na 4</w:t>
            </w:r>
            <w:r w:rsidR="000E7693">
              <w:rPr>
                <w:rFonts w:ascii="Times New Roman" w:hAnsi="Times New Roman" w:cs="Times New Roman"/>
                <w:sz w:val="22"/>
                <w:szCs w:val="22"/>
              </w:rPr>
              <w:t>-</w:t>
            </w:r>
            <w:r w:rsidRPr="004F2D1C">
              <w:rPr>
                <w:rFonts w:ascii="Times New Roman" w:hAnsi="Times New Roman" w:cs="Times New Roman"/>
                <w:sz w:val="22"/>
                <w:szCs w:val="22"/>
              </w:rPr>
              <w:t>letnią kadencję</w:t>
            </w:r>
            <w:r w:rsidR="00052A21" w:rsidRPr="004F2D1C">
              <w:rPr>
                <w:rFonts w:ascii="Times New Roman" w:hAnsi="Times New Roman" w:cs="Times New Roman"/>
                <w:sz w:val="22"/>
                <w:szCs w:val="22"/>
              </w:rPr>
              <w:t>:</w:t>
            </w:r>
          </w:p>
          <w:p w14:paraId="152ECA54" w14:textId="7FE85B1A" w:rsidR="00052A21" w:rsidRPr="004F2D1C" w:rsidRDefault="00052A21" w:rsidP="00D74292">
            <w:pPr>
              <w:pStyle w:val="USTustnpkodeksu"/>
              <w:numPr>
                <w:ilvl w:val="0"/>
                <w:numId w:val="26"/>
              </w:numPr>
              <w:spacing w:before="120" w:after="120" w:line="276" w:lineRule="auto"/>
              <w:rPr>
                <w:rFonts w:ascii="Times New Roman" w:hAnsi="Times New Roman" w:cs="Times New Roman"/>
                <w:sz w:val="22"/>
                <w:szCs w:val="22"/>
              </w:rPr>
            </w:pPr>
            <w:r w:rsidRPr="004F2D1C">
              <w:rPr>
                <w:rFonts w:ascii="Times New Roman" w:hAnsi="Times New Roman" w:cs="Times New Roman"/>
                <w:sz w:val="22"/>
                <w:szCs w:val="22"/>
              </w:rPr>
              <w:t>dziesięciu przedstawicieli</w:t>
            </w:r>
            <w:r w:rsidR="00BA36E4">
              <w:rPr>
                <w:rFonts w:ascii="Times New Roman" w:hAnsi="Times New Roman" w:cs="Times New Roman"/>
                <w:sz w:val="22"/>
                <w:szCs w:val="22"/>
              </w:rPr>
              <w:t xml:space="preserve">, </w:t>
            </w:r>
            <w:r w:rsidR="00BA36E4" w:rsidRPr="00BA36E4">
              <w:rPr>
                <w:rFonts w:ascii="Times New Roman" w:hAnsi="Times New Roman" w:cs="Times New Roman"/>
                <w:sz w:val="22"/>
                <w:szCs w:val="22"/>
              </w:rPr>
              <w:t>w tym biegli sądowi lub inne osoby reprezentujące dziedziny lub specjalności, w</w:t>
            </w:r>
            <w:r w:rsidR="000E7693" w:rsidRPr="0089042A">
              <w:rPr>
                <w:rFonts w:ascii="Times New Roman" w:eastAsia="Times New Roman" w:hAnsi="Times New Roman"/>
                <w:sz w:val="22"/>
                <w:szCs w:val="22"/>
              </w:rPr>
              <w:t> </w:t>
            </w:r>
            <w:r w:rsidR="00BA36E4" w:rsidRPr="00BA36E4">
              <w:rPr>
                <w:rFonts w:ascii="Times New Roman" w:hAnsi="Times New Roman" w:cs="Times New Roman"/>
                <w:sz w:val="22"/>
                <w:szCs w:val="22"/>
              </w:rPr>
              <w:t>których ustanawia się biegłych sądowych, powołanych spośród kandydatów wskazanych przez instytucje naukowe oraz organizacje zrzeszające biegłych</w:t>
            </w:r>
            <w:r w:rsidRPr="004F2D1C">
              <w:rPr>
                <w:rFonts w:ascii="Times New Roman" w:hAnsi="Times New Roman" w:cs="Times New Roman"/>
                <w:sz w:val="22"/>
                <w:szCs w:val="22"/>
              </w:rPr>
              <w:t>,</w:t>
            </w:r>
          </w:p>
          <w:p w14:paraId="0A169DBB" w14:textId="5B94ADEA" w:rsidR="00052A21" w:rsidRPr="004F2D1C" w:rsidRDefault="00052A21" w:rsidP="00D74292">
            <w:pPr>
              <w:pStyle w:val="USTustnpkodeksu"/>
              <w:numPr>
                <w:ilvl w:val="0"/>
                <w:numId w:val="26"/>
              </w:numPr>
              <w:spacing w:before="120" w:after="120" w:line="276" w:lineRule="auto"/>
              <w:rPr>
                <w:rFonts w:ascii="Times New Roman" w:hAnsi="Times New Roman" w:cs="Times New Roman"/>
                <w:sz w:val="22"/>
                <w:szCs w:val="22"/>
              </w:rPr>
            </w:pPr>
            <w:r w:rsidRPr="004F2D1C">
              <w:rPr>
                <w:rFonts w:ascii="Times New Roman" w:hAnsi="Times New Roman" w:cs="Times New Roman"/>
                <w:sz w:val="22"/>
                <w:szCs w:val="22"/>
              </w:rPr>
              <w:t>pięciu przedstawicieli wskazanych przez Ministra Sprawiedliwości.</w:t>
            </w:r>
          </w:p>
          <w:p w14:paraId="2DB5872D" w14:textId="7E186CE6" w:rsidR="00684CFA" w:rsidRDefault="00F74E4A" w:rsidP="0060755D">
            <w:pPr>
              <w:pStyle w:val="USTustnpkodeksu"/>
              <w:spacing w:before="120" w:after="120" w:line="276" w:lineRule="auto"/>
              <w:ind w:firstLine="0"/>
              <w:rPr>
                <w:rFonts w:ascii="Times New Roman" w:hAnsi="Times New Roman" w:cs="Times New Roman"/>
                <w:sz w:val="22"/>
                <w:szCs w:val="22"/>
              </w:rPr>
            </w:pPr>
            <w:r w:rsidRPr="004F2D1C">
              <w:rPr>
                <w:rFonts w:ascii="Times New Roman" w:hAnsi="Times New Roman" w:cs="Times New Roman"/>
                <w:sz w:val="22"/>
                <w:szCs w:val="22"/>
              </w:rPr>
              <w:t>Ta sama osoba może pełnić funkcję członka Rady nie dłużej niż przez dwie następujące</w:t>
            </w:r>
            <w:r w:rsidRPr="004C7CEB">
              <w:rPr>
                <w:rFonts w:ascii="Times New Roman" w:hAnsi="Times New Roman" w:cs="Times New Roman"/>
                <w:sz w:val="22"/>
                <w:szCs w:val="22"/>
              </w:rPr>
              <w:t xml:space="preserve"> po sobie kadencje</w:t>
            </w:r>
            <w:r w:rsidR="00684CFA" w:rsidRPr="004C7CEB">
              <w:rPr>
                <w:rFonts w:ascii="Times New Roman" w:hAnsi="Times New Roman" w:cs="Times New Roman"/>
                <w:sz w:val="22"/>
                <w:szCs w:val="22"/>
              </w:rPr>
              <w:t>.</w:t>
            </w:r>
          </w:p>
          <w:p w14:paraId="319380F3" w14:textId="77777777" w:rsidR="00A0408A" w:rsidRPr="004C7CEB" w:rsidRDefault="00F74E4A" w:rsidP="0060755D">
            <w:pPr>
              <w:pStyle w:val="USTustnpkodeksu"/>
              <w:spacing w:before="120" w:after="120" w:line="276" w:lineRule="auto"/>
              <w:ind w:firstLine="0"/>
              <w:rPr>
                <w:rFonts w:ascii="Times New Roman" w:hAnsi="Times New Roman" w:cs="Times New Roman"/>
                <w:sz w:val="22"/>
                <w:szCs w:val="22"/>
                <w:u w:val="single"/>
              </w:rPr>
            </w:pPr>
            <w:r w:rsidRPr="004C7CEB">
              <w:rPr>
                <w:rFonts w:ascii="Times New Roman" w:hAnsi="Times New Roman" w:cs="Times New Roman"/>
                <w:sz w:val="22"/>
                <w:szCs w:val="22"/>
                <w:u w:val="single"/>
              </w:rPr>
              <w:t>Do zadań Rady należeć będzie m.in.</w:t>
            </w:r>
            <w:r w:rsidR="00A0408A" w:rsidRPr="004C7CEB">
              <w:rPr>
                <w:rFonts w:ascii="Times New Roman" w:hAnsi="Times New Roman" w:cs="Times New Roman"/>
                <w:sz w:val="22"/>
                <w:szCs w:val="22"/>
                <w:u w:val="single"/>
              </w:rPr>
              <w:t>:</w:t>
            </w:r>
          </w:p>
          <w:p w14:paraId="0F25A0F4" w14:textId="77777777" w:rsidR="00245D85" w:rsidRPr="004C7CEB" w:rsidRDefault="00F74E4A" w:rsidP="00D74292">
            <w:pPr>
              <w:pStyle w:val="USTustnpkodeksu"/>
              <w:numPr>
                <w:ilvl w:val="0"/>
                <w:numId w:val="27"/>
              </w:numPr>
              <w:spacing w:before="120" w:after="120" w:line="276" w:lineRule="auto"/>
              <w:contextualSpacing/>
              <w:rPr>
                <w:rFonts w:ascii="Times New Roman" w:hAnsi="Times New Roman" w:cs="Times New Roman"/>
                <w:sz w:val="22"/>
                <w:szCs w:val="22"/>
              </w:rPr>
            </w:pPr>
            <w:r w:rsidRPr="004C7CEB">
              <w:rPr>
                <w:rFonts w:ascii="Times New Roman" w:hAnsi="Times New Roman" w:cs="Times New Roman"/>
                <w:sz w:val="22"/>
                <w:szCs w:val="22"/>
              </w:rPr>
              <w:t>reprezentowanie interesów biegłych i wypowiadanie się w sprawach dotyczących biegłych i instytucji wydających opinie</w:t>
            </w:r>
            <w:r w:rsidR="00AD1FA4" w:rsidRPr="004C7CEB">
              <w:rPr>
                <w:rFonts w:ascii="Times New Roman" w:hAnsi="Times New Roman" w:cs="Times New Roman"/>
                <w:sz w:val="22"/>
                <w:szCs w:val="22"/>
              </w:rPr>
              <w:t>,</w:t>
            </w:r>
          </w:p>
          <w:p w14:paraId="39CC01D7" w14:textId="77777777" w:rsidR="00245D85" w:rsidRPr="004C7CEB" w:rsidRDefault="00F74E4A" w:rsidP="00D74292">
            <w:pPr>
              <w:pStyle w:val="USTustnpkodeksu"/>
              <w:numPr>
                <w:ilvl w:val="0"/>
                <w:numId w:val="27"/>
              </w:numPr>
              <w:spacing w:before="120" w:after="120" w:line="276" w:lineRule="auto"/>
              <w:contextualSpacing/>
              <w:rPr>
                <w:rFonts w:ascii="Times New Roman" w:hAnsi="Times New Roman" w:cs="Times New Roman"/>
                <w:sz w:val="22"/>
                <w:szCs w:val="22"/>
              </w:rPr>
            </w:pPr>
            <w:r w:rsidRPr="004C7CEB">
              <w:rPr>
                <w:rFonts w:ascii="Times New Roman" w:hAnsi="Times New Roman" w:cs="Times New Roman"/>
                <w:sz w:val="22"/>
                <w:szCs w:val="22"/>
              </w:rPr>
              <w:lastRenderedPageBreak/>
              <w:t>opiniowanie, na wniosek Ministra Sprawiedliwości, projektów aktów prawnych, przedsięwzięć organizacyjnych, naukowych i edukacyjnych dotyczących biegłych i instytucji wydających opinie</w:t>
            </w:r>
            <w:r w:rsidR="00AD1FA4" w:rsidRPr="004C7CEB">
              <w:rPr>
                <w:rFonts w:ascii="Times New Roman" w:hAnsi="Times New Roman" w:cs="Times New Roman"/>
                <w:sz w:val="22"/>
                <w:szCs w:val="22"/>
              </w:rPr>
              <w:t>,</w:t>
            </w:r>
          </w:p>
          <w:p w14:paraId="6C903009" w14:textId="77777777" w:rsidR="00245D85" w:rsidRPr="004C7CEB" w:rsidRDefault="00F74E4A" w:rsidP="00D74292">
            <w:pPr>
              <w:pStyle w:val="USTustnpkodeksu"/>
              <w:numPr>
                <w:ilvl w:val="0"/>
                <w:numId w:val="27"/>
              </w:numPr>
              <w:spacing w:before="120" w:after="120" w:line="276" w:lineRule="auto"/>
              <w:contextualSpacing/>
              <w:rPr>
                <w:rFonts w:ascii="Times New Roman" w:hAnsi="Times New Roman" w:cs="Times New Roman"/>
                <w:sz w:val="22"/>
                <w:szCs w:val="22"/>
              </w:rPr>
            </w:pPr>
            <w:r w:rsidRPr="004C7CEB">
              <w:rPr>
                <w:rFonts w:ascii="Times New Roman" w:hAnsi="Times New Roman" w:cs="Times New Roman"/>
                <w:sz w:val="22"/>
                <w:szCs w:val="22"/>
              </w:rPr>
              <w:t>występowanie do Ministra Sprawiedliwości z inicjatywami dotyczącymi usprawnienia funkcjonowania biegłych sądowych i instytucji opiniujących</w:t>
            </w:r>
            <w:r w:rsidR="00AD1FA4" w:rsidRPr="004C7CEB">
              <w:rPr>
                <w:rFonts w:ascii="Times New Roman" w:hAnsi="Times New Roman" w:cs="Times New Roman"/>
                <w:sz w:val="22"/>
                <w:szCs w:val="22"/>
              </w:rPr>
              <w:t>,</w:t>
            </w:r>
          </w:p>
          <w:p w14:paraId="0D42E5F9" w14:textId="01C249AC" w:rsidR="00245D85" w:rsidRPr="004C7CEB" w:rsidRDefault="00F74E4A" w:rsidP="00D74292">
            <w:pPr>
              <w:pStyle w:val="USTustnpkodeksu"/>
              <w:numPr>
                <w:ilvl w:val="0"/>
                <w:numId w:val="27"/>
              </w:numPr>
              <w:spacing w:before="120" w:after="120" w:line="276" w:lineRule="auto"/>
              <w:contextualSpacing/>
              <w:rPr>
                <w:rFonts w:ascii="Times New Roman" w:hAnsi="Times New Roman" w:cs="Times New Roman"/>
                <w:sz w:val="22"/>
                <w:szCs w:val="22"/>
              </w:rPr>
            </w:pPr>
            <w:r w:rsidRPr="004C7CEB">
              <w:rPr>
                <w:rFonts w:ascii="Times New Roman" w:hAnsi="Times New Roman" w:cs="Times New Roman"/>
                <w:sz w:val="22"/>
                <w:szCs w:val="22"/>
              </w:rPr>
              <w:t>proponowanie kandydatów na członków Komisji Certyfikacyjnej</w:t>
            </w:r>
            <w:r w:rsidR="004E2439">
              <w:t xml:space="preserve"> </w:t>
            </w:r>
            <w:r w:rsidR="004E2439" w:rsidRPr="004E2439">
              <w:rPr>
                <w:rFonts w:ascii="Times New Roman" w:hAnsi="Times New Roman" w:cs="Times New Roman"/>
                <w:sz w:val="22"/>
                <w:szCs w:val="22"/>
              </w:rPr>
              <w:t xml:space="preserve">oraz Zespołów </w:t>
            </w:r>
            <w:r w:rsidR="009771E0">
              <w:rPr>
                <w:rFonts w:ascii="Times New Roman" w:hAnsi="Times New Roman" w:cs="Times New Roman"/>
                <w:sz w:val="22"/>
                <w:szCs w:val="22"/>
              </w:rPr>
              <w:t>do Spraw</w:t>
            </w:r>
            <w:r w:rsidR="004E2439" w:rsidRPr="004E2439">
              <w:rPr>
                <w:rFonts w:ascii="Times New Roman" w:hAnsi="Times New Roman" w:cs="Times New Roman"/>
                <w:sz w:val="22"/>
                <w:szCs w:val="22"/>
              </w:rPr>
              <w:t xml:space="preserve"> Standaryzacji</w:t>
            </w:r>
            <w:r w:rsidR="00245D85" w:rsidRPr="004C7CEB">
              <w:rPr>
                <w:rFonts w:ascii="Times New Roman" w:hAnsi="Times New Roman" w:cs="Times New Roman"/>
                <w:sz w:val="22"/>
                <w:szCs w:val="22"/>
              </w:rPr>
              <w:t>,</w:t>
            </w:r>
          </w:p>
          <w:p w14:paraId="0DC9A69B" w14:textId="67F6685F" w:rsidR="00A0408A" w:rsidRPr="004C7CEB" w:rsidRDefault="00F74E4A" w:rsidP="00D74292">
            <w:pPr>
              <w:pStyle w:val="USTustnpkodeksu"/>
              <w:numPr>
                <w:ilvl w:val="0"/>
                <w:numId w:val="27"/>
              </w:numPr>
              <w:spacing w:before="120" w:after="120" w:line="276" w:lineRule="auto"/>
              <w:contextualSpacing/>
              <w:rPr>
                <w:rFonts w:ascii="Times New Roman" w:hAnsi="Times New Roman" w:cs="Times New Roman"/>
                <w:sz w:val="22"/>
                <w:szCs w:val="22"/>
              </w:rPr>
            </w:pPr>
            <w:r w:rsidRPr="004C7CEB">
              <w:rPr>
                <w:rFonts w:ascii="Times New Roman" w:hAnsi="Times New Roman" w:cs="Times New Roman"/>
                <w:sz w:val="22"/>
                <w:szCs w:val="22"/>
              </w:rPr>
              <w:t>występowanie do Ministra Sprawiedliwości o przyznanie biegłemu sądowemu Odznaki za Zasługi dla Wymiaru Sprawiedliwości</w:t>
            </w:r>
            <w:r w:rsidR="00AD1FA4" w:rsidRPr="004C7CEB">
              <w:rPr>
                <w:rFonts w:ascii="Times New Roman" w:hAnsi="Times New Roman" w:cs="Times New Roman"/>
                <w:sz w:val="22"/>
                <w:szCs w:val="22"/>
              </w:rPr>
              <w:t>.</w:t>
            </w:r>
          </w:p>
          <w:p w14:paraId="2085858E" w14:textId="77777777" w:rsidR="0060755D" w:rsidRPr="004C7CEB" w:rsidRDefault="0060755D" w:rsidP="00FE19C0">
            <w:pPr>
              <w:pStyle w:val="USTustnpkodeksu"/>
              <w:spacing w:before="120" w:after="120" w:line="276" w:lineRule="auto"/>
              <w:ind w:firstLine="0"/>
              <w:rPr>
                <w:rFonts w:ascii="Times New Roman" w:hAnsi="Times New Roman" w:cs="Times New Roman"/>
                <w:sz w:val="22"/>
                <w:szCs w:val="22"/>
              </w:rPr>
            </w:pPr>
          </w:p>
          <w:p w14:paraId="15AACF15" w14:textId="3D614FF5" w:rsidR="00FF0415" w:rsidRPr="004C7CEB" w:rsidRDefault="00F74E4A" w:rsidP="0060755D">
            <w:pPr>
              <w:pStyle w:val="USTustnpkodeksu"/>
              <w:spacing w:before="120" w:after="120" w:line="276" w:lineRule="auto"/>
              <w:ind w:firstLine="0"/>
              <w:rPr>
                <w:rFonts w:ascii="Times New Roman" w:hAnsi="Times New Roman" w:cs="Times New Roman"/>
                <w:sz w:val="22"/>
                <w:szCs w:val="22"/>
              </w:rPr>
            </w:pPr>
            <w:r w:rsidRPr="004C7CEB">
              <w:rPr>
                <w:rFonts w:ascii="Times New Roman" w:hAnsi="Times New Roman" w:cs="Times New Roman"/>
                <w:sz w:val="22"/>
                <w:szCs w:val="22"/>
              </w:rPr>
              <w:t>W projekcie określono, że Minister Sprawiedliwości odwoła członka Rady w przypadku m.in.</w:t>
            </w:r>
            <w:r w:rsidR="00AD1FA4" w:rsidRPr="004C7CEB">
              <w:rPr>
                <w:rFonts w:ascii="Times New Roman" w:hAnsi="Times New Roman" w:cs="Times New Roman"/>
                <w:sz w:val="22"/>
                <w:szCs w:val="22"/>
              </w:rPr>
              <w:t xml:space="preserve">: </w:t>
            </w:r>
            <w:r w:rsidRPr="004C7CEB">
              <w:rPr>
                <w:rFonts w:ascii="Times New Roman" w:hAnsi="Times New Roman" w:cs="Times New Roman"/>
                <w:sz w:val="22"/>
                <w:szCs w:val="22"/>
              </w:rPr>
              <w:t>utraty zdolności do pełnienia powierzonych obowiązków na skutek choroby trwającej co najmniej 6 miesięcy</w:t>
            </w:r>
            <w:r w:rsidR="00AD1FA4" w:rsidRPr="004C7CEB">
              <w:rPr>
                <w:rFonts w:ascii="Times New Roman" w:hAnsi="Times New Roman" w:cs="Times New Roman"/>
                <w:sz w:val="22"/>
                <w:szCs w:val="22"/>
              </w:rPr>
              <w:t xml:space="preserve">, </w:t>
            </w:r>
            <w:r w:rsidRPr="004C7CEB">
              <w:rPr>
                <w:rFonts w:ascii="Times New Roman" w:hAnsi="Times New Roman" w:cs="Times New Roman"/>
                <w:sz w:val="22"/>
                <w:szCs w:val="22"/>
              </w:rPr>
              <w:t>niewypełniania lub nienależytego wypełniania obowiązków czy też nieusprawiedliwionej nieobecności na 4 kolejnych posiedzeniach Rady</w:t>
            </w:r>
            <w:r w:rsidR="00FF0415" w:rsidRPr="004C7CEB">
              <w:rPr>
                <w:rFonts w:ascii="Times New Roman" w:hAnsi="Times New Roman" w:cs="Times New Roman"/>
                <w:sz w:val="22"/>
                <w:szCs w:val="22"/>
              </w:rPr>
              <w:t>.</w:t>
            </w:r>
          </w:p>
          <w:p w14:paraId="7086D705" w14:textId="3E6B59E7" w:rsidR="00AD1FA4" w:rsidRPr="004C7CEB" w:rsidRDefault="00F74E4A" w:rsidP="0060755D">
            <w:pPr>
              <w:pStyle w:val="USTustnpkodeksu"/>
              <w:spacing w:before="120" w:after="120" w:line="276" w:lineRule="auto"/>
              <w:ind w:firstLine="0"/>
              <w:rPr>
                <w:rFonts w:ascii="Times New Roman" w:hAnsi="Times New Roman" w:cs="Times New Roman"/>
                <w:sz w:val="22"/>
                <w:szCs w:val="22"/>
              </w:rPr>
            </w:pPr>
            <w:r w:rsidRPr="000E7693">
              <w:rPr>
                <w:rFonts w:ascii="Times New Roman" w:hAnsi="Times New Roman" w:cs="Times New Roman"/>
                <w:sz w:val="22"/>
                <w:szCs w:val="22"/>
              </w:rPr>
              <w:t xml:space="preserve">Członkowie Rady będą wybierali spośród siebie Przewodniczącego Rady, który będzie kierował pracami Rady. Rada będzie podejmowała uchwały bezwzględną większością głosów w obecności co najmniej połowy liczby </w:t>
            </w:r>
            <w:r w:rsidR="00AF2017" w:rsidRPr="000E7693">
              <w:rPr>
                <w:rFonts w:ascii="Times New Roman" w:hAnsi="Times New Roman" w:cs="Times New Roman"/>
                <w:sz w:val="22"/>
                <w:szCs w:val="22"/>
              </w:rPr>
              <w:t xml:space="preserve">jej </w:t>
            </w:r>
            <w:r w:rsidRPr="000E7693">
              <w:rPr>
                <w:rFonts w:ascii="Times New Roman" w:hAnsi="Times New Roman" w:cs="Times New Roman"/>
                <w:sz w:val="22"/>
                <w:szCs w:val="22"/>
              </w:rPr>
              <w:t>członków, a</w:t>
            </w:r>
            <w:r w:rsidR="000E7693" w:rsidRPr="000E7693">
              <w:rPr>
                <w:rFonts w:ascii="Times New Roman" w:eastAsia="Times New Roman" w:hAnsi="Times New Roman"/>
                <w:sz w:val="22"/>
                <w:szCs w:val="22"/>
              </w:rPr>
              <w:t> </w:t>
            </w:r>
            <w:r w:rsidRPr="000E7693">
              <w:rPr>
                <w:rFonts w:ascii="Times New Roman" w:hAnsi="Times New Roman" w:cs="Times New Roman"/>
                <w:sz w:val="22"/>
                <w:szCs w:val="22"/>
              </w:rPr>
              <w:t>szczegółowy tryb jej działania oraz wyboru przewodniczącego określi regulamin ustanowiony przez Radę. Udział w</w:t>
            </w:r>
            <w:r w:rsidR="000E7693" w:rsidRPr="000E7693">
              <w:rPr>
                <w:rFonts w:ascii="Times New Roman" w:eastAsia="Times New Roman" w:hAnsi="Times New Roman"/>
                <w:sz w:val="22"/>
                <w:szCs w:val="22"/>
              </w:rPr>
              <w:t> </w:t>
            </w:r>
            <w:r w:rsidRPr="000E7693">
              <w:rPr>
                <w:rFonts w:ascii="Times New Roman" w:hAnsi="Times New Roman" w:cs="Times New Roman"/>
                <w:sz w:val="22"/>
                <w:szCs w:val="22"/>
              </w:rPr>
              <w:t>pracach</w:t>
            </w:r>
            <w:r w:rsidRPr="004C7CEB">
              <w:rPr>
                <w:rFonts w:ascii="Times New Roman" w:hAnsi="Times New Roman" w:cs="Times New Roman"/>
                <w:sz w:val="22"/>
                <w:szCs w:val="22"/>
              </w:rPr>
              <w:t xml:space="preserve"> Rady jest nieodpłatny</w:t>
            </w:r>
            <w:r w:rsidR="00AF2017" w:rsidRPr="004C7CEB">
              <w:rPr>
                <w:rFonts w:ascii="Times New Roman" w:hAnsi="Times New Roman" w:cs="Times New Roman"/>
                <w:sz w:val="22"/>
                <w:szCs w:val="22"/>
              </w:rPr>
              <w:t>, a o</w:t>
            </w:r>
            <w:r w:rsidRPr="004C7CEB">
              <w:rPr>
                <w:rFonts w:ascii="Times New Roman" w:hAnsi="Times New Roman" w:cs="Times New Roman"/>
                <w:sz w:val="22"/>
                <w:szCs w:val="22"/>
              </w:rPr>
              <w:t>bsługę administracyjną prac Rady zapewni Minister Sprawiedliwości</w:t>
            </w:r>
            <w:r w:rsidR="00AF2017" w:rsidRPr="004C7CEB">
              <w:rPr>
                <w:rFonts w:ascii="Times New Roman" w:hAnsi="Times New Roman" w:cs="Times New Roman"/>
                <w:sz w:val="22"/>
                <w:szCs w:val="22"/>
              </w:rPr>
              <w:t>.</w:t>
            </w:r>
          </w:p>
          <w:p w14:paraId="18B39598" w14:textId="33ACC23B" w:rsidR="00F74E4A" w:rsidRPr="004C7CEB" w:rsidRDefault="00F74E4A" w:rsidP="0060755D">
            <w:pPr>
              <w:pStyle w:val="ARTartustawynprozporzdzenia"/>
              <w:spacing w:after="120" w:line="276" w:lineRule="auto"/>
              <w:ind w:firstLine="0"/>
              <w:rPr>
                <w:rStyle w:val="Ppogrubienie"/>
                <w:rFonts w:ascii="Times New Roman" w:hAnsi="Times New Roman" w:cs="Times New Roman"/>
                <w:b w:val="0"/>
                <w:sz w:val="22"/>
                <w:szCs w:val="22"/>
              </w:rPr>
            </w:pPr>
            <w:r w:rsidRPr="004C7CEB">
              <w:rPr>
                <w:rFonts w:ascii="Times New Roman" w:hAnsi="Times New Roman" w:cs="Times New Roman"/>
                <w:sz w:val="22"/>
                <w:szCs w:val="22"/>
              </w:rPr>
              <w:t>Przewodniczący Rady będzie zobowiązany do przekazywania Ministrowi Sprawiedliwości, w terminie do dnia 31 stycznia każdego roku</w:t>
            </w:r>
            <w:r w:rsidR="00AF2017" w:rsidRPr="004C7CEB">
              <w:rPr>
                <w:rFonts w:ascii="Times New Roman" w:hAnsi="Times New Roman" w:cs="Times New Roman"/>
                <w:sz w:val="22"/>
                <w:szCs w:val="22"/>
              </w:rPr>
              <w:t xml:space="preserve">, </w:t>
            </w:r>
            <w:r w:rsidRPr="004C7CEB">
              <w:rPr>
                <w:rFonts w:ascii="Times New Roman" w:hAnsi="Times New Roman" w:cs="Times New Roman"/>
                <w:sz w:val="22"/>
                <w:szCs w:val="22"/>
              </w:rPr>
              <w:t>sprawozdania z działalności Rady za rok poprzedni oraz planu pracy Rady na dany rok kalendarzowy</w:t>
            </w:r>
            <w:r w:rsidR="00AF2017" w:rsidRPr="004C7CEB">
              <w:rPr>
                <w:rFonts w:ascii="Times New Roman" w:hAnsi="Times New Roman" w:cs="Times New Roman"/>
                <w:sz w:val="22"/>
                <w:szCs w:val="22"/>
              </w:rPr>
              <w:t>.</w:t>
            </w:r>
          </w:p>
          <w:p w14:paraId="16E5181A" w14:textId="77777777" w:rsidR="00B87111" w:rsidRDefault="00B87111" w:rsidP="0060755D">
            <w:pPr>
              <w:spacing w:before="120" w:after="120"/>
              <w:jc w:val="both"/>
              <w:rPr>
                <w:rFonts w:ascii="Times New Roman" w:eastAsia="Times New Roman" w:hAnsi="Times New Roman"/>
                <w:b/>
                <w:bCs/>
                <w:sz w:val="20"/>
                <w:szCs w:val="20"/>
              </w:rPr>
            </w:pPr>
          </w:p>
          <w:p w14:paraId="3C7EA297" w14:textId="78E31C24" w:rsidR="00F74E4A" w:rsidRPr="00D03171" w:rsidRDefault="00F74E4A" w:rsidP="00E27DA6">
            <w:pPr>
              <w:shd w:val="clear" w:color="auto" w:fill="C5E0B3" w:themeFill="accent6" w:themeFillTint="66"/>
              <w:spacing w:line="240" w:lineRule="auto"/>
              <w:jc w:val="both"/>
              <w:rPr>
                <w:rFonts w:ascii="Times New Roman" w:eastAsia="Times New Roman" w:hAnsi="Times New Roman"/>
                <w:b/>
                <w:bCs/>
                <w:sz w:val="20"/>
                <w:szCs w:val="20"/>
              </w:rPr>
            </w:pPr>
            <w:r w:rsidRPr="00E27DA6">
              <w:rPr>
                <w:rFonts w:ascii="Times New Roman" w:eastAsia="Times New Roman" w:hAnsi="Times New Roman"/>
                <w:b/>
                <w:bCs/>
              </w:rPr>
              <w:t>Przetwarzanie danych osobowych</w:t>
            </w:r>
            <w:r w:rsidR="00E27DA6">
              <w:rPr>
                <w:rFonts w:ascii="Times New Roman" w:eastAsia="Times New Roman" w:hAnsi="Times New Roman"/>
                <w:b/>
                <w:bCs/>
              </w:rPr>
              <w:t xml:space="preserve"> </w:t>
            </w:r>
          </w:p>
          <w:p w14:paraId="61304170" w14:textId="32A9A044" w:rsidR="00F74E4A" w:rsidRPr="00E96BBA" w:rsidRDefault="00F74E4A" w:rsidP="00E27DA6">
            <w:pPr>
              <w:spacing w:before="120" w:after="120"/>
              <w:jc w:val="both"/>
              <w:rPr>
                <w:rFonts w:ascii="Times New Roman" w:eastAsia="Times New Roman" w:hAnsi="Times New Roman"/>
              </w:rPr>
            </w:pPr>
            <w:r w:rsidRPr="00E96BBA">
              <w:rPr>
                <w:rFonts w:ascii="Times New Roman" w:eastAsia="Times New Roman" w:hAnsi="Times New Roman"/>
              </w:rPr>
              <w:t xml:space="preserve">Projektowany art. </w:t>
            </w:r>
            <w:r w:rsidR="0024229D">
              <w:rPr>
                <w:rFonts w:ascii="Times New Roman" w:eastAsia="Times New Roman" w:hAnsi="Times New Roman"/>
              </w:rPr>
              <w:t>7</w:t>
            </w:r>
            <w:r w:rsidR="00385C17">
              <w:rPr>
                <w:rFonts w:ascii="Times New Roman" w:eastAsia="Times New Roman" w:hAnsi="Times New Roman"/>
              </w:rPr>
              <w:t>6</w:t>
            </w:r>
            <w:r w:rsidRPr="00E96BBA">
              <w:rPr>
                <w:rFonts w:ascii="Times New Roman" w:eastAsia="Times New Roman" w:hAnsi="Times New Roman"/>
              </w:rPr>
              <w:t xml:space="preserve"> stanowi, że przepisy</w:t>
            </w:r>
            <w:r w:rsidR="00AC72BA" w:rsidRPr="00E96BBA">
              <w:rPr>
                <w:rFonts w:ascii="Times New Roman" w:eastAsia="Times New Roman" w:hAnsi="Times New Roman"/>
              </w:rPr>
              <w:t xml:space="preserve"> RODO (</w:t>
            </w:r>
            <w:r w:rsidRPr="00E96BBA">
              <w:rPr>
                <w:rFonts w:ascii="Times New Roman" w:eastAsia="Times New Roman" w:hAnsi="Times New Roman"/>
              </w:rPr>
              <w:t>art. 15 ust. 1 i 3, art. 18 i art. 19 rozporządzenia Parlamentu Europejskiego i Rady (UE) 2016/679 z dnia 27 kwietnia 2016 r.</w:t>
            </w:r>
            <w:r w:rsidR="00AC72BA" w:rsidRPr="00E96BBA">
              <w:rPr>
                <w:rStyle w:val="Odwoanieprzypisudolnego"/>
                <w:rFonts w:ascii="Times New Roman" w:eastAsia="Times New Roman" w:hAnsi="Times New Roman"/>
              </w:rPr>
              <w:footnoteReference w:id="5"/>
            </w:r>
            <w:r w:rsidR="00BC168A" w:rsidRPr="00E96BBA">
              <w:rPr>
                <w:rFonts w:ascii="Times New Roman" w:eastAsia="Times New Roman" w:hAnsi="Times New Roman"/>
              </w:rPr>
              <w:t xml:space="preserve"> </w:t>
            </w:r>
            <w:r w:rsidRPr="00E96BBA">
              <w:rPr>
                <w:rFonts w:ascii="Times New Roman" w:eastAsia="Times New Roman" w:hAnsi="Times New Roman"/>
              </w:rPr>
              <w:t>stosuje się w zakresie, w jakim nie naruszają obowiązku zachowania przez biegłego sądowego tajemnicy zawodowej</w:t>
            </w:r>
            <w:r w:rsidR="0024229D">
              <w:rPr>
                <w:rFonts w:ascii="Times New Roman" w:eastAsia="Times New Roman" w:hAnsi="Times New Roman"/>
              </w:rPr>
              <w:t>.</w:t>
            </w:r>
          </w:p>
          <w:p w14:paraId="3ABE707A" w14:textId="4646FF5C" w:rsidR="00B87111" w:rsidRPr="00B05D73" w:rsidRDefault="00F74E4A" w:rsidP="00B05D73">
            <w:pPr>
              <w:spacing w:before="120" w:after="120"/>
              <w:jc w:val="both"/>
              <w:rPr>
                <w:rFonts w:ascii="Times New Roman" w:eastAsia="Times New Roman" w:hAnsi="Times New Roman"/>
              </w:rPr>
            </w:pPr>
            <w:r w:rsidRPr="00E96BBA">
              <w:rPr>
                <w:rFonts w:ascii="Times New Roman" w:eastAsia="Times New Roman" w:hAnsi="Times New Roman"/>
              </w:rPr>
              <w:t xml:space="preserve">Należy wskazać, że zachowanie tajemnicy zawodowej przez biegłego sądowego stanowi jedną z zasad wykonywania czynności biegłego sądowego. </w:t>
            </w:r>
            <w:r w:rsidRPr="00E96BBA">
              <w:rPr>
                <w:rFonts w:ascii="Times New Roman" w:eastAsia="Times New Roman" w:hAnsi="Times New Roman"/>
                <w:bCs/>
              </w:rPr>
              <w:t>Zgodnie z projektowa</w:t>
            </w:r>
            <w:r w:rsidR="0024229D">
              <w:rPr>
                <w:rFonts w:ascii="Times New Roman" w:eastAsia="Times New Roman" w:hAnsi="Times New Roman"/>
                <w:bCs/>
              </w:rPr>
              <w:t xml:space="preserve">ną </w:t>
            </w:r>
            <w:r w:rsidRPr="00E96BBA">
              <w:rPr>
                <w:rFonts w:ascii="Times New Roman" w:eastAsia="Times New Roman" w:hAnsi="Times New Roman"/>
                <w:bCs/>
              </w:rPr>
              <w:t>ustaw</w:t>
            </w:r>
            <w:r w:rsidR="0024229D">
              <w:rPr>
                <w:rFonts w:ascii="Times New Roman" w:eastAsia="Times New Roman" w:hAnsi="Times New Roman"/>
                <w:bCs/>
              </w:rPr>
              <w:t>ą</w:t>
            </w:r>
            <w:r w:rsidRPr="00E96BBA">
              <w:rPr>
                <w:rFonts w:ascii="Times New Roman" w:eastAsia="Times New Roman" w:hAnsi="Times New Roman"/>
                <w:bCs/>
              </w:rPr>
              <w:t xml:space="preserve"> biegły sądow</w:t>
            </w:r>
            <w:r w:rsidR="00B87111" w:rsidRPr="00E96BBA">
              <w:rPr>
                <w:rFonts w:ascii="Times New Roman" w:eastAsia="Times New Roman" w:hAnsi="Times New Roman"/>
                <w:bCs/>
              </w:rPr>
              <w:t xml:space="preserve">y </w:t>
            </w:r>
            <w:r w:rsidRPr="00E96BBA">
              <w:rPr>
                <w:rFonts w:ascii="Times New Roman" w:eastAsia="Times New Roman" w:hAnsi="Times New Roman"/>
              </w:rPr>
              <w:t>zachowuje w tajemnicy fakty i okoliczności, z którymi zapoznał się w związku z wydawaną opinią.</w:t>
            </w:r>
            <w:bookmarkStart w:id="4" w:name="mip49864835"/>
            <w:bookmarkStart w:id="5" w:name="mip49864836"/>
            <w:bookmarkEnd w:id="4"/>
            <w:bookmarkEnd w:id="5"/>
          </w:p>
          <w:p w14:paraId="21A90E98" w14:textId="6D899CB0" w:rsidR="00B87111" w:rsidRPr="00E27DA6" w:rsidRDefault="00F74E4A" w:rsidP="00E27DA6">
            <w:pPr>
              <w:spacing w:before="120" w:after="120"/>
              <w:jc w:val="both"/>
              <w:rPr>
                <w:rFonts w:ascii="Times New Roman" w:eastAsia="Times New Roman" w:hAnsi="Times New Roman"/>
              </w:rPr>
            </w:pPr>
            <w:r w:rsidRPr="00E27DA6">
              <w:rPr>
                <w:rFonts w:ascii="Times New Roman" w:eastAsia="Times New Roman" w:hAnsi="Times New Roman"/>
              </w:rPr>
              <w:t>Ponadto proponuje się wprowadzenie przepisu, zgodnie z którym obowiązek zachowania tajemnicy, o której mowa w</w:t>
            </w:r>
            <w:r w:rsidR="000E7693" w:rsidRPr="0089042A">
              <w:rPr>
                <w:rFonts w:ascii="Times New Roman" w:eastAsia="Times New Roman" w:hAnsi="Times New Roman"/>
              </w:rPr>
              <w:t> </w:t>
            </w:r>
            <w:r w:rsidRPr="00E27DA6">
              <w:rPr>
                <w:rFonts w:ascii="Times New Roman" w:eastAsia="Times New Roman" w:hAnsi="Times New Roman"/>
              </w:rPr>
              <w:t>art.</w:t>
            </w:r>
            <w:r w:rsidR="000E7693" w:rsidRPr="0089042A">
              <w:rPr>
                <w:rFonts w:ascii="Times New Roman" w:eastAsia="Times New Roman" w:hAnsi="Times New Roman"/>
              </w:rPr>
              <w:t> </w:t>
            </w:r>
            <w:r w:rsidRPr="00E27DA6">
              <w:rPr>
                <w:rFonts w:ascii="Times New Roman" w:eastAsia="Times New Roman" w:hAnsi="Times New Roman"/>
              </w:rPr>
              <w:t>64 ust. 1 pkt 4 projektu ustawy, nie ustaje w przypadku, gdy z żądaniem ujawnienia informacji uzyskanych w</w:t>
            </w:r>
            <w:r w:rsidR="000E7693" w:rsidRPr="0089042A">
              <w:rPr>
                <w:rFonts w:ascii="Times New Roman" w:eastAsia="Times New Roman" w:hAnsi="Times New Roman"/>
              </w:rPr>
              <w:t> </w:t>
            </w:r>
            <w:r w:rsidRPr="00E27DA6">
              <w:rPr>
                <w:rFonts w:ascii="Times New Roman" w:eastAsia="Times New Roman" w:hAnsi="Times New Roman"/>
              </w:rPr>
              <w:t>związku z wydawaniem opinii występuje Prezes Urzędu Ochrony Danych Osobowych. Nie oznacza to, że dane osobowe gromadzone przez biegłego sądowego nie będą ochronione. Podstawową ochronę zapewnia im bowiem tajemnica odnośnie faktów i okoliczności, z którymi biegły sądowy zapoznał się w związku z wydawaną opinią.</w:t>
            </w:r>
          </w:p>
          <w:p w14:paraId="09DDC066" w14:textId="3D0396B9" w:rsidR="00D14C6B" w:rsidRPr="00D14C6B" w:rsidRDefault="00F74E4A" w:rsidP="005F09E8">
            <w:pPr>
              <w:shd w:val="clear" w:color="auto" w:fill="FFFFFF" w:themeFill="background1"/>
              <w:spacing w:before="120" w:after="120"/>
              <w:jc w:val="both"/>
              <w:rPr>
                <w:rFonts w:ascii="Times New Roman" w:hAnsi="Times New Roman"/>
                <w:sz w:val="20"/>
                <w:szCs w:val="20"/>
              </w:rPr>
            </w:pPr>
            <w:r w:rsidRPr="00E27DA6">
              <w:rPr>
                <w:rFonts w:ascii="Times New Roman" w:eastAsia="Times New Roman" w:hAnsi="Times New Roman"/>
              </w:rPr>
              <w:t>Projekt</w:t>
            </w:r>
            <w:r w:rsidR="00B87111" w:rsidRPr="00E27DA6">
              <w:rPr>
                <w:rFonts w:ascii="Times New Roman" w:eastAsia="Times New Roman" w:hAnsi="Times New Roman"/>
              </w:rPr>
              <w:t xml:space="preserve"> </w:t>
            </w:r>
            <w:r w:rsidRPr="00E27DA6">
              <w:rPr>
                <w:rFonts w:ascii="Times New Roman" w:eastAsia="Times New Roman" w:hAnsi="Times New Roman"/>
              </w:rPr>
              <w:t>określa okres przechowywania danych osobowych zgromadzonych przez biegłego sądowego w związku z</w:t>
            </w:r>
            <w:r w:rsidR="000E7693" w:rsidRPr="0089042A">
              <w:rPr>
                <w:rFonts w:ascii="Times New Roman" w:eastAsia="Times New Roman" w:hAnsi="Times New Roman"/>
              </w:rPr>
              <w:t> </w:t>
            </w:r>
            <w:r w:rsidRPr="00E27DA6">
              <w:rPr>
                <w:rFonts w:ascii="Times New Roman" w:eastAsia="Times New Roman" w:hAnsi="Times New Roman"/>
              </w:rPr>
              <w:t>wydawaniem opinii</w:t>
            </w:r>
            <w:r w:rsidR="00283735" w:rsidRPr="00E27DA6">
              <w:rPr>
                <w:rFonts w:ascii="Times New Roman" w:eastAsia="Times New Roman" w:hAnsi="Times New Roman"/>
              </w:rPr>
              <w:t xml:space="preserve"> – jest to</w:t>
            </w:r>
            <w:r w:rsidRPr="00E27DA6">
              <w:rPr>
                <w:rFonts w:ascii="Times New Roman" w:eastAsia="Times New Roman" w:hAnsi="Times New Roman"/>
              </w:rPr>
              <w:t xml:space="preserve"> 5 lat od zakończenia roku kalendarzowego, w którym dane zostały zgromadzone. Po upływie tego okresu dane osobowe podlegają usunięciu, chyba że dalsze ich przechowywanie jest niezbędne dla ochrony praw lub </w:t>
            </w:r>
            <w:r w:rsidRPr="005F09E8">
              <w:rPr>
                <w:rFonts w:ascii="Times New Roman" w:eastAsia="Times New Roman" w:hAnsi="Times New Roman"/>
              </w:rPr>
              <w:t>dochodzenia roszczeń</w:t>
            </w:r>
            <w:r w:rsidRPr="005F09E8">
              <w:rPr>
                <w:rFonts w:ascii="Times New Roman" w:eastAsia="Times New Roman" w:hAnsi="Times New Roman"/>
                <w:sz w:val="20"/>
                <w:szCs w:val="20"/>
              </w:rPr>
              <w:t>.</w:t>
            </w:r>
            <w:r w:rsidRPr="00D03171">
              <w:rPr>
                <w:rFonts w:ascii="Times New Roman" w:eastAsia="Times New Roman" w:hAnsi="Times New Roman"/>
                <w:sz w:val="20"/>
                <w:szCs w:val="20"/>
              </w:rPr>
              <w:t xml:space="preserve"> </w:t>
            </w:r>
          </w:p>
          <w:p w14:paraId="3796FC56" w14:textId="016D1D61" w:rsidR="00D14C6B" w:rsidRPr="00977BD4" w:rsidRDefault="00D14C6B" w:rsidP="00D14C6B">
            <w:pPr>
              <w:pStyle w:val="ARTartustawynprozporzdzenia"/>
              <w:shd w:val="clear" w:color="auto" w:fill="C5E0B3" w:themeFill="accent6" w:themeFillTint="66"/>
              <w:spacing w:after="120" w:line="276" w:lineRule="auto"/>
              <w:ind w:firstLine="0"/>
              <w:rPr>
                <w:rFonts w:ascii="Times New Roman" w:hAnsi="Times New Roman"/>
              </w:rPr>
            </w:pPr>
          </w:p>
        </w:tc>
      </w:tr>
      <w:tr w:rsidR="00F74E4A" w:rsidRPr="00DC7515" w14:paraId="74364589" w14:textId="77777777" w:rsidTr="0043138F">
        <w:trPr>
          <w:gridAfter w:val="1"/>
          <w:wAfter w:w="1500" w:type="dxa"/>
          <w:trHeight w:val="307"/>
        </w:trPr>
        <w:tc>
          <w:tcPr>
            <w:tcW w:w="10944" w:type="dxa"/>
            <w:gridSpan w:val="25"/>
            <w:shd w:val="clear" w:color="auto" w:fill="99CCFF"/>
            <w:vAlign w:val="center"/>
          </w:tcPr>
          <w:p w14:paraId="63F61FFE" w14:textId="77777777" w:rsidR="00F74E4A" w:rsidRPr="00DC7515" w:rsidRDefault="00F74E4A">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spacing w:val="-2"/>
              </w:rPr>
              <w:lastRenderedPageBreak/>
              <w:t>Jak problem został rozwiązany w innych krajach, w szczególności krajach członkowskich OECD/UE</w:t>
            </w:r>
            <w:r w:rsidRPr="00DC7515">
              <w:rPr>
                <w:rFonts w:ascii="Times New Roman" w:hAnsi="Times New Roman"/>
                <w:b/>
                <w:color w:val="000000"/>
              </w:rPr>
              <w:t>?</w:t>
            </w:r>
            <w:r w:rsidRPr="00DC7515">
              <w:rPr>
                <w:rFonts w:ascii="Times New Roman" w:hAnsi="Times New Roman"/>
                <w:i/>
                <w:color w:val="000000"/>
              </w:rPr>
              <w:t xml:space="preserve"> </w:t>
            </w:r>
          </w:p>
        </w:tc>
      </w:tr>
      <w:tr w:rsidR="00F74E4A" w:rsidRPr="00DC7515" w14:paraId="3AFA3A00" w14:textId="77777777" w:rsidTr="0043138F">
        <w:trPr>
          <w:gridAfter w:val="1"/>
          <w:wAfter w:w="1500" w:type="dxa"/>
          <w:trHeight w:val="142"/>
        </w:trPr>
        <w:tc>
          <w:tcPr>
            <w:tcW w:w="10944" w:type="dxa"/>
            <w:gridSpan w:val="25"/>
          </w:tcPr>
          <w:p w14:paraId="32352C68" w14:textId="1451EE08" w:rsidR="000756AF" w:rsidRPr="003C778C" w:rsidRDefault="000756AF" w:rsidP="005F09E8">
            <w:pPr>
              <w:shd w:val="clear" w:color="auto" w:fill="FFFFFF" w:themeFill="background1"/>
              <w:spacing w:before="120" w:after="120"/>
              <w:jc w:val="both"/>
              <w:textAlignment w:val="baseline"/>
              <w:outlineLvl w:val="1"/>
              <w:rPr>
                <w:rFonts w:ascii="Times New Roman" w:eastAsia="Times New Roman" w:hAnsi="Times New Roman"/>
                <w:b/>
                <w:bCs/>
                <w:lang w:eastAsia="pl-PL"/>
              </w:rPr>
            </w:pPr>
            <w:r w:rsidRPr="00860E89">
              <w:rPr>
                <w:rFonts w:ascii="Times New Roman" w:eastAsia="Times New Roman" w:hAnsi="Times New Roman"/>
                <w:b/>
                <w:bCs/>
                <w:u w:val="single"/>
                <w:lang w:eastAsia="pl-PL"/>
              </w:rPr>
              <w:t>AUSTRIA</w:t>
            </w:r>
            <w:r w:rsidR="00B065C3">
              <w:rPr>
                <w:rStyle w:val="Odwoanieprzypisudolnego"/>
                <w:rFonts w:ascii="Times New Roman" w:eastAsia="Times New Roman" w:hAnsi="Times New Roman"/>
                <w:b/>
                <w:bCs/>
                <w:lang w:eastAsia="pl-PL"/>
              </w:rPr>
              <w:footnoteReference w:id="6"/>
            </w:r>
          </w:p>
          <w:p w14:paraId="3CF556F1" w14:textId="77777777" w:rsidR="000756AF" w:rsidRPr="002E1F72" w:rsidRDefault="000756AF" w:rsidP="000756AF">
            <w:pPr>
              <w:spacing w:before="120" w:after="120"/>
              <w:jc w:val="both"/>
              <w:textAlignment w:val="baseline"/>
              <w:outlineLvl w:val="1"/>
              <w:rPr>
                <w:rFonts w:ascii="Times New Roman" w:eastAsia="Times New Roman" w:hAnsi="Times New Roman"/>
                <w:b/>
                <w:bCs/>
                <w:lang w:eastAsia="pl-PL"/>
              </w:rPr>
            </w:pPr>
            <w:r w:rsidRPr="002E1F72">
              <w:rPr>
                <w:rFonts w:ascii="Times New Roman" w:eastAsia="Times New Roman" w:hAnsi="Times New Roman"/>
                <w:b/>
                <w:bCs/>
                <w:lang w:eastAsia="pl-PL"/>
              </w:rPr>
              <w:t>Wykazy i rejestry biegłych</w:t>
            </w:r>
          </w:p>
          <w:p w14:paraId="2B152821" w14:textId="4F160C62"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W Austrii osoby, które są uprawnione do występowania w charakterze biegłych w postępowaniach sądowych lub w</w:t>
            </w:r>
            <w:r w:rsidR="003B4560" w:rsidRPr="00591579">
              <w:rPr>
                <w:rFonts w:ascii="Times New Roman" w:hAnsi="Times New Roman"/>
              </w:rPr>
              <w:t> </w:t>
            </w:r>
            <w:r w:rsidRPr="002E1F72">
              <w:rPr>
                <w:rFonts w:ascii="Times New Roman" w:eastAsia="Times New Roman" w:hAnsi="Times New Roman"/>
                <w:lang w:eastAsia="pl-PL"/>
              </w:rPr>
              <w:t xml:space="preserve">postępowaniach przygotowawczych prowadzonych przez prokuraturę, wpisuje się do wykazu biegłych sądowych prowadzonego przez prezesów sądów krajowych dla okręgów poszczególnych sądów krajowych, przy czym wpisów </w:t>
            </w:r>
            <w:r w:rsidRPr="002E1F72">
              <w:rPr>
                <w:rFonts w:ascii="Times New Roman" w:eastAsia="Times New Roman" w:hAnsi="Times New Roman"/>
                <w:lang w:eastAsia="pl-PL"/>
              </w:rPr>
              <w:lastRenderedPageBreak/>
              <w:t>dokonuje się z podziałem na specjalizacje.</w:t>
            </w:r>
            <w:r w:rsidRPr="003C778C">
              <w:rPr>
                <w:rFonts w:ascii="Times New Roman" w:eastAsia="Times New Roman" w:hAnsi="Times New Roman"/>
                <w:lang w:eastAsia="pl-PL"/>
              </w:rPr>
              <w:t xml:space="preserve"> </w:t>
            </w:r>
            <w:r w:rsidRPr="002E1F72">
              <w:rPr>
                <w:rFonts w:ascii="Times New Roman" w:eastAsia="Times New Roman" w:hAnsi="Times New Roman"/>
                <w:lang w:eastAsia="pl-PL"/>
              </w:rPr>
              <w:t>Rejestry są dostępne publicznie</w:t>
            </w:r>
            <w:r w:rsidRPr="003C778C">
              <w:rPr>
                <w:rFonts w:ascii="Times New Roman" w:eastAsia="Times New Roman" w:hAnsi="Times New Roman"/>
                <w:lang w:eastAsia="pl-PL"/>
              </w:rPr>
              <w:t xml:space="preserve">. </w:t>
            </w:r>
            <w:r w:rsidRPr="002E1F72">
              <w:rPr>
                <w:rFonts w:ascii="Times New Roman" w:eastAsia="Times New Roman" w:hAnsi="Times New Roman"/>
                <w:lang w:eastAsia="pl-PL"/>
              </w:rPr>
              <w:t>Aby uzyskać wpis do wykazu biegłych sądowych, biegli muszą złożyć wniosek i zdać egzamin.</w:t>
            </w:r>
          </w:p>
          <w:p w14:paraId="65B145E3" w14:textId="77777777" w:rsidR="000756AF" w:rsidRPr="002E1F72" w:rsidRDefault="000756AF" w:rsidP="000756AF">
            <w:pPr>
              <w:spacing w:before="120" w:after="120"/>
              <w:jc w:val="both"/>
              <w:textAlignment w:val="baseline"/>
              <w:outlineLvl w:val="1"/>
              <w:rPr>
                <w:rFonts w:ascii="Times New Roman" w:eastAsia="Times New Roman" w:hAnsi="Times New Roman"/>
                <w:b/>
                <w:bCs/>
                <w:lang w:eastAsia="pl-PL"/>
              </w:rPr>
            </w:pPr>
            <w:r w:rsidRPr="002E1F72">
              <w:rPr>
                <w:rFonts w:ascii="Times New Roman" w:eastAsia="Times New Roman" w:hAnsi="Times New Roman"/>
                <w:b/>
                <w:bCs/>
                <w:lang w:eastAsia="pl-PL"/>
              </w:rPr>
              <w:t>Kwalifikacje biegłego</w:t>
            </w:r>
          </w:p>
          <w:p w14:paraId="5CD315BE"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Biegły, który złożył wniosek o wpis do rejestru i chce zostać wyznaczony przez sąd, musi udowodnić, że ma doświadczenie zawodowe w swojej dziedzinie</w:t>
            </w:r>
            <w:r w:rsidRPr="003C778C">
              <w:rPr>
                <w:rFonts w:ascii="Times New Roman" w:eastAsia="Times New Roman" w:hAnsi="Times New Roman"/>
                <w:lang w:eastAsia="pl-PL"/>
              </w:rPr>
              <w:t>.</w:t>
            </w:r>
            <w:r w:rsidRPr="002E1F72">
              <w:rPr>
                <w:rFonts w:ascii="Times New Roman" w:eastAsia="Times New Roman" w:hAnsi="Times New Roman"/>
                <w:lang w:eastAsia="pl-PL"/>
              </w:rPr>
              <w:t xml:space="preserve"> Biegły musi mieć rozległą wiedzę na temat najważniejszych przepisów austriackiego prawa procesowego, wiedzieć, jak sporządzić opinię biegłego, oraz przedstawić dowód potwierdzający dziesięcioletnie lub pięcioletnie doświadczenie zawodowe w okresie poprzedzającym bezpośrednio wpis do wykazu (jeżeli uzyskał odpowiedni dyplom ukończenia studiów wyższych lub wyższej szkoły zawodowej) w danej specjalizacji. Ponadto musi mieć pełną zdolność do czynności prawnych i być godnym zaufania. Aby być godnym zaufania, biegły musi cieszyć się nieposzlakowaną opinią oraz postępować w sposób gwarantujący bezstronność i wysoką jakość pracy.</w:t>
            </w:r>
          </w:p>
          <w:p w14:paraId="28F5F2AA"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Wniosek o wpis do rejestru biegłych „przysięgłych” (jako „uznanego biegłego” zgodnie z terminologią Europejskiego Instytutu Ekspertyz i Biegłych Sądowych – EEEI) należy złożyć do prezesa sądu krajowego właściwego dla miejsca zwykłego pobytu wnioskodawcy lub miejsca prowadzenia przez niego działalności.</w:t>
            </w:r>
          </w:p>
          <w:p w14:paraId="7E6B3906"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W toku procedury wpisu do rejestru prezes odpowiedzialny za dokonanie wpisu nalicza opłatę za sporządzenie opinii biegłego dotyczącą tego, czy spełniono odpowiednie wymogi.</w:t>
            </w:r>
            <w:r>
              <w:rPr>
                <w:rFonts w:ascii="Times New Roman" w:eastAsia="Times New Roman" w:hAnsi="Times New Roman"/>
                <w:lang w:eastAsia="pl-PL"/>
              </w:rPr>
              <w:t xml:space="preserve"> </w:t>
            </w:r>
            <w:r w:rsidRPr="002E1F72">
              <w:rPr>
                <w:rFonts w:ascii="Times New Roman" w:eastAsia="Times New Roman" w:hAnsi="Times New Roman"/>
                <w:lang w:eastAsia="pl-PL"/>
              </w:rPr>
              <w:t>Przed wpisem do rejestru biegły ma obowiązek złożyć przyrzeczenie.</w:t>
            </w:r>
          </w:p>
          <w:p w14:paraId="72779024"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Jeżeli biegły spełnia wszystkie powyższe wymogi, prezes odpowiedzialny za rejestrację powołuje biegłego na pięcioletnią kadencję. Każdorazowo po upływie pięcioletniej kadencji biegły musi ponownie złożyć wniosek o wpis. Jeżeli w tym czasie biegły nadal spełnia wszystkie te wymogi, uzyskuje przedłużenie wpisu do wykazu biegłych sądowych (co do zasady bez konieczności przystępowania do kolejnego egzaminu).</w:t>
            </w:r>
          </w:p>
          <w:p w14:paraId="6FE1A3BF" w14:textId="153E4CCD"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Biegły może zostać wykreślony z rejestru biegłych sądowych na własny wniosek, jeżeli nie spełnia już powyższych wymogów lub jeżeli prezes odpowiedzialny za dokonanie wpisu do rejestru podejmie taką decyzję. Decyzje o wykreśleniu z rejestru lub o odmowie ponownego wpisu muszą zawierać należyte uzasadnienie i można się od nich odwołać.</w:t>
            </w:r>
          </w:p>
          <w:p w14:paraId="2D401FF0" w14:textId="159C6668" w:rsidR="000756AF" w:rsidRPr="006F3853" w:rsidRDefault="000756AF" w:rsidP="006F3853">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Austriackie Stowarzyszenie Biegłych Przysięgłych opublikowało kodeks etyki biegłego (</w:t>
            </w:r>
            <w:proofErr w:type="spellStart"/>
            <w:r w:rsidRPr="002E1F72">
              <w:rPr>
                <w:rFonts w:ascii="Times New Roman" w:eastAsia="Times New Roman" w:hAnsi="Times New Roman"/>
                <w:lang w:eastAsia="pl-PL"/>
              </w:rPr>
              <w:t>Ethikkodex</w:t>
            </w:r>
            <w:proofErr w:type="spellEnd"/>
            <w:r w:rsidRPr="003C778C">
              <w:rPr>
                <w:rFonts w:ascii="Times New Roman" w:eastAsia="Times New Roman" w:hAnsi="Times New Roman"/>
                <w:lang w:eastAsia="pl-PL"/>
              </w:rPr>
              <w:t xml:space="preserve">). </w:t>
            </w:r>
            <w:bookmarkStart w:id="6" w:name="tocHeader2"/>
            <w:bookmarkEnd w:id="6"/>
          </w:p>
          <w:p w14:paraId="10160053" w14:textId="77777777" w:rsidR="000756AF" w:rsidRPr="002E1F72" w:rsidRDefault="000756AF" w:rsidP="000756AF">
            <w:pPr>
              <w:spacing w:before="120" w:after="120"/>
              <w:jc w:val="both"/>
              <w:textAlignment w:val="baseline"/>
              <w:outlineLvl w:val="1"/>
              <w:rPr>
                <w:rFonts w:ascii="Times New Roman" w:eastAsia="Times New Roman" w:hAnsi="Times New Roman"/>
                <w:b/>
                <w:bCs/>
                <w:lang w:eastAsia="pl-PL"/>
              </w:rPr>
            </w:pPr>
            <w:r w:rsidRPr="002E1F72">
              <w:rPr>
                <w:rFonts w:ascii="Times New Roman" w:eastAsia="Times New Roman" w:hAnsi="Times New Roman"/>
                <w:b/>
                <w:bCs/>
                <w:lang w:eastAsia="pl-PL"/>
              </w:rPr>
              <w:t>Wynagrodzenie biegłego</w:t>
            </w:r>
          </w:p>
          <w:p w14:paraId="0DD5A821" w14:textId="2C11706F" w:rsidR="000756AF" w:rsidRPr="003C778C" w:rsidRDefault="000756AF" w:rsidP="000756AF">
            <w:pPr>
              <w:spacing w:before="120" w:after="120"/>
              <w:jc w:val="both"/>
              <w:textAlignment w:val="baseline"/>
              <w:outlineLvl w:val="2"/>
              <w:rPr>
                <w:rFonts w:ascii="Times New Roman" w:eastAsia="Times New Roman" w:hAnsi="Times New Roman"/>
                <w:b/>
                <w:bCs/>
                <w:lang w:eastAsia="pl-PL"/>
              </w:rPr>
            </w:pPr>
            <w:r w:rsidRPr="003C778C">
              <w:rPr>
                <w:rFonts w:ascii="Times New Roman" w:hAnsi="Times New Roman"/>
              </w:rPr>
              <w:t>Wynagrodzenie biegłego reguluje austriacka ustawa o prawie do pobierania. Ustawa ta zawiera ogólne zasady, które stosuje się do biegłych. Ponadto przewidziano w niej szczególny system wynagrodzeń dla lekarzy medycyny, antropologów, lekarzy stomatologów, lekarzy weterynarii, biegłych w zakresie analizy chemicznej i biegłych w zakresie pojazdów silnikowych.</w:t>
            </w:r>
          </w:p>
          <w:p w14:paraId="589FB268"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u w:val="single"/>
                <w:lang w:eastAsia="pl-PL"/>
              </w:rPr>
              <w:t>Opłata za sporządzenie opinii</w:t>
            </w:r>
            <w:r w:rsidRPr="002E1F72">
              <w:rPr>
                <w:rFonts w:ascii="Times New Roman" w:eastAsia="Times New Roman" w:hAnsi="Times New Roman"/>
                <w:lang w:eastAsia="pl-PL"/>
              </w:rPr>
              <w:t xml:space="preserve"> biegłego zależy zwykle od jej złożoności. W postępowaniu karnym i w postępowaniu przed sądem rodzinnym obowiązuje szczególny system wynagrodzeń, który ma zastosowanie między innymi do niektórych biegłych</w:t>
            </w:r>
            <w:r w:rsidRPr="003C778C">
              <w:rPr>
                <w:rFonts w:ascii="Times New Roman" w:eastAsia="Times New Roman" w:hAnsi="Times New Roman"/>
                <w:lang w:eastAsia="pl-PL"/>
              </w:rPr>
              <w:t>.</w:t>
            </w:r>
          </w:p>
          <w:p w14:paraId="018C375F"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u w:val="single"/>
                <w:lang w:eastAsia="pl-PL"/>
              </w:rPr>
              <w:t>W postępowaniu cywilnym</w:t>
            </w:r>
            <w:r w:rsidRPr="002E1F72">
              <w:rPr>
                <w:rFonts w:ascii="Times New Roman" w:eastAsia="Times New Roman" w:hAnsi="Times New Roman"/>
                <w:lang w:eastAsia="pl-PL"/>
              </w:rPr>
              <w:t xml:space="preserve"> sąd zasadniczo nakazuje obu stronom postępowania wpłacenie na rzecz sądu zaliczki na poczet wydatków biegłego, zanim biegły przystąpi do sporządzania opinii. Kwota tej opłaty zależy od złożoności sprawy i zakresu opinii, którą ma sporządzić biegły. Wysokość wynagrodzenia oblicza się zasadniczo na podstawie liczby godzin spędzonych przez biegłego nad sprawą przemnożonych przez stawkę godzinową. Wynagrodzenie obejmuje także wydatki poniesione przez biegłego oraz podatek VAT. Sąd na podstawie własnego doświadczenia określa wysokość kwoty, którą nakazuje stronom wpłacić. Jeżeli wpłacona kwota jest niewystarczająca, sąd może nakazać wpłacenie dodatkowej zaliczki.</w:t>
            </w:r>
          </w:p>
          <w:p w14:paraId="7B34E717"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u w:val="single"/>
                <w:lang w:eastAsia="pl-PL"/>
              </w:rPr>
              <w:t>W postępowaniu karnym</w:t>
            </w:r>
            <w:r w:rsidRPr="002E1F72">
              <w:rPr>
                <w:rFonts w:ascii="Times New Roman" w:eastAsia="Times New Roman" w:hAnsi="Times New Roman"/>
                <w:lang w:eastAsia="pl-PL"/>
              </w:rPr>
              <w:t xml:space="preserve"> wynagrodzenie biegłego pokrywa Skarb Państwa, a w przypadku wyroku skazującego osoba skazana musi zwrócić te koszty.</w:t>
            </w:r>
          </w:p>
          <w:p w14:paraId="3792444F" w14:textId="77777777" w:rsidR="000756AF" w:rsidRPr="003C778C"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u w:val="single"/>
                <w:lang w:eastAsia="pl-PL"/>
              </w:rPr>
              <w:t>W postępowaniu przed sądem rodzinnym</w:t>
            </w:r>
            <w:r w:rsidRPr="002E1F72">
              <w:rPr>
                <w:rFonts w:ascii="Times New Roman" w:eastAsia="Times New Roman" w:hAnsi="Times New Roman"/>
                <w:lang w:eastAsia="pl-PL"/>
              </w:rPr>
              <w:t xml:space="preserve"> wynagrodzenie biegłego pokrywa co do zasady Skarb Państwa.</w:t>
            </w:r>
          </w:p>
          <w:p w14:paraId="01535FBF" w14:textId="77777777" w:rsidR="000756AF" w:rsidRPr="002E1F72" w:rsidRDefault="000756AF" w:rsidP="000756AF">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b/>
                <w:bCs/>
                <w:lang w:eastAsia="pl-PL"/>
              </w:rPr>
              <w:t>Odpowiedzialność biegłego</w:t>
            </w:r>
          </w:p>
          <w:p w14:paraId="544F6539" w14:textId="77777777" w:rsidR="00F74E4A" w:rsidRDefault="000756AF" w:rsidP="006F3853">
            <w:pPr>
              <w:spacing w:before="120" w:after="120"/>
              <w:jc w:val="both"/>
              <w:textAlignment w:val="baseline"/>
              <w:rPr>
                <w:rFonts w:ascii="Times New Roman" w:eastAsia="Times New Roman" w:hAnsi="Times New Roman"/>
                <w:lang w:eastAsia="pl-PL"/>
              </w:rPr>
            </w:pPr>
            <w:r w:rsidRPr="002E1F72">
              <w:rPr>
                <w:rFonts w:ascii="Times New Roman" w:eastAsia="Times New Roman" w:hAnsi="Times New Roman"/>
                <w:lang w:eastAsia="pl-PL"/>
              </w:rPr>
              <w:t>Biegłego pociąga się do odpowiedzialności w trybie przewidzianym w przepisach ogólnych dotyczących zobowiązań umownych i czynów niedozwolonych. Biegły ma obowiązek wykupienia polisy ubezpieczeniowej od ewentualnej odpowiedzialności zawodowej.</w:t>
            </w:r>
          </w:p>
          <w:p w14:paraId="3FDFF856" w14:textId="77777777" w:rsidR="00860E89" w:rsidRPr="000D4112" w:rsidRDefault="00860E89" w:rsidP="00860E89">
            <w:pPr>
              <w:spacing w:before="120" w:after="120"/>
              <w:jc w:val="both"/>
              <w:textAlignment w:val="baseline"/>
              <w:rPr>
                <w:rFonts w:ascii="Times New Roman" w:eastAsia="Times New Roman" w:hAnsi="Times New Roman"/>
                <w:b/>
                <w:bCs/>
                <w:u w:val="single"/>
                <w:lang w:eastAsia="pl-PL"/>
              </w:rPr>
            </w:pPr>
            <w:r w:rsidRPr="000D4112">
              <w:rPr>
                <w:rFonts w:ascii="Times New Roman" w:eastAsia="Times New Roman" w:hAnsi="Times New Roman"/>
                <w:b/>
                <w:bCs/>
                <w:u w:val="single"/>
                <w:lang w:eastAsia="pl-PL"/>
              </w:rPr>
              <w:t xml:space="preserve">NIEMCY </w:t>
            </w:r>
          </w:p>
          <w:p w14:paraId="0E46C0C7" w14:textId="77777777" w:rsidR="00860E89" w:rsidRPr="00B0659F" w:rsidRDefault="00860E89" w:rsidP="00860E89">
            <w:pPr>
              <w:spacing w:before="120" w:after="120"/>
              <w:jc w:val="both"/>
              <w:textAlignment w:val="baseline"/>
              <w:outlineLvl w:val="0"/>
              <w:rPr>
                <w:rFonts w:ascii="Times New Roman" w:eastAsia="Times New Roman" w:hAnsi="Times New Roman"/>
                <w:b/>
                <w:bCs/>
                <w:kern w:val="36"/>
                <w:lang w:eastAsia="pl-PL"/>
              </w:rPr>
            </w:pPr>
            <w:r w:rsidRPr="00B0659F">
              <w:rPr>
                <w:rFonts w:ascii="Times New Roman" w:eastAsia="Times New Roman" w:hAnsi="Times New Roman"/>
                <w:b/>
                <w:bCs/>
                <w:kern w:val="36"/>
                <w:lang w:eastAsia="pl-PL"/>
              </w:rPr>
              <w:lastRenderedPageBreak/>
              <w:t>Wykazy i rejest</w:t>
            </w:r>
            <w:r w:rsidRPr="000D4112">
              <w:rPr>
                <w:rFonts w:ascii="Times New Roman" w:eastAsia="Times New Roman" w:hAnsi="Times New Roman"/>
                <w:b/>
                <w:bCs/>
                <w:kern w:val="36"/>
                <w:lang w:eastAsia="pl-PL"/>
              </w:rPr>
              <w:t>ry biegłych</w:t>
            </w:r>
          </w:p>
          <w:p w14:paraId="4B5E5B59"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W Niemczech dostępne są rozbudowane rejestry biegłych. Obejmują one około 200–300 różnych dziedzin specjalizacji.</w:t>
            </w:r>
            <w:r w:rsidRPr="000D4112">
              <w:rPr>
                <w:rFonts w:ascii="Times New Roman" w:eastAsia="Times New Roman" w:hAnsi="Times New Roman"/>
                <w:lang w:eastAsia="pl-PL"/>
              </w:rPr>
              <w:t xml:space="preserve"> Poniżej wyszczególnione zostały przykładowe rejestry:</w:t>
            </w:r>
          </w:p>
          <w:p w14:paraId="7DE342FD" w14:textId="2DAD7387" w:rsidR="00860E89" w:rsidRPr="00B0659F" w:rsidRDefault="00860E89" w:rsidP="00D74292">
            <w:pPr>
              <w:numPr>
                <w:ilvl w:val="0"/>
                <w:numId w:val="28"/>
              </w:numPr>
              <w:spacing w:before="120" w:after="120"/>
              <w:contextualSpacing/>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powołanych publicznie i zaprzysiężonych przez izby handlowe i przemysłowe</w:t>
            </w:r>
            <w:r w:rsidR="00533E24">
              <w:rPr>
                <w:rFonts w:ascii="Times New Roman" w:eastAsia="Times New Roman" w:hAnsi="Times New Roman"/>
                <w:lang w:eastAsia="pl-PL"/>
              </w:rPr>
              <w:t>,</w:t>
            </w:r>
            <w:r w:rsidRPr="00B0659F">
              <w:rPr>
                <w:rFonts w:ascii="Times New Roman" w:eastAsia="Times New Roman" w:hAnsi="Times New Roman"/>
                <w:lang w:eastAsia="pl-PL"/>
              </w:rPr>
              <w:t xml:space="preserve"> </w:t>
            </w:r>
          </w:p>
          <w:p w14:paraId="128DE610" w14:textId="7235BB83" w:rsidR="00860E89" w:rsidRPr="00B0659F" w:rsidRDefault="00860E89" w:rsidP="00D74292">
            <w:pPr>
              <w:numPr>
                <w:ilvl w:val="0"/>
                <w:numId w:val="28"/>
              </w:numPr>
              <w:spacing w:before="120" w:after="120"/>
              <w:contextualSpacing/>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powołanych publicznie i zaprzysiężonych przez izby rzemieślnicze</w:t>
            </w:r>
            <w:r w:rsidR="00533E24">
              <w:rPr>
                <w:rFonts w:ascii="Times New Roman" w:eastAsia="Times New Roman" w:hAnsi="Times New Roman"/>
                <w:lang w:eastAsia="pl-PL"/>
              </w:rPr>
              <w:t>,</w:t>
            </w:r>
            <w:r w:rsidRPr="00B0659F">
              <w:rPr>
                <w:rFonts w:ascii="Times New Roman" w:eastAsia="Times New Roman" w:hAnsi="Times New Roman"/>
                <w:lang w:eastAsia="pl-PL"/>
              </w:rPr>
              <w:t xml:space="preserve"> </w:t>
            </w:r>
          </w:p>
          <w:p w14:paraId="68BFBAEB" w14:textId="67877F29" w:rsidR="00860E89" w:rsidRPr="00B0659F" w:rsidRDefault="00860E89" w:rsidP="00D74292">
            <w:pPr>
              <w:numPr>
                <w:ilvl w:val="0"/>
                <w:numId w:val="28"/>
              </w:numPr>
              <w:spacing w:before="120" w:after="120"/>
              <w:contextualSpacing/>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powołanych publicznie i zaprzysiężonych przez izby rolnicze</w:t>
            </w:r>
            <w:r w:rsidR="00533E24">
              <w:rPr>
                <w:rFonts w:ascii="Times New Roman" w:eastAsia="Times New Roman" w:hAnsi="Times New Roman"/>
                <w:lang w:eastAsia="pl-PL"/>
              </w:rPr>
              <w:t>,</w:t>
            </w:r>
          </w:p>
          <w:p w14:paraId="1E72B1AC" w14:textId="54262494" w:rsidR="00860E89" w:rsidRPr="00B0659F" w:rsidRDefault="00860E89" w:rsidP="00D74292">
            <w:pPr>
              <w:numPr>
                <w:ilvl w:val="0"/>
                <w:numId w:val="28"/>
              </w:numPr>
              <w:spacing w:before="120" w:after="120"/>
              <w:contextualSpacing/>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powołanych publicznie i zaprzysiężonych przez izby architektów</w:t>
            </w:r>
            <w:r w:rsidR="00533E24">
              <w:rPr>
                <w:rFonts w:ascii="Times New Roman" w:eastAsia="Times New Roman" w:hAnsi="Times New Roman"/>
                <w:lang w:eastAsia="pl-PL"/>
              </w:rPr>
              <w:t>,</w:t>
            </w:r>
            <w:r w:rsidRPr="00B0659F">
              <w:rPr>
                <w:rFonts w:ascii="Times New Roman" w:eastAsia="Times New Roman" w:hAnsi="Times New Roman"/>
                <w:lang w:eastAsia="pl-PL"/>
              </w:rPr>
              <w:t xml:space="preserve"> </w:t>
            </w:r>
          </w:p>
          <w:p w14:paraId="3116E755" w14:textId="5656360E" w:rsidR="00860E89" w:rsidRPr="00B0659F" w:rsidRDefault="00860E89" w:rsidP="00D74292">
            <w:pPr>
              <w:numPr>
                <w:ilvl w:val="0"/>
                <w:numId w:val="28"/>
              </w:numPr>
              <w:spacing w:before="120" w:after="120"/>
              <w:contextualSpacing/>
              <w:jc w:val="both"/>
              <w:textAlignment w:val="baseline"/>
              <w:rPr>
                <w:rFonts w:ascii="Times New Roman" w:eastAsia="Times New Roman" w:hAnsi="Times New Roman"/>
                <w:lang w:eastAsia="pl-PL"/>
              </w:rPr>
            </w:pPr>
            <w:r w:rsidRPr="000D4112">
              <w:rPr>
                <w:rFonts w:ascii="Times New Roman" w:eastAsia="Times New Roman" w:hAnsi="Times New Roman"/>
                <w:lang w:eastAsia="pl-PL"/>
              </w:rPr>
              <w:t>B</w:t>
            </w:r>
            <w:r w:rsidRPr="00B0659F">
              <w:rPr>
                <w:rFonts w:ascii="Times New Roman" w:eastAsia="Times New Roman" w:hAnsi="Times New Roman"/>
                <w:lang w:eastAsia="pl-PL"/>
              </w:rPr>
              <w:t>iegłych powołanych publicznie i zaprzysiężonych przez izby inżynierów</w:t>
            </w:r>
            <w:r w:rsidR="00533E24">
              <w:rPr>
                <w:rFonts w:ascii="Times New Roman" w:eastAsia="Times New Roman" w:hAnsi="Times New Roman"/>
                <w:lang w:eastAsia="pl-PL"/>
              </w:rPr>
              <w:t>,</w:t>
            </w:r>
            <w:r w:rsidRPr="00B0659F">
              <w:rPr>
                <w:rFonts w:ascii="Times New Roman" w:eastAsia="Times New Roman" w:hAnsi="Times New Roman"/>
                <w:lang w:eastAsia="pl-PL"/>
              </w:rPr>
              <w:t xml:space="preserve"> </w:t>
            </w:r>
          </w:p>
          <w:p w14:paraId="56B5652B" w14:textId="44648D54" w:rsidR="00860E89" w:rsidRPr="00B0659F" w:rsidRDefault="00860E89" w:rsidP="00D74292">
            <w:pPr>
              <w:numPr>
                <w:ilvl w:val="0"/>
                <w:numId w:val="28"/>
              </w:num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zarejestrowanych przez izbę księgowych</w:t>
            </w:r>
            <w:r w:rsidR="00533E24">
              <w:rPr>
                <w:rFonts w:ascii="Times New Roman" w:eastAsia="Times New Roman" w:hAnsi="Times New Roman"/>
                <w:lang w:eastAsia="pl-PL"/>
              </w:rPr>
              <w:t>.</w:t>
            </w:r>
            <w:r w:rsidRPr="00B0659F">
              <w:rPr>
                <w:rFonts w:ascii="Times New Roman" w:eastAsia="Times New Roman" w:hAnsi="Times New Roman"/>
                <w:lang w:eastAsia="pl-PL"/>
              </w:rPr>
              <w:t xml:space="preserve"> </w:t>
            </w:r>
          </w:p>
          <w:p w14:paraId="07F712CB"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Biegłych lekarzy nie dotyczy obowiązek powołania publicznego i zaprzysiężenia. Można ich znaleźć w wykazach, które publikuje się na regionalnych stronach internetowych stowarzyszeń lekarzy.</w:t>
            </w:r>
          </w:p>
          <w:p w14:paraId="2C98A600"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W praktyce sądy najczęściej wyznaczają biegłego figurującego w rejestrze. Jeżeli biegły spełnia odpowiednie warunki, zostaje automatycznie wpisany do rejestru. Za niezwłoczną aktualizację rejestrów odpowiadają państwowe izby rejestracyjne.</w:t>
            </w:r>
          </w:p>
          <w:p w14:paraId="772526F0" w14:textId="77777777" w:rsidR="00860E89" w:rsidRPr="00B0659F" w:rsidRDefault="00860E89" w:rsidP="00860E89">
            <w:pPr>
              <w:spacing w:before="120" w:after="120"/>
              <w:jc w:val="both"/>
              <w:textAlignment w:val="baseline"/>
              <w:outlineLvl w:val="0"/>
              <w:rPr>
                <w:rFonts w:ascii="Times New Roman" w:eastAsia="Times New Roman" w:hAnsi="Times New Roman"/>
                <w:b/>
                <w:bCs/>
                <w:kern w:val="36"/>
                <w:lang w:eastAsia="pl-PL"/>
              </w:rPr>
            </w:pPr>
            <w:bookmarkStart w:id="7" w:name="tocHeader1"/>
            <w:bookmarkEnd w:id="7"/>
            <w:r w:rsidRPr="00B0659F">
              <w:rPr>
                <w:rFonts w:ascii="Times New Roman" w:eastAsia="Times New Roman" w:hAnsi="Times New Roman"/>
                <w:b/>
                <w:bCs/>
                <w:kern w:val="36"/>
                <w:lang w:eastAsia="pl-PL"/>
              </w:rPr>
              <w:t>Kwalifikacje biegłego</w:t>
            </w:r>
          </w:p>
          <w:p w14:paraId="6753B654" w14:textId="1D1BFDD1"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Biegłym wpisanym do rejestru może zostać osoba, która ma szczególnie wysokie kwalifikacje w swojej dziedzinie</w:t>
            </w:r>
            <w:r w:rsidRPr="000D4112">
              <w:rPr>
                <w:rFonts w:ascii="Times New Roman" w:eastAsia="Times New Roman" w:hAnsi="Times New Roman"/>
                <w:lang w:eastAsia="pl-PL"/>
              </w:rPr>
              <w:t>.</w:t>
            </w:r>
            <w:r w:rsidRPr="00B0659F">
              <w:rPr>
                <w:rFonts w:ascii="Times New Roman" w:eastAsia="Times New Roman" w:hAnsi="Times New Roman"/>
                <w:lang w:eastAsia="pl-PL"/>
              </w:rPr>
              <w:t xml:space="preserve"> Aby uzyskać wpis do rejestru biegłych, kandydat musi mieć odpowiednie doświadczenie zawodowe. Wiedzę fachową należy wykazać poprzez przedłożenie właściwych dokumentów, które potwierdzają doświadczenie</w:t>
            </w:r>
            <w:r w:rsidRPr="000D4112">
              <w:rPr>
                <w:rFonts w:ascii="Times New Roman" w:eastAsia="Times New Roman" w:hAnsi="Times New Roman"/>
                <w:lang w:eastAsia="pl-PL"/>
              </w:rPr>
              <w:t xml:space="preserve">. </w:t>
            </w:r>
            <w:r w:rsidRPr="00B0659F">
              <w:rPr>
                <w:rFonts w:ascii="Times New Roman" w:eastAsia="Times New Roman" w:hAnsi="Times New Roman"/>
                <w:lang w:eastAsia="pl-PL"/>
              </w:rPr>
              <w:t>Izby przemysłowe i</w:t>
            </w:r>
            <w:r w:rsidR="000E7693" w:rsidRPr="0089042A">
              <w:rPr>
                <w:rFonts w:ascii="Times New Roman" w:eastAsia="Times New Roman" w:hAnsi="Times New Roman"/>
              </w:rPr>
              <w:t> </w:t>
            </w:r>
            <w:r w:rsidRPr="00B0659F">
              <w:rPr>
                <w:rFonts w:ascii="Times New Roman" w:eastAsia="Times New Roman" w:hAnsi="Times New Roman"/>
                <w:lang w:eastAsia="pl-PL"/>
              </w:rPr>
              <w:t>handlowe/izby rzemieślnicze oraz izby architektów i inżynierów przeprowadzają również egzaminy. Poza kwalifikacjami</w:t>
            </w:r>
            <w:r w:rsidRPr="000D4112">
              <w:rPr>
                <w:rFonts w:ascii="Times New Roman" w:eastAsia="Times New Roman" w:hAnsi="Times New Roman"/>
                <w:lang w:eastAsia="pl-PL"/>
              </w:rPr>
              <w:t xml:space="preserve"> i</w:t>
            </w:r>
            <w:r w:rsidRPr="00B0659F">
              <w:rPr>
                <w:rFonts w:ascii="Times New Roman" w:eastAsia="Times New Roman" w:hAnsi="Times New Roman"/>
                <w:lang w:eastAsia="pl-PL"/>
              </w:rPr>
              <w:t xml:space="preserve"> doświadczeniem należy wykazać</w:t>
            </w:r>
            <w:r w:rsidRPr="000D4112">
              <w:rPr>
                <w:rFonts w:ascii="Times New Roman" w:eastAsia="Times New Roman" w:hAnsi="Times New Roman"/>
                <w:lang w:eastAsia="pl-PL"/>
              </w:rPr>
              <w:t xml:space="preserve"> również</w:t>
            </w:r>
            <w:r w:rsidRPr="00B0659F">
              <w:rPr>
                <w:rFonts w:ascii="Times New Roman" w:eastAsia="Times New Roman" w:hAnsi="Times New Roman"/>
                <w:lang w:eastAsia="pl-PL"/>
              </w:rPr>
              <w:t xml:space="preserve"> niezależność i uczciwość.</w:t>
            </w:r>
            <w:r w:rsidRPr="000D4112">
              <w:rPr>
                <w:rFonts w:ascii="Times New Roman" w:eastAsia="Times New Roman" w:hAnsi="Times New Roman"/>
                <w:lang w:eastAsia="pl-PL"/>
              </w:rPr>
              <w:t xml:space="preserve"> </w:t>
            </w:r>
          </w:p>
          <w:p w14:paraId="11869926" w14:textId="222E7253"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Publicznie powołani i zaprzysiężeni biegli są zwykle wpisywani do rejestru na okres pięciu lat. Przed upływem takiego pięcioletniego okresu mają obowiązek wykazać swoje kompetencje, uczciwość i udział w dokształcaniu, aby uzyskać ponowne powołanie i wpis do rejestru na kolejnych pięć lat (odbywa się to np. w drodze weryfikacji i oceny sprawozdań, które należy złożyć na nowy pięcioletni okres ważności rejestracji). Szkolenia dla biegłych zapewniają właściwe organy. Jeżeli biegły nie stosuje się do właściwych przepisów lub nie aktualizuje swoich umiejętności, izby mogą go wykreślić z</w:t>
            </w:r>
            <w:r w:rsidR="000E7693" w:rsidRPr="0089042A">
              <w:rPr>
                <w:rFonts w:ascii="Times New Roman" w:eastAsia="Times New Roman" w:hAnsi="Times New Roman"/>
              </w:rPr>
              <w:t> </w:t>
            </w:r>
            <w:r w:rsidRPr="00B0659F">
              <w:rPr>
                <w:rFonts w:ascii="Times New Roman" w:eastAsia="Times New Roman" w:hAnsi="Times New Roman"/>
                <w:lang w:eastAsia="pl-PL"/>
              </w:rPr>
              <w:t>rejestru.</w:t>
            </w:r>
          </w:p>
          <w:p w14:paraId="73ADF81B" w14:textId="77777777" w:rsidR="00860E89" w:rsidRPr="00B0659F" w:rsidRDefault="00860E89" w:rsidP="00860E89">
            <w:pPr>
              <w:spacing w:before="120" w:after="120"/>
              <w:jc w:val="both"/>
              <w:textAlignment w:val="baseline"/>
              <w:outlineLvl w:val="0"/>
              <w:rPr>
                <w:rFonts w:ascii="Times New Roman" w:eastAsia="Times New Roman" w:hAnsi="Times New Roman"/>
                <w:b/>
                <w:bCs/>
                <w:kern w:val="36"/>
                <w:lang w:eastAsia="pl-PL"/>
              </w:rPr>
            </w:pPr>
            <w:r w:rsidRPr="00B0659F">
              <w:rPr>
                <w:rFonts w:ascii="Times New Roman" w:eastAsia="Times New Roman" w:hAnsi="Times New Roman"/>
                <w:b/>
                <w:bCs/>
                <w:kern w:val="36"/>
                <w:lang w:eastAsia="pl-PL"/>
              </w:rPr>
              <w:t>Wynagrodzenie biegłego</w:t>
            </w:r>
          </w:p>
          <w:p w14:paraId="74141193" w14:textId="17B69696"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W sprawach cywilnych, administracyjnych i karnych wynagrodzenie oblicza się na podstawie </w:t>
            </w:r>
            <w:hyperlink r:id="rId11" w:tgtFrame="_blank" w:tooltip="Niemiecka ustawa o wynagrodzeniach i świadczeniach w systemie sądownictwa" w:history="1">
              <w:r w:rsidRPr="00B0659F">
                <w:rPr>
                  <w:rFonts w:ascii="Times New Roman" w:eastAsia="Times New Roman" w:hAnsi="Times New Roman"/>
                  <w:bdr w:val="none" w:sz="0" w:space="0" w:color="auto" w:frame="1"/>
                  <w:lang w:eastAsia="pl-PL"/>
                </w:rPr>
                <w:t>niemieckiej ustawy o</w:t>
              </w:r>
              <w:r w:rsidR="000E7693" w:rsidRPr="0089042A">
                <w:rPr>
                  <w:rFonts w:ascii="Times New Roman" w:eastAsia="Times New Roman" w:hAnsi="Times New Roman"/>
                </w:rPr>
                <w:t> </w:t>
              </w:r>
              <w:r w:rsidRPr="00B0659F">
                <w:rPr>
                  <w:rFonts w:ascii="Times New Roman" w:eastAsia="Times New Roman" w:hAnsi="Times New Roman"/>
                  <w:bdr w:val="none" w:sz="0" w:space="0" w:color="auto" w:frame="1"/>
                  <w:lang w:eastAsia="pl-PL"/>
                </w:rPr>
                <w:t>wynagrodzeniach i świadczeniach w systemie sądownictwa</w:t>
              </w:r>
            </w:hyperlink>
            <w:r w:rsidRPr="000D4112">
              <w:rPr>
                <w:rFonts w:ascii="Times New Roman" w:eastAsia="Times New Roman" w:hAnsi="Times New Roman"/>
                <w:lang w:eastAsia="pl-PL"/>
              </w:rPr>
              <w:t>.</w:t>
            </w:r>
            <w:r w:rsidRPr="00B0659F">
              <w:rPr>
                <w:rFonts w:ascii="Times New Roman" w:eastAsia="Times New Roman" w:hAnsi="Times New Roman"/>
                <w:lang w:eastAsia="pl-PL"/>
              </w:rPr>
              <w:t> Biegły może zwrócić się o wypłatę zaliczki oraz o płatność na rachunek.</w:t>
            </w:r>
            <w:r>
              <w:rPr>
                <w:rFonts w:ascii="Times New Roman" w:eastAsia="Times New Roman" w:hAnsi="Times New Roman"/>
                <w:lang w:eastAsia="pl-PL"/>
              </w:rPr>
              <w:t xml:space="preserve"> </w:t>
            </w:r>
            <w:r w:rsidRPr="00B0659F">
              <w:rPr>
                <w:rFonts w:ascii="Times New Roman" w:eastAsia="Times New Roman" w:hAnsi="Times New Roman"/>
                <w:lang w:eastAsia="pl-PL"/>
              </w:rPr>
              <w:t>Jeżeli biegły przeprowadza czynności poza sądem, jego wynagrodzenie zależy od konkretnej umowy w</w:t>
            </w:r>
            <w:r w:rsidR="000E7693" w:rsidRPr="0089042A">
              <w:rPr>
                <w:rFonts w:ascii="Times New Roman" w:eastAsia="Times New Roman" w:hAnsi="Times New Roman"/>
              </w:rPr>
              <w:t> </w:t>
            </w:r>
            <w:r w:rsidRPr="00B0659F">
              <w:rPr>
                <w:rFonts w:ascii="Times New Roman" w:eastAsia="Times New Roman" w:hAnsi="Times New Roman"/>
                <w:lang w:eastAsia="pl-PL"/>
              </w:rPr>
              <w:t>sprawie rekompensaty.</w:t>
            </w:r>
          </w:p>
          <w:p w14:paraId="40F338A7" w14:textId="77777777" w:rsidR="00860E89" w:rsidRPr="00B0659F" w:rsidRDefault="00860E89" w:rsidP="00860E89">
            <w:pPr>
              <w:spacing w:before="120" w:after="120"/>
              <w:jc w:val="both"/>
              <w:textAlignment w:val="baseline"/>
              <w:outlineLvl w:val="0"/>
              <w:rPr>
                <w:rFonts w:ascii="Times New Roman" w:eastAsia="Times New Roman" w:hAnsi="Times New Roman"/>
                <w:b/>
                <w:bCs/>
                <w:kern w:val="36"/>
                <w:lang w:eastAsia="pl-PL"/>
              </w:rPr>
            </w:pPr>
            <w:bookmarkStart w:id="8" w:name="tocHeader3"/>
            <w:bookmarkEnd w:id="8"/>
            <w:r w:rsidRPr="00B0659F">
              <w:rPr>
                <w:rFonts w:ascii="Times New Roman" w:eastAsia="Times New Roman" w:hAnsi="Times New Roman"/>
                <w:b/>
                <w:bCs/>
                <w:kern w:val="36"/>
                <w:lang w:eastAsia="pl-PL"/>
              </w:rPr>
              <w:t>Odpowiedzialność biegłego</w:t>
            </w:r>
          </w:p>
          <w:p w14:paraId="4DD12912" w14:textId="539FF4AE"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Biegły ponosi odpowiedzialność za wydanie błędnej opinii – bez względu na to, czy zleciła ją osoba fizyczna, czy też zlecił ją sąd. Jeżeli biegły wyznaczony przez sąd wydał błędną opinię umyślnie lub wskutek rażącego niedbalstwa, a sąd oparł swoje orzeczenie na tej błędnej opinii, strona, która poniosła z tego tytułu szkodę, może wytoczyć powództwo o</w:t>
            </w:r>
            <w:r w:rsidR="000E7693" w:rsidRPr="0089042A">
              <w:rPr>
                <w:rFonts w:ascii="Times New Roman" w:eastAsia="Times New Roman" w:hAnsi="Times New Roman"/>
              </w:rPr>
              <w:t> </w:t>
            </w:r>
            <w:r w:rsidRPr="00B0659F">
              <w:rPr>
                <w:rFonts w:ascii="Times New Roman" w:eastAsia="Times New Roman" w:hAnsi="Times New Roman"/>
                <w:lang w:eastAsia="pl-PL"/>
              </w:rPr>
              <w:t>odszkodowanie/zadośćuczynienie za tę szkodę</w:t>
            </w:r>
            <w:r w:rsidRPr="000D4112">
              <w:rPr>
                <w:rFonts w:ascii="Times New Roman" w:eastAsia="Times New Roman" w:hAnsi="Times New Roman"/>
                <w:lang w:eastAsia="pl-PL"/>
              </w:rPr>
              <w:t>.</w:t>
            </w:r>
          </w:p>
          <w:p w14:paraId="6C217F8A"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bookmarkStart w:id="9" w:name="tocHeader4"/>
            <w:bookmarkEnd w:id="9"/>
            <w:r w:rsidRPr="00B0659F">
              <w:rPr>
                <w:rFonts w:ascii="Times New Roman" w:eastAsia="Times New Roman" w:hAnsi="Times New Roman"/>
                <w:b/>
                <w:bCs/>
                <w:lang w:eastAsia="pl-PL"/>
              </w:rPr>
              <w:t>Wyznaczenie biegłego</w:t>
            </w:r>
          </w:p>
          <w:p w14:paraId="5C26AF77"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Biegłego wyznacza sąd. Strony postępowania mają jednak prawo przedstawiać propozycje osób, które ich zdaniem sąd powinien wyznaczyć na biegłego.</w:t>
            </w:r>
            <w:r w:rsidRPr="000D4112">
              <w:rPr>
                <w:rFonts w:ascii="Times New Roman" w:eastAsia="Times New Roman" w:hAnsi="Times New Roman"/>
                <w:lang w:eastAsia="pl-PL"/>
              </w:rPr>
              <w:t xml:space="preserve"> </w:t>
            </w:r>
            <w:r w:rsidRPr="00B0659F">
              <w:rPr>
                <w:rFonts w:ascii="Times New Roman" w:eastAsia="Times New Roman" w:hAnsi="Times New Roman"/>
                <w:lang w:eastAsia="pl-PL"/>
              </w:rPr>
              <w:t>Sąd korzysta zwykle z wykazu lub rejestru biegłych. Sąd może również wyznaczyć biegłego, którego uzna za odpowiedniego i kompetentnego. Biegły wyznaczony przez sąd to biegły, którego sąd wyznaczył i stosownie pouczył. Jego głównym zadaniem jest wsparcie sądu wiedzą fachową.</w:t>
            </w:r>
          </w:p>
          <w:p w14:paraId="53265C72"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Jeżeli strony uzgodnią wyznaczenie określonych osób na biegłych, sąd ma obowiązek zastosować się do ich ustaleń, ale może ograniczyć wybór stron do określonej liczby osób.</w:t>
            </w:r>
            <w:r>
              <w:rPr>
                <w:rFonts w:ascii="Times New Roman" w:eastAsia="Times New Roman" w:hAnsi="Times New Roman"/>
                <w:lang w:eastAsia="pl-PL"/>
              </w:rPr>
              <w:t xml:space="preserve"> </w:t>
            </w:r>
            <w:r w:rsidRPr="00B0659F">
              <w:rPr>
                <w:rFonts w:ascii="Times New Roman" w:eastAsia="Times New Roman" w:hAnsi="Times New Roman"/>
                <w:lang w:eastAsia="pl-PL"/>
              </w:rPr>
              <w:t>Jeżeli strona chce samodzielnie wyznaczyć biegłego, aby stanowił dla niej wsparcie, biegłego takiego nie traktuje się jako biegłego sądowego, lecz jako biegłego prywatnego.</w:t>
            </w:r>
          </w:p>
          <w:p w14:paraId="01B550B1" w14:textId="77777777" w:rsidR="00860E89" w:rsidRPr="000D4112" w:rsidRDefault="00860E89" w:rsidP="00860E89">
            <w:pPr>
              <w:spacing w:before="120" w:after="120"/>
              <w:jc w:val="both"/>
              <w:textAlignment w:val="baseline"/>
              <w:outlineLvl w:val="1"/>
              <w:rPr>
                <w:rFonts w:ascii="Times New Roman" w:eastAsia="Times New Roman" w:hAnsi="Times New Roman"/>
                <w:b/>
                <w:bCs/>
                <w:lang w:eastAsia="pl-PL"/>
              </w:rPr>
            </w:pPr>
          </w:p>
          <w:p w14:paraId="23E55086" w14:textId="77777777" w:rsidR="00860E89" w:rsidRPr="00B0659F" w:rsidRDefault="00860E89" w:rsidP="00860E89">
            <w:pPr>
              <w:spacing w:before="120" w:after="120"/>
              <w:jc w:val="both"/>
              <w:textAlignment w:val="baseline"/>
              <w:outlineLvl w:val="1"/>
              <w:rPr>
                <w:rFonts w:ascii="Times New Roman" w:eastAsia="Times New Roman" w:hAnsi="Times New Roman"/>
                <w:u w:val="single"/>
                <w:lang w:eastAsia="pl-PL"/>
              </w:rPr>
            </w:pPr>
            <w:r w:rsidRPr="00B76D1E">
              <w:rPr>
                <w:rFonts w:ascii="Times New Roman" w:eastAsia="Times New Roman" w:hAnsi="Times New Roman"/>
                <w:b/>
                <w:bCs/>
                <w:u w:val="single"/>
                <w:lang w:eastAsia="pl-PL"/>
              </w:rPr>
              <w:t xml:space="preserve">SZWECJA </w:t>
            </w:r>
          </w:p>
          <w:p w14:paraId="2F4EDD54"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lastRenderedPageBreak/>
              <w:t>W Szwecji nie prowadzi się rejestrów ani ewidencji biegłych i nie planuje się ich wprowadzenia.</w:t>
            </w:r>
          </w:p>
          <w:p w14:paraId="7F8DB647" w14:textId="4DE4CF8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Sądy niezwykle rzadko wyznaczają biegłych z urzędu w postępowaniu sądowym.</w:t>
            </w:r>
            <w:r w:rsidRPr="000D4112">
              <w:rPr>
                <w:rFonts w:ascii="Times New Roman" w:eastAsia="Times New Roman" w:hAnsi="Times New Roman"/>
                <w:lang w:eastAsia="pl-PL"/>
              </w:rPr>
              <w:t xml:space="preserve"> </w:t>
            </w:r>
            <w:r w:rsidRPr="00B0659F">
              <w:rPr>
                <w:rFonts w:ascii="Times New Roman" w:eastAsia="Times New Roman" w:hAnsi="Times New Roman"/>
                <w:lang w:eastAsia="pl-PL"/>
              </w:rPr>
              <w:t>W Szwecji biegłych występujących w</w:t>
            </w:r>
            <w:r w:rsidR="000E7693" w:rsidRPr="0089042A">
              <w:rPr>
                <w:rFonts w:ascii="Times New Roman" w:eastAsia="Times New Roman" w:hAnsi="Times New Roman"/>
              </w:rPr>
              <w:t> </w:t>
            </w:r>
            <w:r w:rsidRPr="00B0659F">
              <w:rPr>
                <w:rFonts w:ascii="Times New Roman" w:eastAsia="Times New Roman" w:hAnsi="Times New Roman"/>
                <w:lang w:eastAsia="pl-PL"/>
              </w:rPr>
              <w:t>postępowaniu sądowym zatrudnia zwykle strona postępowania, co oznacza, że do biegłych mają zastosowanie te same zasady co do świadków (są to wówczas biegli występujący w charakterze świadków).</w:t>
            </w:r>
          </w:p>
          <w:p w14:paraId="7A96CF08"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r w:rsidRPr="00B0659F">
              <w:rPr>
                <w:rFonts w:ascii="Times New Roman" w:eastAsia="Times New Roman" w:hAnsi="Times New Roman"/>
                <w:b/>
                <w:bCs/>
                <w:lang w:eastAsia="pl-PL"/>
              </w:rPr>
              <w:t>Postępowania</w:t>
            </w:r>
          </w:p>
          <w:p w14:paraId="06914EE2" w14:textId="07C8895E"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Szwedzka tradycja prawna opiera się na zasadzie swobody przeprowadzenia dowodu, co oznacza, że nie można odrzucić dowodów wyłącznie ze względów procesowych. W związku z tym wartość zeznań świadka</w:t>
            </w:r>
            <w:r w:rsidR="00926697">
              <w:rPr>
                <w:rFonts w:ascii="Times New Roman" w:eastAsia="Times New Roman" w:hAnsi="Times New Roman"/>
                <w:lang w:eastAsia="pl-PL"/>
              </w:rPr>
              <w:t xml:space="preserve"> </w:t>
            </w:r>
            <w:r w:rsidR="0089577E">
              <w:rPr>
                <w:rFonts w:ascii="Times New Roman" w:eastAsia="Times New Roman" w:hAnsi="Times New Roman"/>
                <w:lang w:eastAsia="pl-PL"/>
              </w:rPr>
              <w:t>–</w:t>
            </w:r>
            <w:r w:rsidR="00926697">
              <w:rPr>
                <w:rFonts w:ascii="Times New Roman" w:eastAsia="Times New Roman" w:hAnsi="Times New Roman"/>
                <w:lang w:eastAsia="pl-PL"/>
              </w:rPr>
              <w:t xml:space="preserve"> </w:t>
            </w:r>
            <w:r w:rsidRPr="00B0659F">
              <w:rPr>
                <w:rFonts w:ascii="Times New Roman" w:eastAsia="Times New Roman" w:hAnsi="Times New Roman"/>
                <w:lang w:eastAsia="pl-PL"/>
              </w:rPr>
              <w:t>biegłego ocenia się na podstawie przedstawionych przez niego wniosków i opinii w każdym przypadku z osobna. Wartość dowodową opinii biegłego ocenia sąd, zaś do stron należy ocena wiarygodności biegłego i jego zdolności do sporządzenia opinii (w drodze przesłuchania przez stronę wyznaczającą i przesłuchania przez stronę przeciwną).</w:t>
            </w:r>
          </w:p>
          <w:p w14:paraId="0F8BFA03" w14:textId="67701A99"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Szwedzki kodeks postępowania sądowego i przewidziane w nim reguły dowodowe opierają się zasadniczo na zasadach bezpośredniości, koncentracji czynności procesowych i ustnego charakteru postępowania.</w:t>
            </w:r>
            <w:r>
              <w:rPr>
                <w:rFonts w:ascii="Times New Roman" w:eastAsia="Times New Roman" w:hAnsi="Times New Roman"/>
                <w:lang w:eastAsia="pl-PL"/>
              </w:rPr>
              <w:t xml:space="preserve"> </w:t>
            </w:r>
            <w:r w:rsidRPr="00B0659F">
              <w:rPr>
                <w:rFonts w:ascii="Times New Roman" w:eastAsia="Times New Roman" w:hAnsi="Times New Roman"/>
                <w:lang w:eastAsia="pl-PL"/>
              </w:rPr>
              <w:t>Zeznanie świadka ma największą wartość, gdy ograniczy się ryzyko błędnego zrozumienia jego zeznań, na co pozwala osobiste stawiennictwo świadka na rozprawie</w:t>
            </w:r>
            <w:r w:rsidRPr="000D4112">
              <w:rPr>
                <w:rFonts w:ascii="Times New Roman" w:eastAsia="Times New Roman" w:hAnsi="Times New Roman"/>
                <w:lang w:eastAsia="pl-PL"/>
              </w:rPr>
              <w:t xml:space="preserve"> </w:t>
            </w:r>
            <w:r w:rsidR="0089577E">
              <w:rPr>
                <w:rFonts w:ascii="Times New Roman" w:eastAsia="Times New Roman" w:hAnsi="Times New Roman"/>
                <w:lang w:eastAsia="pl-PL"/>
              </w:rPr>
              <w:t>–</w:t>
            </w:r>
            <w:r w:rsidRPr="000D4112">
              <w:rPr>
                <w:rFonts w:ascii="Times New Roman" w:eastAsia="Times New Roman" w:hAnsi="Times New Roman"/>
                <w:lang w:eastAsia="pl-PL"/>
              </w:rPr>
              <w:t xml:space="preserve"> </w:t>
            </w:r>
            <w:r w:rsidRPr="00B0659F">
              <w:rPr>
                <w:rFonts w:ascii="Times New Roman" w:eastAsia="Times New Roman" w:hAnsi="Times New Roman"/>
                <w:lang w:eastAsia="pl-PL"/>
              </w:rPr>
              <w:t>wówczas sąd może łatwiej ocenić wiarygodność i rzetelność takiego zeznania. W niektórych przypadkach przepisy gwarantują również stronom postępowania prawo do przesłuchania świadków wyznaczonych przez stronę przeciwną (przy zachowaniu zasady równości stron).</w:t>
            </w:r>
          </w:p>
          <w:p w14:paraId="4BDB0C16" w14:textId="77777777" w:rsidR="00926697" w:rsidRDefault="00926697" w:rsidP="00860E89">
            <w:pPr>
              <w:spacing w:before="120" w:after="120"/>
              <w:jc w:val="both"/>
              <w:textAlignment w:val="baseline"/>
              <w:outlineLvl w:val="1"/>
              <w:rPr>
                <w:rFonts w:ascii="Times New Roman" w:eastAsia="Times New Roman" w:hAnsi="Times New Roman"/>
                <w:b/>
                <w:bCs/>
                <w:u w:val="single"/>
                <w:lang w:eastAsia="pl-PL"/>
              </w:rPr>
            </w:pPr>
          </w:p>
          <w:p w14:paraId="08030AA1" w14:textId="3BEA5ACD" w:rsidR="00860E89" w:rsidRPr="00885FFC" w:rsidRDefault="00860E89" w:rsidP="00860E89">
            <w:pPr>
              <w:spacing w:before="120" w:after="120"/>
              <w:jc w:val="both"/>
              <w:textAlignment w:val="baseline"/>
              <w:outlineLvl w:val="1"/>
              <w:rPr>
                <w:rFonts w:ascii="Times New Roman" w:eastAsia="Times New Roman" w:hAnsi="Times New Roman"/>
                <w:b/>
                <w:bCs/>
                <w:u w:val="single"/>
                <w:lang w:eastAsia="pl-PL"/>
              </w:rPr>
            </w:pPr>
            <w:r w:rsidRPr="00885FFC">
              <w:rPr>
                <w:rFonts w:ascii="Times New Roman" w:eastAsia="Times New Roman" w:hAnsi="Times New Roman"/>
                <w:b/>
                <w:bCs/>
                <w:u w:val="single"/>
                <w:lang w:eastAsia="pl-PL"/>
              </w:rPr>
              <w:t>LU</w:t>
            </w:r>
            <w:r w:rsidR="00B123A7">
              <w:rPr>
                <w:rFonts w:ascii="Times New Roman" w:eastAsia="Times New Roman" w:hAnsi="Times New Roman"/>
                <w:b/>
                <w:bCs/>
                <w:u w:val="single"/>
                <w:lang w:eastAsia="pl-PL"/>
              </w:rPr>
              <w:t>KS</w:t>
            </w:r>
            <w:r w:rsidRPr="00885FFC">
              <w:rPr>
                <w:rFonts w:ascii="Times New Roman" w:eastAsia="Times New Roman" w:hAnsi="Times New Roman"/>
                <w:b/>
                <w:bCs/>
                <w:u w:val="single"/>
                <w:lang w:eastAsia="pl-PL"/>
              </w:rPr>
              <w:t>EMBURG</w:t>
            </w:r>
          </w:p>
          <w:p w14:paraId="77BB652D"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r w:rsidRPr="00B0659F">
              <w:rPr>
                <w:rFonts w:ascii="Times New Roman" w:eastAsia="Times New Roman" w:hAnsi="Times New Roman"/>
                <w:b/>
                <w:bCs/>
                <w:lang w:eastAsia="pl-PL"/>
              </w:rPr>
              <w:t>Wykazy i rejestry biegłych</w:t>
            </w:r>
            <w:r w:rsidRPr="000D4112">
              <w:rPr>
                <w:rFonts w:ascii="Times New Roman" w:eastAsia="Times New Roman" w:hAnsi="Times New Roman"/>
                <w:b/>
                <w:bCs/>
                <w:lang w:eastAsia="pl-PL"/>
              </w:rPr>
              <w:t xml:space="preserve"> </w:t>
            </w:r>
          </w:p>
          <w:p w14:paraId="6B25735E" w14:textId="59D1CBE3"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Ministerstwo Sprawiedliwości może</w:t>
            </w:r>
            <w:r w:rsidR="005460E0">
              <w:rPr>
                <w:rFonts w:ascii="Times New Roman" w:eastAsia="Times New Roman" w:hAnsi="Times New Roman"/>
                <w:lang w:eastAsia="pl-PL"/>
              </w:rPr>
              <w:t xml:space="preserve"> </w:t>
            </w:r>
            <w:r w:rsidRPr="00B0659F">
              <w:rPr>
                <w:rFonts w:ascii="Times New Roman" w:eastAsia="Times New Roman" w:hAnsi="Times New Roman"/>
                <w:lang w:eastAsia="pl-PL"/>
              </w:rPr>
              <w:t>wyznaczyć </w:t>
            </w:r>
            <w:r w:rsidRPr="00B0659F">
              <w:rPr>
                <w:rFonts w:ascii="Times New Roman" w:eastAsia="Times New Roman" w:hAnsi="Times New Roman"/>
                <w:bdr w:val="none" w:sz="0" w:space="0" w:color="auto" w:frame="1"/>
                <w:lang w:eastAsia="pl-PL"/>
              </w:rPr>
              <w:t>zaprzysiężonych biegłych</w:t>
            </w:r>
            <w:r w:rsidRPr="00B0659F">
              <w:rPr>
                <w:rFonts w:ascii="Times New Roman" w:eastAsia="Times New Roman" w:hAnsi="Times New Roman"/>
                <w:lang w:eastAsia="pl-PL"/>
              </w:rPr>
              <w:t>, </w:t>
            </w:r>
            <w:r w:rsidRPr="00B0659F">
              <w:rPr>
                <w:rFonts w:ascii="Times New Roman" w:eastAsia="Times New Roman" w:hAnsi="Times New Roman"/>
                <w:bdr w:val="none" w:sz="0" w:space="0" w:color="auto" w:frame="1"/>
                <w:lang w:eastAsia="pl-PL"/>
              </w:rPr>
              <w:t>ustnych</w:t>
            </w:r>
            <w:r w:rsidRPr="00B0659F">
              <w:rPr>
                <w:rFonts w:ascii="Times New Roman" w:eastAsia="Times New Roman" w:hAnsi="Times New Roman"/>
                <w:lang w:eastAsia="pl-PL"/>
              </w:rPr>
              <w:t> i </w:t>
            </w:r>
            <w:r w:rsidRPr="00B0659F">
              <w:rPr>
                <w:rFonts w:ascii="Times New Roman" w:eastAsia="Times New Roman" w:hAnsi="Times New Roman"/>
                <w:bdr w:val="none" w:sz="0" w:space="0" w:color="auto" w:frame="1"/>
                <w:lang w:eastAsia="pl-PL"/>
              </w:rPr>
              <w:t>pisemnych tłumaczy przysięgłych</w:t>
            </w:r>
            <w:r w:rsidRPr="00B0659F">
              <w:rPr>
                <w:rFonts w:ascii="Times New Roman" w:eastAsia="Times New Roman" w:hAnsi="Times New Roman"/>
                <w:lang w:eastAsia="pl-PL"/>
              </w:rPr>
              <w:t> oraz </w:t>
            </w:r>
            <w:r w:rsidRPr="00B0659F">
              <w:rPr>
                <w:rFonts w:ascii="Times New Roman" w:eastAsia="Times New Roman" w:hAnsi="Times New Roman"/>
                <w:bdr w:val="none" w:sz="0" w:space="0" w:color="auto" w:frame="1"/>
                <w:lang w:eastAsia="pl-PL"/>
              </w:rPr>
              <w:t>pełnomocników procesowych</w:t>
            </w:r>
            <w:r w:rsidRPr="00B0659F">
              <w:rPr>
                <w:rFonts w:ascii="Times New Roman" w:eastAsia="Times New Roman" w:hAnsi="Times New Roman"/>
                <w:lang w:eastAsia="pl-PL"/>
              </w:rPr>
              <w:t> i </w:t>
            </w:r>
            <w:r w:rsidRPr="00B0659F">
              <w:rPr>
                <w:rFonts w:ascii="Times New Roman" w:eastAsia="Times New Roman" w:hAnsi="Times New Roman"/>
                <w:bdr w:val="none" w:sz="0" w:space="0" w:color="auto" w:frame="1"/>
                <w:lang w:eastAsia="pl-PL"/>
              </w:rPr>
              <w:t>mediatorów biznesowych</w:t>
            </w:r>
            <w:r w:rsidRPr="00B0659F">
              <w:rPr>
                <w:rFonts w:ascii="Times New Roman" w:eastAsia="Times New Roman" w:hAnsi="Times New Roman"/>
                <w:lang w:eastAsia="pl-PL"/>
              </w:rPr>
              <w:t> do wykonywania zadań powierzonych im przez organy sądowe i administracyjne </w:t>
            </w:r>
            <w:r w:rsidRPr="00B0659F">
              <w:rPr>
                <w:rFonts w:ascii="Times New Roman" w:eastAsia="Times New Roman" w:hAnsi="Times New Roman"/>
                <w:bdr w:val="none" w:sz="0" w:space="0" w:color="auto" w:frame="1"/>
                <w:lang w:eastAsia="pl-PL"/>
              </w:rPr>
              <w:t>w sprawach sądowych i administracyjnych</w:t>
            </w:r>
            <w:r w:rsidRPr="00B0659F">
              <w:rPr>
                <w:rFonts w:ascii="Times New Roman" w:eastAsia="Times New Roman" w:hAnsi="Times New Roman"/>
                <w:lang w:eastAsia="pl-PL"/>
              </w:rPr>
              <w:t>. Wyznaczonych i zaprzysiężonych przed izbą Sądu Najwyższego biegłych wpisuje się do </w:t>
            </w:r>
            <w:hyperlink r:id="rId12" w:tgtFrame="_blank" w:tooltip="register available on the website of the Ministry of Justice – New window" w:history="1">
              <w:r w:rsidRPr="00B0659F">
                <w:rPr>
                  <w:rFonts w:ascii="Times New Roman" w:eastAsia="Times New Roman" w:hAnsi="Times New Roman"/>
                  <w:bdr w:val="none" w:sz="0" w:space="0" w:color="auto" w:frame="1"/>
                  <w:lang w:eastAsia="pl-PL"/>
                </w:rPr>
                <w:t>rejestru dostępnego na stronie internetowej Ministerstwa Sprawiedliwości</w:t>
              </w:r>
            </w:hyperlink>
            <w:r w:rsidRPr="00B0659F">
              <w:rPr>
                <w:rFonts w:ascii="Times New Roman" w:eastAsia="Times New Roman" w:hAnsi="Times New Roman"/>
                <w:lang w:eastAsia="pl-PL"/>
              </w:rPr>
              <w:t>.</w:t>
            </w:r>
          </w:p>
          <w:p w14:paraId="16C7DF74"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Rejestr ten opracowano z myślą o postępowaniu karnym i administracyjnym, ale wykorzystuje się go również w sprawach cywilnych i gospodarczych. Sądy zazwyczaj wyznaczają biegłych figurujących w rejestrze, choć nie są do tego zobowiązane.</w:t>
            </w:r>
          </w:p>
          <w:p w14:paraId="0CD413D3" w14:textId="17700403"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 xml:space="preserve">Specjaliści zwracają się do Ministerstwa Sprawiedliwości z wnioskiem o wpisanie ich do rejestru. </w:t>
            </w:r>
            <w:r w:rsidRPr="000D4112">
              <w:rPr>
                <w:rFonts w:ascii="Times New Roman" w:eastAsia="Times New Roman" w:hAnsi="Times New Roman"/>
                <w:lang w:eastAsia="pl-PL"/>
              </w:rPr>
              <w:t>Wraz z wnioskiem n</w:t>
            </w:r>
            <w:r w:rsidRPr="00B0659F">
              <w:rPr>
                <w:rFonts w:ascii="Times New Roman" w:eastAsia="Times New Roman" w:hAnsi="Times New Roman"/>
                <w:lang w:eastAsia="pl-PL"/>
              </w:rPr>
              <w:t>ależy przesłać kompletną dokumentację (w tym dyplom poświadczający kwalifikacje w konkretnej dziedzinie, dowód zdobycia doświadczenia zawodowego, CV oraz wyciąg z rejestru karnego) – po jej otrzymaniu Ministerstwo Sprawiedliwości rozpoczyna procedurę weryfikacji i oceny wiarygodności biegłego. Ministerstwo podejmuje decyzję o</w:t>
            </w:r>
            <w:r w:rsidR="000E7693" w:rsidRPr="0089042A">
              <w:rPr>
                <w:rFonts w:ascii="Times New Roman" w:eastAsia="Times New Roman" w:hAnsi="Times New Roman"/>
              </w:rPr>
              <w:t> </w:t>
            </w:r>
            <w:r w:rsidRPr="00B0659F">
              <w:rPr>
                <w:rFonts w:ascii="Times New Roman" w:eastAsia="Times New Roman" w:hAnsi="Times New Roman"/>
                <w:lang w:eastAsia="pl-PL"/>
              </w:rPr>
              <w:t>wpisaniu biegłego do rejestru w oparciu o jego kwalifikacje oraz doświadczenie. Dopuszczony do wpisu do rejestru biegły ma obowiązek złożyć przyrzeczenie przed sądem.</w:t>
            </w:r>
          </w:p>
          <w:p w14:paraId="3F093F59" w14:textId="3C1ED4B6"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Po mianowaniu biegłego przez Ministerstwo Sprawiedliwości i zaprzysiężeniu go przez sąd treść rejestru publikuje się w</w:t>
            </w:r>
            <w:r w:rsidR="000E7693" w:rsidRPr="0089042A">
              <w:rPr>
                <w:rFonts w:ascii="Times New Roman" w:eastAsia="Times New Roman" w:hAnsi="Times New Roman"/>
              </w:rPr>
              <w:t> </w:t>
            </w:r>
            <w:r w:rsidRPr="00B0659F">
              <w:rPr>
                <w:rFonts w:ascii="Times New Roman" w:eastAsia="Times New Roman" w:hAnsi="Times New Roman"/>
                <w:lang w:eastAsia="pl-PL"/>
              </w:rPr>
              <w:t>Dzienniku Urzędowym Luksemburga. Po wpisaniu do rejestru na biegłym nie spoczywają żadne szczególne obowiązki. Biegły nie przesyła ministerstwu żadnych sprawozdań ze swoich czynności ani nie musi brać udziału w kształceniu ustawicznym. Rejestr jest regularnie aktualizowany.</w:t>
            </w:r>
          </w:p>
          <w:p w14:paraId="60D00DED"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 xml:space="preserve">Biegłego można odwołać, jeżeli naruszy on spoczywające na nim zobowiązania lub zasady etyki zawodowej lub z innych poważnych przyczyn. Do takich przyczyn należy brak wymaganych kwalifikacji, niedopełnienie obowiązków służbowych lub utrata niezbędnej wiarygodności, np. wskutek skazania za popełnienie przestępstwa. O odwołaniu biegłego decyduje minister po zasięgnięciu opinii prokuratora i wysłuchaniu danego biegłego. Odwołanie następuje w drodze dekretu ministerialnego. Odwołanie można zaskarżyć przed sądem administracyjnym. Na potrzeby biegłych nie ustanowiono żadnego szczególnego kodeksu postępowania ani kodeksu etyki. </w:t>
            </w:r>
          </w:p>
          <w:p w14:paraId="28B319B6"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r w:rsidRPr="00B0659F">
              <w:rPr>
                <w:rFonts w:ascii="Times New Roman" w:eastAsia="Times New Roman" w:hAnsi="Times New Roman"/>
                <w:b/>
                <w:bCs/>
                <w:lang w:eastAsia="pl-PL"/>
              </w:rPr>
              <w:t>Kwalifikacje biegłego</w:t>
            </w:r>
          </w:p>
          <w:p w14:paraId="79EE2212" w14:textId="777777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 xml:space="preserve">Biegły ma obowiązek osiągnąć poziom wykształcenia w swojej dziedzinie pozwalający na posługiwanie się tym tytułem. Aby biegłego można było wpisać do rejestru biegłych prowadzonego przez Ministerstwo Sprawiedliwości, konieczne będzie przedstawienie dyplomu potwierdzającego osiągnięcie takiego poziomu wykształcenia. Do wykonywania zawodu </w:t>
            </w:r>
            <w:r w:rsidRPr="00B0659F">
              <w:rPr>
                <w:rFonts w:ascii="Times New Roman" w:eastAsia="Times New Roman" w:hAnsi="Times New Roman"/>
                <w:lang w:eastAsia="pl-PL"/>
              </w:rPr>
              <w:lastRenderedPageBreak/>
              <w:t>biegłego nie jest konieczna przynależność do samorządu zawodowego. Biegły nie ma również obowiązku regularnego podnoszenia kwalifikacji (nie ustanowiono systemu ustawicznego kształcenia prawnego</w:t>
            </w:r>
            <w:r w:rsidRPr="000D4112">
              <w:rPr>
                <w:rFonts w:ascii="Times New Roman" w:eastAsia="Times New Roman" w:hAnsi="Times New Roman"/>
                <w:lang w:eastAsia="pl-PL"/>
              </w:rPr>
              <w:t>).</w:t>
            </w:r>
          </w:p>
          <w:p w14:paraId="3F9E0D44"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r w:rsidRPr="00B0659F">
              <w:rPr>
                <w:rFonts w:ascii="Times New Roman" w:eastAsia="Times New Roman" w:hAnsi="Times New Roman"/>
                <w:b/>
                <w:bCs/>
                <w:lang w:eastAsia="pl-PL"/>
              </w:rPr>
              <w:t>Wynagrodzenie biegłego</w:t>
            </w:r>
          </w:p>
          <w:p w14:paraId="2D6FC5F1" w14:textId="0B4A8B31"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Wynagrodzenie biegłego określa rozporządzenie. W szczególnych przypadkach, zwłaszcza jeżeli zadanie postawione przed biegłym jest szczególnie skomplikowane, sąd może postanowić o odstąpieniu od zastosowania taryfy przewidzianej w obowiązujących przepisach. W praktyce biegli zwracają się do stron o ustalenie wyższej kwoty wynagrodzenia niż kwota określona zgodnie z taryfą przewidzianą w przepisach. W sprawach cywilnych, w których biegłego wyznaczył sąd, jedna ze stron ma obowiązek pokryć honorarium biegłego z góry. Biegli mogą otrzymać zaliczkę na poczet wynagrodzenia, którego wysokość wykracza poza kwotę określoną zgodnie z taryfą przewidzianą w przepisach. Po zakończeniu postępowania, w orzeczeniu rozstrzygającym co do istoty sprawy, sąd wskazuje jednak stronę zobowiązan</w:t>
            </w:r>
            <w:r w:rsidRPr="000D4112">
              <w:rPr>
                <w:rFonts w:ascii="Times New Roman" w:eastAsia="Times New Roman" w:hAnsi="Times New Roman"/>
                <w:lang w:eastAsia="pl-PL"/>
              </w:rPr>
              <w:t>ą</w:t>
            </w:r>
            <w:r w:rsidRPr="00B0659F">
              <w:rPr>
                <w:rFonts w:ascii="Times New Roman" w:eastAsia="Times New Roman" w:hAnsi="Times New Roman"/>
                <w:lang w:eastAsia="pl-PL"/>
              </w:rPr>
              <w:t xml:space="preserve"> do ostatecznego pokrycia kosztów usług biegłego. Strony mogą pokryć wynagrodzenie biegłego wspólnie. Strony mogą uzyskać pomoc prawną na pokrycie wynagrodzenia biegłego zgodnie z ustalonymi stawkami.</w:t>
            </w:r>
          </w:p>
          <w:p w14:paraId="6A74F082" w14:textId="66E81877" w:rsidR="00860E89" w:rsidRPr="00B0659F" w:rsidRDefault="00860E89" w:rsidP="00860E89">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W sprawach karnych zaliczkę na poczet kosztów pokrywa każdorazowo Skarb Państwa. Oskarżony ma obowiązek pokryć wynagrodzenie biegłego wyłącznie wówczas, gdy zostanie skazany. Wynagrodzenie biegłego, o którego wyznaczenie wystąpił prokurator, również pokrywa Skarb Państwa.</w:t>
            </w:r>
          </w:p>
          <w:p w14:paraId="233BABCE" w14:textId="77777777" w:rsidR="00860E89" w:rsidRPr="00B0659F" w:rsidRDefault="00860E89" w:rsidP="00860E89">
            <w:pPr>
              <w:spacing w:before="120" w:after="120"/>
              <w:jc w:val="both"/>
              <w:textAlignment w:val="baseline"/>
              <w:outlineLvl w:val="1"/>
              <w:rPr>
                <w:rFonts w:ascii="Times New Roman" w:eastAsia="Times New Roman" w:hAnsi="Times New Roman"/>
                <w:b/>
                <w:bCs/>
                <w:lang w:eastAsia="pl-PL"/>
              </w:rPr>
            </w:pPr>
            <w:r w:rsidRPr="00B0659F">
              <w:rPr>
                <w:rFonts w:ascii="Times New Roman" w:eastAsia="Times New Roman" w:hAnsi="Times New Roman"/>
                <w:b/>
                <w:bCs/>
                <w:lang w:eastAsia="pl-PL"/>
              </w:rPr>
              <w:t>Odpowiedzialność biegłego</w:t>
            </w:r>
          </w:p>
          <w:p w14:paraId="54C117A5" w14:textId="612F2D9A" w:rsidR="004D0526" w:rsidRPr="000E4D83" w:rsidRDefault="00860E89" w:rsidP="000E4D83">
            <w:pPr>
              <w:spacing w:before="120" w:after="120"/>
              <w:jc w:val="both"/>
              <w:textAlignment w:val="baseline"/>
              <w:rPr>
                <w:rFonts w:ascii="Times New Roman" w:eastAsia="Times New Roman" w:hAnsi="Times New Roman"/>
                <w:lang w:eastAsia="pl-PL"/>
              </w:rPr>
            </w:pPr>
            <w:r w:rsidRPr="00B0659F">
              <w:rPr>
                <w:rFonts w:ascii="Times New Roman" w:eastAsia="Times New Roman" w:hAnsi="Times New Roman"/>
                <w:lang w:eastAsia="pl-PL"/>
              </w:rPr>
              <w:t>Nie przyjęto żadnych przepisów szczególnych dotyczących odpowiedzialności biegłego. Ich działalność regulują zatem ogólne przepisy dotyczące czynów niedozwolonych i zobowiązań umownych. W przepisach tych nie ustanowiono górnego pułapu odpowiedzialności. Biegły nie ma obowiązku wykupienia polisy ubezpieczeniowej od odpowiedzialności zawodowej.</w:t>
            </w:r>
          </w:p>
          <w:p w14:paraId="3D75785C" w14:textId="77777777" w:rsidR="004D0526" w:rsidRDefault="004D0526" w:rsidP="004D0526">
            <w:pPr>
              <w:autoSpaceDE w:val="0"/>
              <w:autoSpaceDN w:val="0"/>
              <w:adjustRightInd w:val="0"/>
              <w:jc w:val="both"/>
              <w:rPr>
                <w:rFonts w:ascii="Times New Roman" w:hAnsi="Times New Roman"/>
                <w:sz w:val="20"/>
                <w:szCs w:val="20"/>
              </w:rPr>
            </w:pPr>
          </w:p>
          <w:p w14:paraId="6AB24C0B" w14:textId="5005AF4F" w:rsidR="004D0526" w:rsidRPr="001B121E" w:rsidRDefault="004D0526" w:rsidP="00FF4E46">
            <w:pPr>
              <w:autoSpaceDE w:val="0"/>
              <w:autoSpaceDN w:val="0"/>
              <w:adjustRightInd w:val="0"/>
              <w:spacing w:before="120" w:after="120"/>
              <w:jc w:val="both"/>
              <w:rPr>
                <w:rFonts w:ascii="Times New Roman" w:hAnsi="Times New Roman"/>
                <w:b/>
                <w:bCs/>
                <w:u w:val="single"/>
              </w:rPr>
            </w:pPr>
            <w:r w:rsidRPr="001B121E">
              <w:rPr>
                <w:rFonts w:ascii="Times New Roman" w:hAnsi="Times New Roman"/>
                <w:b/>
                <w:bCs/>
                <w:u w:val="single"/>
              </w:rPr>
              <w:t>HOLANDIA</w:t>
            </w:r>
          </w:p>
          <w:p w14:paraId="5B065F7F" w14:textId="74E48FEC" w:rsidR="001937C8" w:rsidRPr="001B121E" w:rsidRDefault="001937C8" w:rsidP="00FF4E46">
            <w:pPr>
              <w:spacing w:before="120" w:after="120"/>
              <w:jc w:val="both"/>
              <w:outlineLvl w:val="1"/>
              <w:rPr>
                <w:rFonts w:ascii="Times New Roman" w:eastAsia="Times New Roman" w:hAnsi="Times New Roman"/>
                <w:b/>
                <w:bCs/>
                <w:lang w:eastAsia="pl-PL"/>
              </w:rPr>
            </w:pPr>
            <w:r w:rsidRPr="001B121E">
              <w:rPr>
                <w:rFonts w:ascii="Times New Roman" w:eastAsia="Times New Roman" w:hAnsi="Times New Roman"/>
                <w:b/>
                <w:bCs/>
                <w:lang w:eastAsia="pl-PL"/>
              </w:rPr>
              <w:t>Wykazy i rejestry biegłych</w:t>
            </w:r>
          </w:p>
          <w:p w14:paraId="044C7988" w14:textId="25C10B60" w:rsidR="00397B04" w:rsidRPr="001B121E" w:rsidRDefault="00397B04"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W Holandii f</w:t>
            </w:r>
            <w:r w:rsidR="001937C8" w:rsidRPr="001B121E">
              <w:rPr>
                <w:rFonts w:ascii="Times New Roman" w:eastAsia="Times New Roman" w:hAnsi="Times New Roman"/>
                <w:lang w:eastAsia="pl-PL"/>
              </w:rPr>
              <w:t xml:space="preserve">unkcjonują </w:t>
            </w:r>
            <w:r w:rsidR="00DB669C" w:rsidRPr="001B121E">
              <w:rPr>
                <w:rFonts w:ascii="Times New Roman" w:eastAsia="Times New Roman" w:hAnsi="Times New Roman"/>
                <w:lang w:eastAsia="pl-PL"/>
              </w:rPr>
              <w:t xml:space="preserve">następujące </w:t>
            </w:r>
            <w:r w:rsidR="001937C8" w:rsidRPr="001B121E">
              <w:rPr>
                <w:rFonts w:ascii="Times New Roman" w:eastAsia="Times New Roman" w:hAnsi="Times New Roman"/>
                <w:lang w:eastAsia="pl-PL"/>
              </w:rPr>
              <w:t>rejestry</w:t>
            </w:r>
            <w:r w:rsidR="00DB669C" w:rsidRPr="001B121E">
              <w:rPr>
                <w:rFonts w:ascii="Times New Roman" w:eastAsia="Times New Roman" w:hAnsi="Times New Roman"/>
                <w:lang w:eastAsia="pl-PL"/>
              </w:rPr>
              <w:t xml:space="preserve"> i instytucje</w:t>
            </w:r>
            <w:r w:rsidR="001937C8" w:rsidRPr="001B121E">
              <w:rPr>
                <w:rFonts w:ascii="Times New Roman" w:eastAsia="Times New Roman" w:hAnsi="Times New Roman"/>
                <w:lang w:eastAsia="pl-PL"/>
              </w:rPr>
              <w:t xml:space="preserve">: </w:t>
            </w:r>
          </w:p>
          <w:p w14:paraId="55B38C02" w14:textId="4FD83014" w:rsidR="00397B04"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LRGD </w:t>
            </w:r>
            <w:r w:rsidR="0089577E">
              <w:rPr>
                <w:rFonts w:ascii="Times New Roman" w:hAnsi="Times New Roman"/>
              </w:rPr>
              <w:t>–</w:t>
            </w:r>
            <w:r w:rsidRPr="001B121E">
              <w:rPr>
                <w:rFonts w:ascii="Times New Roman" w:eastAsia="Times New Roman" w:hAnsi="Times New Roman"/>
                <w:lang w:eastAsia="pl-PL"/>
              </w:rPr>
              <w:t xml:space="preserve"> </w:t>
            </w:r>
            <w:r w:rsidR="001937C8" w:rsidRPr="001B121E">
              <w:rPr>
                <w:rFonts w:ascii="Times New Roman" w:eastAsia="Times New Roman" w:hAnsi="Times New Roman"/>
                <w:lang w:eastAsia="pl-PL"/>
              </w:rPr>
              <w:t>do celów prawa cywilnego i administracyjnego (</w:t>
            </w:r>
            <w:proofErr w:type="spellStart"/>
            <w:r w:rsidR="001937C8" w:rsidRPr="001B121E">
              <w:rPr>
                <w:rFonts w:ascii="Times New Roman" w:eastAsia="Times New Roman" w:hAnsi="Times New Roman"/>
                <w:i/>
                <w:iCs/>
                <w:lang w:eastAsia="pl-PL"/>
              </w:rPr>
              <w:t>Landelijk</w:t>
            </w:r>
            <w:proofErr w:type="spellEnd"/>
            <w:r w:rsidR="001937C8" w:rsidRPr="001B121E">
              <w:rPr>
                <w:rFonts w:ascii="Times New Roman" w:eastAsia="Times New Roman" w:hAnsi="Times New Roman"/>
                <w:i/>
                <w:iCs/>
                <w:lang w:eastAsia="pl-PL"/>
              </w:rPr>
              <w:t xml:space="preserve"> Register van </w:t>
            </w:r>
            <w:proofErr w:type="spellStart"/>
            <w:r w:rsidR="001937C8" w:rsidRPr="001B121E">
              <w:rPr>
                <w:rFonts w:ascii="Times New Roman" w:eastAsia="Times New Roman" w:hAnsi="Times New Roman"/>
                <w:i/>
                <w:iCs/>
                <w:lang w:eastAsia="pl-PL"/>
              </w:rPr>
              <w:t>Gerechtelijke</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Deskundigen</w:t>
            </w:r>
            <w:proofErr w:type="spellEnd"/>
            <w:r w:rsidR="001937C8" w:rsidRPr="001B121E">
              <w:rPr>
                <w:rFonts w:ascii="Times New Roman" w:eastAsia="Times New Roman" w:hAnsi="Times New Roman"/>
                <w:lang w:eastAsia="pl-PL"/>
              </w:rPr>
              <w:t xml:space="preserve">), </w:t>
            </w:r>
          </w:p>
          <w:p w14:paraId="7185034C" w14:textId="73A3FF64" w:rsidR="00397B04"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NRGD </w:t>
            </w:r>
            <w:r w:rsidR="0089577E">
              <w:rPr>
                <w:rFonts w:ascii="Times New Roman" w:eastAsia="Times New Roman" w:hAnsi="Times New Roman"/>
                <w:lang w:eastAsia="pl-PL"/>
              </w:rPr>
              <w:t>–</w:t>
            </w:r>
            <w:r w:rsidRPr="001B121E">
              <w:rPr>
                <w:rFonts w:ascii="Times New Roman" w:eastAsia="Times New Roman" w:hAnsi="Times New Roman"/>
                <w:lang w:eastAsia="pl-PL"/>
              </w:rPr>
              <w:t xml:space="preserve"> </w:t>
            </w:r>
            <w:r w:rsidR="00397B04" w:rsidRPr="001B121E">
              <w:rPr>
                <w:rFonts w:ascii="Times New Roman" w:eastAsia="Times New Roman" w:hAnsi="Times New Roman"/>
                <w:lang w:eastAsia="pl-PL"/>
              </w:rPr>
              <w:t>d</w:t>
            </w:r>
            <w:r w:rsidR="001937C8" w:rsidRPr="001B121E">
              <w:rPr>
                <w:rFonts w:ascii="Times New Roman" w:eastAsia="Times New Roman" w:hAnsi="Times New Roman"/>
                <w:lang w:eastAsia="pl-PL"/>
              </w:rPr>
              <w:t>o celów prawa karnego (</w:t>
            </w:r>
            <w:proofErr w:type="spellStart"/>
            <w:r w:rsidR="001937C8" w:rsidRPr="001B121E">
              <w:rPr>
                <w:rFonts w:ascii="Times New Roman" w:eastAsia="Times New Roman" w:hAnsi="Times New Roman"/>
                <w:i/>
                <w:iCs/>
                <w:lang w:eastAsia="pl-PL"/>
              </w:rPr>
              <w:t>Nederlands</w:t>
            </w:r>
            <w:proofErr w:type="spellEnd"/>
            <w:r w:rsidR="001937C8" w:rsidRPr="001B121E">
              <w:rPr>
                <w:rFonts w:ascii="Times New Roman" w:eastAsia="Times New Roman" w:hAnsi="Times New Roman"/>
                <w:i/>
                <w:iCs/>
                <w:lang w:eastAsia="pl-PL"/>
              </w:rPr>
              <w:t xml:space="preserve"> Register </w:t>
            </w:r>
            <w:proofErr w:type="spellStart"/>
            <w:r w:rsidR="001937C8" w:rsidRPr="001B121E">
              <w:rPr>
                <w:rFonts w:ascii="Times New Roman" w:eastAsia="Times New Roman" w:hAnsi="Times New Roman"/>
                <w:i/>
                <w:iCs/>
                <w:lang w:eastAsia="pl-PL"/>
              </w:rPr>
              <w:t>Gerechtelijk</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Deskundigen</w:t>
            </w:r>
            <w:proofErr w:type="spellEnd"/>
            <w:r w:rsidR="001937C8" w:rsidRPr="001B121E">
              <w:rPr>
                <w:rFonts w:ascii="Times New Roman" w:eastAsia="Times New Roman" w:hAnsi="Times New Roman"/>
                <w:lang w:eastAsia="pl-PL"/>
              </w:rPr>
              <w:t>)</w:t>
            </w:r>
            <w:r w:rsidRPr="001B121E">
              <w:rPr>
                <w:rFonts w:ascii="Times New Roman" w:eastAsia="Times New Roman" w:hAnsi="Times New Roman"/>
                <w:lang w:eastAsia="pl-PL"/>
              </w:rPr>
              <w:t>,</w:t>
            </w:r>
          </w:p>
          <w:p w14:paraId="6E7FFB2E" w14:textId="54F9170B" w:rsidR="00397B04"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w:t>
            </w:r>
            <w:r w:rsidR="0089577E">
              <w:rPr>
                <w:rFonts w:ascii="Times New Roman" w:eastAsia="Times New Roman" w:hAnsi="Times New Roman"/>
                <w:lang w:eastAsia="pl-PL"/>
              </w:rPr>
              <w:t>–</w:t>
            </w:r>
            <w:r w:rsidRPr="001B121E">
              <w:rPr>
                <w:rFonts w:ascii="Times New Roman" w:eastAsia="Times New Roman" w:hAnsi="Times New Roman"/>
                <w:lang w:eastAsia="pl-PL"/>
              </w:rPr>
              <w:t xml:space="preserve"> </w:t>
            </w:r>
            <w:r w:rsidR="001937C8" w:rsidRPr="001B121E">
              <w:rPr>
                <w:rFonts w:ascii="Times New Roman" w:eastAsia="Times New Roman" w:hAnsi="Times New Roman"/>
                <w:lang w:eastAsia="pl-PL"/>
              </w:rPr>
              <w:t>Instytut Biegłych z zakresu Prawa Ochrony Środowiska (</w:t>
            </w:r>
            <w:proofErr w:type="spellStart"/>
            <w:r w:rsidR="001937C8" w:rsidRPr="001B121E">
              <w:rPr>
                <w:rFonts w:ascii="Times New Roman" w:eastAsia="Times New Roman" w:hAnsi="Times New Roman"/>
                <w:i/>
                <w:iCs/>
                <w:lang w:eastAsia="pl-PL"/>
              </w:rPr>
              <w:t>Stichting</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Advisering</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Bestuursrechtspraak</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voor</w:t>
            </w:r>
            <w:proofErr w:type="spellEnd"/>
            <w:r w:rsidR="001937C8" w:rsidRPr="001B121E">
              <w:rPr>
                <w:rFonts w:ascii="Times New Roman" w:eastAsia="Times New Roman" w:hAnsi="Times New Roman"/>
                <w:i/>
                <w:iCs/>
                <w:lang w:eastAsia="pl-PL"/>
              </w:rPr>
              <w:t xml:space="preserve"> Milieu en </w:t>
            </w:r>
            <w:proofErr w:type="spellStart"/>
            <w:r w:rsidR="001937C8" w:rsidRPr="001B121E">
              <w:rPr>
                <w:rFonts w:ascii="Times New Roman" w:eastAsia="Times New Roman" w:hAnsi="Times New Roman"/>
                <w:i/>
                <w:iCs/>
                <w:lang w:eastAsia="pl-PL"/>
              </w:rPr>
              <w:t>Ruimtelijke</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Ordening</w:t>
            </w:r>
            <w:proofErr w:type="spellEnd"/>
            <w:r w:rsidR="001937C8" w:rsidRPr="001B121E">
              <w:rPr>
                <w:rFonts w:ascii="Times New Roman" w:eastAsia="Times New Roman" w:hAnsi="Times New Roman"/>
                <w:lang w:eastAsia="pl-PL"/>
              </w:rPr>
              <w:t>)</w:t>
            </w:r>
            <w:r w:rsidRPr="001B121E">
              <w:rPr>
                <w:rFonts w:ascii="Times New Roman" w:eastAsia="Times New Roman" w:hAnsi="Times New Roman"/>
                <w:lang w:eastAsia="pl-PL"/>
              </w:rPr>
              <w:t>,</w:t>
            </w:r>
            <w:r w:rsidR="001937C8" w:rsidRPr="001B121E">
              <w:rPr>
                <w:rFonts w:ascii="Times New Roman" w:eastAsia="Times New Roman" w:hAnsi="Times New Roman"/>
                <w:lang w:eastAsia="pl-PL"/>
              </w:rPr>
              <w:t xml:space="preserve"> </w:t>
            </w:r>
          </w:p>
          <w:p w14:paraId="03B6AF92" w14:textId="69994D4F" w:rsidR="00397B04"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NVMSR </w:t>
            </w:r>
            <w:r w:rsidR="0089577E">
              <w:rPr>
                <w:rFonts w:ascii="Times New Roman" w:eastAsia="Times New Roman" w:hAnsi="Times New Roman"/>
                <w:lang w:eastAsia="pl-PL"/>
              </w:rPr>
              <w:t>–</w:t>
            </w:r>
            <w:r w:rsidRPr="001B121E">
              <w:rPr>
                <w:rFonts w:ascii="Times New Roman" w:eastAsia="Times New Roman" w:hAnsi="Times New Roman"/>
                <w:lang w:eastAsia="pl-PL"/>
              </w:rPr>
              <w:t xml:space="preserve"> </w:t>
            </w:r>
            <w:r w:rsidR="001937C8" w:rsidRPr="001B121E">
              <w:rPr>
                <w:rFonts w:ascii="Times New Roman" w:eastAsia="Times New Roman" w:hAnsi="Times New Roman"/>
                <w:lang w:eastAsia="pl-PL"/>
              </w:rPr>
              <w:t>Niderlandzkie Stowarzyszenie Ekspertyz Lekarskich (</w:t>
            </w:r>
            <w:proofErr w:type="spellStart"/>
            <w:r w:rsidR="001937C8" w:rsidRPr="001B121E">
              <w:rPr>
                <w:rFonts w:ascii="Times New Roman" w:eastAsia="Times New Roman" w:hAnsi="Times New Roman"/>
                <w:i/>
                <w:iCs/>
                <w:lang w:eastAsia="pl-PL"/>
              </w:rPr>
              <w:t>Nederlandse</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Vereniging</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voor</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Medisch</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Specialistische</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Rapportage</w:t>
            </w:r>
            <w:proofErr w:type="spellEnd"/>
            <w:r w:rsidR="001937C8" w:rsidRPr="001B121E">
              <w:rPr>
                <w:rFonts w:ascii="Times New Roman" w:eastAsia="Times New Roman" w:hAnsi="Times New Roman"/>
                <w:lang w:eastAsia="pl-PL"/>
              </w:rPr>
              <w:t>)</w:t>
            </w:r>
            <w:r w:rsidRPr="001B121E">
              <w:rPr>
                <w:rFonts w:ascii="Times New Roman" w:eastAsia="Times New Roman" w:hAnsi="Times New Roman"/>
                <w:lang w:eastAsia="pl-PL"/>
              </w:rPr>
              <w:t>,</w:t>
            </w:r>
          </w:p>
          <w:p w14:paraId="63A378AD" w14:textId="67B565EE" w:rsidR="00DB669C"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LDM </w:t>
            </w:r>
            <w:r w:rsidR="0089577E">
              <w:rPr>
                <w:rFonts w:ascii="Times New Roman" w:eastAsia="Times New Roman" w:hAnsi="Times New Roman"/>
                <w:lang w:eastAsia="pl-PL"/>
              </w:rPr>
              <w:t>–</w:t>
            </w:r>
            <w:r w:rsidRPr="001B121E">
              <w:rPr>
                <w:rFonts w:ascii="Times New Roman" w:eastAsia="Times New Roman" w:hAnsi="Times New Roman"/>
                <w:lang w:eastAsia="pl-PL"/>
              </w:rPr>
              <w:t xml:space="preserve"> Krajowa Agencja Biegłych (</w:t>
            </w:r>
            <w:proofErr w:type="spellStart"/>
            <w:r w:rsidRPr="001B121E">
              <w:rPr>
                <w:rFonts w:ascii="Times New Roman" w:eastAsia="Times New Roman" w:hAnsi="Times New Roman"/>
                <w:i/>
                <w:iCs/>
                <w:lang w:eastAsia="pl-PL"/>
              </w:rPr>
              <w:t>Landelijke</w:t>
            </w:r>
            <w:proofErr w:type="spellEnd"/>
            <w:r w:rsidRPr="001B121E">
              <w:rPr>
                <w:rFonts w:ascii="Times New Roman" w:eastAsia="Times New Roman" w:hAnsi="Times New Roman"/>
                <w:i/>
                <w:iCs/>
                <w:lang w:eastAsia="pl-PL"/>
              </w:rPr>
              <w:t xml:space="preserve"> </w:t>
            </w:r>
            <w:proofErr w:type="spellStart"/>
            <w:r w:rsidRPr="001B121E">
              <w:rPr>
                <w:rFonts w:ascii="Times New Roman" w:eastAsia="Times New Roman" w:hAnsi="Times New Roman"/>
                <w:i/>
                <w:iCs/>
                <w:lang w:eastAsia="pl-PL"/>
              </w:rPr>
              <w:t>Deskundigheidsmakelaar</w:t>
            </w:r>
            <w:proofErr w:type="spellEnd"/>
            <w:r w:rsidRPr="00663FC8">
              <w:rPr>
                <w:rFonts w:ascii="Times New Roman" w:eastAsia="Times New Roman" w:hAnsi="Times New Roman"/>
                <w:lang w:eastAsia="pl-PL"/>
              </w:rPr>
              <w:t>)</w:t>
            </w:r>
            <w:r w:rsidRPr="001B121E">
              <w:rPr>
                <w:rFonts w:ascii="Times New Roman" w:eastAsia="Times New Roman" w:hAnsi="Times New Roman"/>
                <w:i/>
                <w:iCs/>
                <w:lang w:eastAsia="pl-PL"/>
              </w:rPr>
              <w:t xml:space="preserve"> </w:t>
            </w:r>
            <w:r w:rsidRPr="001B121E">
              <w:rPr>
                <w:rFonts w:ascii="Times New Roman" w:eastAsia="Times New Roman" w:hAnsi="Times New Roman"/>
                <w:lang w:eastAsia="pl-PL"/>
              </w:rPr>
              <w:t xml:space="preserve">do </w:t>
            </w:r>
            <w:r w:rsidR="001937C8" w:rsidRPr="001B121E">
              <w:rPr>
                <w:rFonts w:ascii="Times New Roman" w:eastAsia="Times New Roman" w:hAnsi="Times New Roman"/>
                <w:lang w:eastAsia="pl-PL"/>
              </w:rPr>
              <w:t>celów prawa karnego</w:t>
            </w:r>
            <w:r w:rsidRPr="001B121E">
              <w:rPr>
                <w:rFonts w:ascii="Times New Roman" w:eastAsia="Times New Roman" w:hAnsi="Times New Roman"/>
                <w:lang w:eastAsia="pl-PL"/>
              </w:rPr>
              <w:t xml:space="preserve"> </w:t>
            </w:r>
            <w:r w:rsidR="001937C8" w:rsidRPr="001B121E">
              <w:rPr>
                <w:rFonts w:ascii="Times New Roman" w:eastAsia="Times New Roman" w:hAnsi="Times New Roman"/>
                <w:lang w:eastAsia="pl-PL"/>
              </w:rPr>
              <w:t>prowadzi także rejestr zewnętrznych specjalistów z różnych dziedzin, których można wezwać do pomocy podczas postępowania przygotowawczego (prowadzonego przez policję)</w:t>
            </w:r>
            <w:r w:rsidR="00E21464" w:rsidRPr="001B121E">
              <w:rPr>
                <w:rFonts w:ascii="Times New Roman" w:eastAsia="Times New Roman" w:hAnsi="Times New Roman"/>
                <w:lang w:eastAsia="pl-PL"/>
              </w:rPr>
              <w:t>,</w:t>
            </w:r>
          </w:p>
          <w:p w14:paraId="1E8A808D" w14:textId="28319C5B" w:rsidR="001937C8" w:rsidRPr="001B121E" w:rsidRDefault="00DB669C" w:rsidP="00D74292">
            <w:pPr>
              <w:pStyle w:val="Akapitzlist"/>
              <w:numPr>
                <w:ilvl w:val="0"/>
                <w:numId w:val="29"/>
              </w:num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DOB </w:t>
            </w:r>
            <w:r w:rsidR="0089577E">
              <w:rPr>
                <w:rFonts w:ascii="Times New Roman" w:eastAsia="Times New Roman" w:hAnsi="Times New Roman"/>
                <w:lang w:eastAsia="pl-PL"/>
              </w:rPr>
              <w:t>–</w:t>
            </w:r>
            <w:r w:rsidRPr="001B121E">
              <w:rPr>
                <w:rFonts w:ascii="Times New Roman" w:eastAsia="Times New Roman" w:hAnsi="Times New Roman"/>
                <w:lang w:eastAsia="pl-PL"/>
              </w:rPr>
              <w:t xml:space="preserve"> r</w:t>
            </w:r>
            <w:r w:rsidR="001937C8" w:rsidRPr="001B121E">
              <w:rPr>
                <w:rFonts w:ascii="Times New Roman" w:eastAsia="Times New Roman" w:hAnsi="Times New Roman"/>
                <w:lang w:eastAsia="pl-PL"/>
              </w:rPr>
              <w:t>ejestr biegłych prawa administracyjnego z zakresu wywłaszczenia i rekompensaty (</w:t>
            </w:r>
            <w:r w:rsidR="001937C8" w:rsidRPr="001B121E">
              <w:rPr>
                <w:rFonts w:ascii="Times New Roman" w:eastAsia="Times New Roman" w:hAnsi="Times New Roman"/>
                <w:i/>
                <w:iCs/>
                <w:lang w:eastAsia="pl-PL"/>
              </w:rPr>
              <w:t xml:space="preserve">Register </w:t>
            </w:r>
            <w:proofErr w:type="spellStart"/>
            <w:r w:rsidR="001937C8" w:rsidRPr="001B121E">
              <w:rPr>
                <w:rFonts w:ascii="Times New Roman" w:eastAsia="Times New Roman" w:hAnsi="Times New Roman"/>
                <w:i/>
                <w:iCs/>
                <w:lang w:eastAsia="pl-PL"/>
              </w:rPr>
              <w:t>Deskundigen</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Onteigening</w:t>
            </w:r>
            <w:proofErr w:type="spellEnd"/>
            <w:r w:rsidR="001937C8" w:rsidRPr="001B121E">
              <w:rPr>
                <w:rFonts w:ascii="Times New Roman" w:eastAsia="Times New Roman" w:hAnsi="Times New Roman"/>
                <w:i/>
                <w:iCs/>
                <w:lang w:eastAsia="pl-PL"/>
              </w:rPr>
              <w:t xml:space="preserve"> en </w:t>
            </w:r>
            <w:proofErr w:type="spellStart"/>
            <w:r w:rsidR="001937C8" w:rsidRPr="001B121E">
              <w:rPr>
                <w:rFonts w:ascii="Times New Roman" w:eastAsia="Times New Roman" w:hAnsi="Times New Roman"/>
                <w:i/>
                <w:iCs/>
                <w:lang w:eastAsia="pl-PL"/>
              </w:rPr>
              <w:t>bestuursrechtelijke</w:t>
            </w:r>
            <w:proofErr w:type="spellEnd"/>
            <w:r w:rsidR="001937C8" w:rsidRPr="001B121E">
              <w:rPr>
                <w:rFonts w:ascii="Times New Roman" w:eastAsia="Times New Roman" w:hAnsi="Times New Roman"/>
                <w:i/>
                <w:iCs/>
                <w:lang w:eastAsia="pl-PL"/>
              </w:rPr>
              <w:t xml:space="preserve"> </w:t>
            </w:r>
            <w:proofErr w:type="spellStart"/>
            <w:r w:rsidR="001937C8" w:rsidRPr="001B121E">
              <w:rPr>
                <w:rFonts w:ascii="Times New Roman" w:eastAsia="Times New Roman" w:hAnsi="Times New Roman"/>
                <w:i/>
                <w:iCs/>
                <w:lang w:eastAsia="pl-PL"/>
              </w:rPr>
              <w:t>schadevergoeding</w:t>
            </w:r>
            <w:proofErr w:type="spellEnd"/>
            <w:r w:rsidRPr="001B121E">
              <w:rPr>
                <w:rFonts w:ascii="Times New Roman" w:eastAsia="Times New Roman" w:hAnsi="Times New Roman"/>
                <w:lang w:eastAsia="pl-PL"/>
              </w:rPr>
              <w:t>).</w:t>
            </w:r>
          </w:p>
          <w:p w14:paraId="42726CE7" w14:textId="4B5A8FB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Wykazy biegłych sporządza się w podziale na specjalizacje. Rejestry biegłych prowadzi się w różny sposób: LRGD, DOB i</w:t>
            </w:r>
            <w:r w:rsidR="000E7693" w:rsidRPr="0089042A">
              <w:rPr>
                <w:rFonts w:ascii="Times New Roman" w:eastAsia="Times New Roman" w:hAnsi="Times New Roman"/>
              </w:rPr>
              <w:t> </w:t>
            </w:r>
            <w:r w:rsidRPr="001B121E">
              <w:rPr>
                <w:rFonts w:ascii="Times New Roman" w:eastAsia="Times New Roman" w:hAnsi="Times New Roman"/>
                <w:lang w:eastAsia="pl-PL"/>
              </w:rPr>
              <w:t xml:space="preserve">NVMSR są rejestrami prywatnymi, natomiast NRGD i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są zarządzane i finansowane przez Ministerstwo Sprawiedliwości i Bezpieczeństwa. Żaden sąd nie prowadzi rejestrów ani nie odpowiada za jakość pracy biegłych. W</w:t>
            </w:r>
            <w:r w:rsidR="000E7693" w:rsidRPr="0089042A">
              <w:rPr>
                <w:rFonts w:ascii="Times New Roman" w:eastAsia="Times New Roman" w:hAnsi="Times New Roman"/>
              </w:rPr>
              <w:t> </w:t>
            </w:r>
            <w:r w:rsidR="00DE2604" w:rsidRPr="001B121E">
              <w:rPr>
                <w:rFonts w:ascii="Times New Roman" w:eastAsia="Times New Roman" w:hAnsi="Times New Roman"/>
                <w:lang w:eastAsia="pl-PL"/>
              </w:rPr>
              <w:t xml:space="preserve">Holandii </w:t>
            </w:r>
            <w:r w:rsidRPr="001B121E">
              <w:rPr>
                <w:rFonts w:ascii="Times New Roman" w:eastAsia="Times New Roman" w:hAnsi="Times New Roman"/>
                <w:lang w:eastAsia="pl-PL"/>
              </w:rPr>
              <w:t>sądy i rejestry działają całkowicie odrębnie. Sądy polegają na mechanizmach zapewniania jakości przez organy, które prowadzą rejestry. Sędziowie uczestniczą jednak w procesie dopuszczania biegłych lub ich akredytacji w</w:t>
            </w:r>
            <w:r w:rsidR="000E7693" w:rsidRPr="0089042A">
              <w:rPr>
                <w:rFonts w:ascii="Times New Roman" w:eastAsia="Times New Roman" w:hAnsi="Times New Roman"/>
              </w:rPr>
              <w:t> </w:t>
            </w:r>
            <w:r w:rsidRPr="001B121E">
              <w:rPr>
                <w:rFonts w:ascii="Times New Roman" w:eastAsia="Times New Roman" w:hAnsi="Times New Roman"/>
                <w:lang w:eastAsia="pl-PL"/>
              </w:rPr>
              <w:t>ramach rejestrów LRGD i NRGD.</w:t>
            </w:r>
          </w:p>
          <w:p w14:paraId="3AC89EED" w14:textId="2598AC28"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Rejestry NRGD/LRGD, NVMSR i DOB oraz strona internetowa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są dostępne publicznie. Można korzystać z narzędzi wyszukiwania, ale strony postępowania nie mogą korzystać z usług biegłych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których wyznacza się wyłącznie w</w:t>
            </w:r>
            <w:r w:rsidR="000E7693" w:rsidRPr="0089042A">
              <w:rPr>
                <w:rFonts w:ascii="Times New Roman" w:eastAsia="Times New Roman" w:hAnsi="Times New Roman"/>
              </w:rPr>
              <w:t> </w:t>
            </w:r>
            <w:r w:rsidRPr="001B121E">
              <w:rPr>
                <w:rFonts w:ascii="Times New Roman" w:eastAsia="Times New Roman" w:hAnsi="Times New Roman"/>
                <w:lang w:eastAsia="pl-PL"/>
              </w:rPr>
              <w:t xml:space="preserve">celu doradzania sędziom. Wyznaczenie ich przez strony postępowania stawiałoby pod znakiem zapytania niezawisłość sędziów. Strony mogą jednak zwrócić się do sądu o zasięgnięcie opinii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Narzędzie </w:t>
            </w:r>
            <w:hyperlink r:id="rId13" w:tgtFrame="_blank" w:history="1">
              <w:r w:rsidRPr="001B121E">
                <w:rPr>
                  <w:rStyle w:val="Hipercze"/>
                  <w:rFonts w:ascii="Times New Roman" w:eastAsia="Times New Roman" w:hAnsi="Times New Roman"/>
                  <w:color w:val="auto"/>
                  <w:u w:val="none"/>
                  <w:lang w:eastAsia="pl-PL"/>
                </w:rPr>
                <w:t>„Znajdź biegłego”</w:t>
              </w:r>
            </w:hyperlink>
            <w:r w:rsidRPr="001B121E">
              <w:rPr>
                <w:rFonts w:ascii="Times New Roman" w:eastAsia="Times New Roman" w:hAnsi="Times New Roman"/>
                <w:lang w:eastAsia="pl-PL"/>
              </w:rPr>
              <w:t xml:space="preserve"> umożliwia wyszukiwanie wyłącznie biegłych figurujących w rejestrze LRGD. Biegłych można wyszukiwać według specjalizacji. Wszyscy biegli pracujący w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figurują również w rejestrze LRGD. </w:t>
            </w:r>
          </w:p>
          <w:p w14:paraId="3D85CF1A"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lastRenderedPageBreak/>
              <w:t>Aby zostać biegłym sądowym i uzyskać wpis do rejestru, członek NVMSR musi odbyć szkolenie i pomyślnie złożyć egzamin.</w:t>
            </w:r>
          </w:p>
          <w:p w14:paraId="6EAEBB31" w14:textId="77777777" w:rsidR="00104F42"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Aby zarejestrować się w NRGD, biegły musi przejść procedurę akredytacyjną, która obejmuje zarówno wybraną dziedzinę, której znajomością trzeba się wykazać, jak również – w kontekście roli biegłego sądowego – umiejętności wymagane do właściwego pełnienia roli biegłego w postępowaniu. </w:t>
            </w:r>
          </w:p>
          <w:p w14:paraId="5166EC97" w14:textId="6AD0FE0A"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LRGD opiera się na certyfikacji norm zawodowych, określonych przez samorządy zawodowe i stowarzyszenia (branżowe) regulujące określony zawód, a także na kształceniu w zakresie roli biegłego i systemie kształcenia ustawicznego.</w:t>
            </w:r>
          </w:p>
          <w:p w14:paraId="748F3604" w14:textId="74502F08"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Rekrutacja do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jest bardzo rygorystyczna.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prowadzi także szkolenia wewnętrzne i stosuje system kształcenia ustawicznego. Sprawozdania sporządzane przez biegłych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podlegają obowiązkowej wzajemnej ocenie, a komitet </w:t>
            </w:r>
            <w:r w:rsidR="009771E0">
              <w:rPr>
                <w:rFonts w:ascii="Times New Roman" w:eastAsia="Times New Roman" w:hAnsi="Times New Roman"/>
                <w:lang w:eastAsia="pl-PL"/>
              </w:rPr>
              <w:t>do Spraw</w:t>
            </w:r>
            <w:r w:rsidRPr="001B121E">
              <w:rPr>
                <w:rFonts w:ascii="Times New Roman" w:eastAsia="Times New Roman" w:hAnsi="Times New Roman"/>
                <w:lang w:eastAsia="pl-PL"/>
              </w:rPr>
              <w:t xml:space="preserve"> kontroli zewnętrznej okresowo sprawdza poszczególne sprawozdania.</w:t>
            </w:r>
          </w:p>
          <w:p w14:paraId="35183D80"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Biegli nie mają obowiązku składać przyrzeczenia. Biegłego można wykreślić z rejestru po formalnej skardze na nieprzestrzeganie przez niego zasad postępowania, które stosuje się w poszczególnych sądach i które w dużej mierze są do siebie zbliżone.</w:t>
            </w:r>
          </w:p>
          <w:p w14:paraId="7DFC2FB0"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Rejestry są aktualizowane przez zarządzające nimi organy administracji.</w:t>
            </w:r>
          </w:p>
          <w:p w14:paraId="4EBE6B1F" w14:textId="77777777" w:rsidR="001937C8" w:rsidRPr="001B121E" w:rsidRDefault="001937C8" w:rsidP="00FF4E46">
            <w:pPr>
              <w:spacing w:before="120" w:after="120"/>
              <w:jc w:val="both"/>
              <w:outlineLvl w:val="1"/>
              <w:rPr>
                <w:rFonts w:ascii="Times New Roman" w:eastAsia="Times New Roman" w:hAnsi="Times New Roman"/>
                <w:b/>
                <w:bCs/>
                <w:lang w:eastAsia="pl-PL"/>
              </w:rPr>
            </w:pPr>
            <w:r w:rsidRPr="001B121E">
              <w:rPr>
                <w:rFonts w:ascii="Times New Roman" w:eastAsia="Times New Roman" w:hAnsi="Times New Roman"/>
                <w:b/>
                <w:bCs/>
                <w:lang w:eastAsia="pl-PL"/>
              </w:rPr>
              <w:t>Kwalifikacje biegłego</w:t>
            </w:r>
          </w:p>
          <w:p w14:paraId="7A206B96" w14:textId="051909CA"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Biegli LRGD muszą należeć do samorządu zawodowego, który określa kryteria profesjonalnego świadczenia usług i</w:t>
            </w:r>
            <w:r w:rsidR="000E7693" w:rsidRPr="0089042A">
              <w:rPr>
                <w:rFonts w:ascii="Times New Roman" w:eastAsia="Times New Roman" w:hAnsi="Times New Roman"/>
              </w:rPr>
              <w:t> </w:t>
            </w:r>
            <w:r w:rsidRPr="001B121E">
              <w:rPr>
                <w:rFonts w:ascii="Times New Roman" w:eastAsia="Times New Roman" w:hAnsi="Times New Roman"/>
                <w:lang w:eastAsia="pl-PL"/>
              </w:rPr>
              <w:t xml:space="preserve">wymogi w zakresie kształcenia. Także biegli ubiegający się o wpis do rejestru NRGD muszą spełniać rygorystyczne normy kształcenia. Biegli NRGD często należą do samorządów zawodowych, ale z uwagi na to, że w niektórych niszowych dziedzinach takie samorządy nie funkcjonują, przynależność do tego rodzaju organów nie jest ściśle wymagana. W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LRGD i NRGD wymagane jest ustawiczne doskonalenie zawodowe. Na przykład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przeznacza na ten cel 15% czasu. Biegli LRGD muszą uczestniczyć w szkoleniach ustawicznych przez co najmniej 6 godzin rocznie. Samorządy zawodowe często akredytują instytucje kształcenia, które muszą udowodnić, że faktycznie przeprowadziły szkolenie, poprzez opublikowanie list rejestracyjnych na swoich stronach internetowych. Szkolenia takie służą poszerzaniu umiejętności niezbędnych w kontekście postępowania sądowego oraz wiedzy fachowej z konkretnej dziedziny.</w:t>
            </w:r>
          </w:p>
          <w:p w14:paraId="48CC45D7" w14:textId="77777777" w:rsidR="001937C8" w:rsidRPr="001B121E" w:rsidRDefault="001937C8" w:rsidP="00FF4E46">
            <w:pPr>
              <w:spacing w:before="120" w:after="120"/>
              <w:jc w:val="both"/>
              <w:outlineLvl w:val="1"/>
              <w:rPr>
                <w:rFonts w:ascii="Times New Roman" w:eastAsia="Times New Roman" w:hAnsi="Times New Roman"/>
                <w:b/>
                <w:bCs/>
                <w:lang w:eastAsia="pl-PL"/>
              </w:rPr>
            </w:pPr>
            <w:r w:rsidRPr="001B121E">
              <w:rPr>
                <w:rFonts w:ascii="Times New Roman" w:eastAsia="Times New Roman" w:hAnsi="Times New Roman"/>
                <w:b/>
                <w:bCs/>
                <w:lang w:eastAsia="pl-PL"/>
              </w:rPr>
              <w:t>Wynagrodzenie biegłego</w:t>
            </w:r>
          </w:p>
          <w:p w14:paraId="5FA015C1"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W postępowaniu karnym i administracyjnym wynagrodzenie biegłego pokrywa Skarb Państwa. Obowiązuje system stałych stawek, a biegły oblicza należne wynagrodzenie z góry. W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sytuacja jest inna – w tym przypadku wynagrodzenie pokrywa Ministerstwo Sprawiedliwości i Bezpieczeństwa. W postępowaniu cywilnym wynagrodzenie biegłego pokrywa strona, która go powołała.</w:t>
            </w:r>
          </w:p>
          <w:p w14:paraId="1B6F865A" w14:textId="77777777" w:rsidR="001937C8" w:rsidRPr="001B121E" w:rsidRDefault="001937C8" w:rsidP="00FF4E46">
            <w:pPr>
              <w:spacing w:before="120" w:after="120"/>
              <w:jc w:val="both"/>
              <w:outlineLvl w:val="1"/>
              <w:rPr>
                <w:rFonts w:ascii="Times New Roman" w:eastAsia="Times New Roman" w:hAnsi="Times New Roman"/>
                <w:b/>
                <w:bCs/>
                <w:lang w:eastAsia="pl-PL"/>
              </w:rPr>
            </w:pPr>
            <w:r w:rsidRPr="001B121E">
              <w:rPr>
                <w:rFonts w:ascii="Times New Roman" w:eastAsia="Times New Roman" w:hAnsi="Times New Roman"/>
                <w:b/>
                <w:bCs/>
                <w:lang w:eastAsia="pl-PL"/>
              </w:rPr>
              <w:t>Odpowiedzialność biegłego</w:t>
            </w:r>
          </w:p>
          <w:p w14:paraId="2081DA21" w14:textId="6F7DC4FB"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Biegłych pociąga się do odpowiedzialności w trybie przewidzianym w przepisach ogólnych dotyczących zobowiązań umownych i czynów niedozwolonych. Przepisy nie nakładają na biegłych obowiązku posiadania ubezpieczenia odpowiedzialności cywilnej</w:t>
            </w:r>
            <w:r w:rsidR="00DE2604" w:rsidRPr="001B121E">
              <w:rPr>
                <w:rFonts w:ascii="Times New Roman" w:eastAsia="Times New Roman" w:hAnsi="Times New Roman"/>
                <w:lang w:eastAsia="pl-PL"/>
              </w:rPr>
              <w:t>. T</w:t>
            </w:r>
            <w:r w:rsidRPr="001B121E">
              <w:rPr>
                <w:rFonts w:ascii="Times New Roman" w:eastAsia="Times New Roman" w:hAnsi="Times New Roman"/>
                <w:lang w:eastAsia="pl-PL"/>
              </w:rPr>
              <w:t>akiego obowiązku nie może nałożyć również sędzia wyznaczający biegłego. Biegłych może ubezpieczyć przedsiębiorstwo, dla którego pracują. Niezależni biegli ubezpieczają się dobrowolnie, choć niektóre samorządy zawodowe wymagają wykupienia ubezpieczenia odpowiedzialności cywilnej.</w:t>
            </w:r>
          </w:p>
          <w:p w14:paraId="3099D6A4" w14:textId="77777777" w:rsidR="001937C8" w:rsidRPr="001B121E" w:rsidRDefault="001937C8" w:rsidP="00FF4E46">
            <w:pPr>
              <w:spacing w:before="120" w:after="120"/>
              <w:jc w:val="both"/>
              <w:outlineLvl w:val="1"/>
              <w:rPr>
                <w:rFonts w:ascii="Times New Roman" w:eastAsia="Times New Roman" w:hAnsi="Times New Roman"/>
                <w:b/>
                <w:bCs/>
                <w:lang w:eastAsia="pl-PL"/>
              </w:rPr>
            </w:pPr>
            <w:r w:rsidRPr="001B121E">
              <w:rPr>
                <w:rFonts w:ascii="Times New Roman" w:eastAsia="Times New Roman" w:hAnsi="Times New Roman"/>
                <w:b/>
                <w:bCs/>
                <w:lang w:eastAsia="pl-PL"/>
              </w:rPr>
              <w:t>Dodatkowe informacje na temat postępowania z udziałem biegłego</w:t>
            </w:r>
          </w:p>
          <w:p w14:paraId="6A740782" w14:textId="2C994CFF"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Najważniejszymi przepisami mającymi zastosowanie w kwestiach związanych z biegłymi sądowymi w Niderlandach są art. 194 kodeksu postępowania cywilnego (</w:t>
            </w:r>
            <w:proofErr w:type="spellStart"/>
            <w:r w:rsidRPr="001B121E">
              <w:rPr>
                <w:rFonts w:ascii="Times New Roman" w:eastAsia="Times New Roman" w:hAnsi="Times New Roman"/>
                <w:i/>
                <w:iCs/>
                <w:lang w:eastAsia="pl-PL"/>
              </w:rPr>
              <w:t>Wetboek</w:t>
            </w:r>
            <w:proofErr w:type="spellEnd"/>
            <w:r w:rsidRPr="001B121E">
              <w:rPr>
                <w:rFonts w:ascii="Times New Roman" w:eastAsia="Times New Roman" w:hAnsi="Times New Roman"/>
                <w:i/>
                <w:iCs/>
                <w:lang w:eastAsia="pl-PL"/>
              </w:rPr>
              <w:t xml:space="preserve"> van </w:t>
            </w:r>
            <w:proofErr w:type="spellStart"/>
            <w:r w:rsidRPr="001B121E">
              <w:rPr>
                <w:rFonts w:ascii="Times New Roman" w:eastAsia="Times New Roman" w:hAnsi="Times New Roman"/>
                <w:i/>
                <w:iCs/>
                <w:lang w:eastAsia="pl-PL"/>
              </w:rPr>
              <w:t>Burgerlijke</w:t>
            </w:r>
            <w:proofErr w:type="spellEnd"/>
            <w:r w:rsidRPr="001B121E">
              <w:rPr>
                <w:rFonts w:ascii="Times New Roman" w:eastAsia="Times New Roman" w:hAnsi="Times New Roman"/>
                <w:i/>
                <w:iCs/>
                <w:lang w:eastAsia="pl-PL"/>
              </w:rPr>
              <w:t xml:space="preserve"> </w:t>
            </w:r>
            <w:proofErr w:type="spellStart"/>
            <w:r w:rsidRPr="001B121E">
              <w:rPr>
                <w:rFonts w:ascii="Times New Roman" w:eastAsia="Times New Roman" w:hAnsi="Times New Roman"/>
                <w:i/>
                <w:iCs/>
                <w:lang w:eastAsia="pl-PL"/>
              </w:rPr>
              <w:t>Rechtsvordering</w:t>
            </w:r>
            <w:proofErr w:type="spellEnd"/>
            <w:r w:rsidRPr="001B121E">
              <w:rPr>
                <w:rFonts w:ascii="Times New Roman" w:eastAsia="Times New Roman" w:hAnsi="Times New Roman"/>
                <w:lang w:eastAsia="pl-PL"/>
              </w:rPr>
              <w:t>) i art. 8.47 kodeksu administracyjnego (</w:t>
            </w:r>
            <w:proofErr w:type="spellStart"/>
            <w:r w:rsidRPr="001B121E">
              <w:rPr>
                <w:rFonts w:ascii="Times New Roman" w:eastAsia="Times New Roman" w:hAnsi="Times New Roman"/>
                <w:i/>
                <w:iCs/>
                <w:lang w:eastAsia="pl-PL"/>
              </w:rPr>
              <w:t>Algemene</w:t>
            </w:r>
            <w:proofErr w:type="spellEnd"/>
            <w:r w:rsidRPr="001B121E">
              <w:rPr>
                <w:rFonts w:ascii="Times New Roman" w:eastAsia="Times New Roman" w:hAnsi="Times New Roman"/>
                <w:i/>
                <w:iCs/>
                <w:lang w:eastAsia="pl-PL"/>
              </w:rPr>
              <w:t xml:space="preserve"> wet </w:t>
            </w:r>
            <w:proofErr w:type="spellStart"/>
            <w:r w:rsidRPr="001B121E">
              <w:rPr>
                <w:rFonts w:ascii="Times New Roman" w:eastAsia="Times New Roman" w:hAnsi="Times New Roman"/>
                <w:i/>
                <w:iCs/>
                <w:lang w:eastAsia="pl-PL"/>
              </w:rPr>
              <w:t>bestuursrecht</w:t>
            </w:r>
            <w:proofErr w:type="spellEnd"/>
            <w:r w:rsidRPr="001B121E">
              <w:rPr>
                <w:rFonts w:ascii="Times New Roman" w:eastAsia="Times New Roman" w:hAnsi="Times New Roman"/>
                <w:lang w:eastAsia="pl-PL"/>
              </w:rPr>
              <w:t xml:space="preserve">, </w:t>
            </w:r>
            <w:proofErr w:type="spellStart"/>
            <w:r w:rsidRPr="001B121E">
              <w:rPr>
                <w:rFonts w:ascii="Times New Roman" w:eastAsia="Times New Roman" w:hAnsi="Times New Roman"/>
                <w:lang w:eastAsia="pl-PL"/>
              </w:rPr>
              <w:t>Awb</w:t>
            </w:r>
            <w:proofErr w:type="spellEnd"/>
            <w:r w:rsidRPr="001B121E">
              <w:rPr>
                <w:rFonts w:ascii="Times New Roman" w:eastAsia="Times New Roman" w:hAnsi="Times New Roman"/>
                <w:lang w:eastAsia="pl-PL"/>
              </w:rPr>
              <w:t>) oraz ustawa o biegłych sądowych w prawie karnym (</w:t>
            </w:r>
            <w:r w:rsidRPr="001B121E">
              <w:rPr>
                <w:rFonts w:ascii="Times New Roman" w:eastAsia="Times New Roman" w:hAnsi="Times New Roman"/>
                <w:i/>
                <w:iCs/>
                <w:lang w:eastAsia="pl-PL"/>
              </w:rPr>
              <w:t xml:space="preserve">Wet </w:t>
            </w:r>
            <w:proofErr w:type="spellStart"/>
            <w:r w:rsidRPr="001B121E">
              <w:rPr>
                <w:rFonts w:ascii="Times New Roman" w:eastAsia="Times New Roman" w:hAnsi="Times New Roman"/>
                <w:i/>
                <w:iCs/>
                <w:lang w:eastAsia="pl-PL"/>
              </w:rPr>
              <w:t>deskundige</w:t>
            </w:r>
            <w:proofErr w:type="spellEnd"/>
            <w:r w:rsidRPr="001B121E">
              <w:rPr>
                <w:rFonts w:ascii="Times New Roman" w:eastAsia="Times New Roman" w:hAnsi="Times New Roman"/>
                <w:i/>
                <w:iCs/>
                <w:lang w:eastAsia="pl-PL"/>
              </w:rPr>
              <w:t xml:space="preserve"> in </w:t>
            </w:r>
            <w:proofErr w:type="spellStart"/>
            <w:r w:rsidRPr="001B121E">
              <w:rPr>
                <w:rFonts w:ascii="Times New Roman" w:eastAsia="Times New Roman" w:hAnsi="Times New Roman"/>
                <w:i/>
                <w:iCs/>
                <w:lang w:eastAsia="pl-PL"/>
              </w:rPr>
              <w:t>strafzaken</w:t>
            </w:r>
            <w:proofErr w:type="spellEnd"/>
            <w:r w:rsidRPr="001B121E">
              <w:rPr>
                <w:rFonts w:ascii="Times New Roman" w:eastAsia="Times New Roman" w:hAnsi="Times New Roman"/>
                <w:lang w:eastAsia="pl-PL"/>
              </w:rPr>
              <w:t>, art. 51i kodeksu postępowania karnego).</w:t>
            </w:r>
            <w:r w:rsidR="005E5532" w:rsidRPr="001B121E">
              <w:rPr>
                <w:rFonts w:ascii="Times New Roman" w:eastAsia="Times New Roman" w:hAnsi="Times New Roman"/>
                <w:lang w:eastAsia="pl-PL"/>
              </w:rPr>
              <w:t xml:space="preserve"> </w:t>
            </w:r>
            <w:r w:rsidRPr="001B121E">
              <w:rPr>
                <w:rFonts w:ascii="Times New Roman" w:eastAsia="Times New Roman" w:hAnsi="Times New Roman"/>
                <w:lang w:eastAsia="pl-PL"/>
              </w:rPr>
              <w:t>Przepisy te stanowią ogólne ramy. Szczegółowe wytyczne dotyczące biegłych sądowych znajdują się w praktycznych zaleceniach dla biegłych sądowych (</w:t>
            </w:r>
            <w:proofErr w:type="spellStart"/>
            <w:r>
              <w:fldChar w:fldCharType="begin"/>
            </w:r>
            <w:r>
              <w:instrText>HYPERLINK "https://www.rechtspraak.nl/SiteCollectionDocuments/Practice-direction-for-experts-in-Dutch-civil-law-cases.pdf" \t "_blank"</w:instrText>
            </w:r>
            <w:r>
              <w:fldChar w:fldCharType="separate"/>
            </w:r>
            <w:r w:rsidRPr="001B121E">
              <w:rPr>
                <w:rStyle w:val="Hipercze"/>
                <w:rFonts w:ascii="Times New Roman" w:eastAsia="Times New Roman" w:hAnsi="Times New Roman"/>
                <w:i/>
                <w:iCs/>
                <w:color w:val="auto"/>
                <w:lang w:eastAsia="pl-PL"/>
              </w:rPr>
              <w:t>Leidraad</w:t>
            </w:r>
            <w:proofErr w:type="spellEnd"/>
            <w:r w:rsidRPr="001B121E">
              <w:rPr>
                <w:rStyle w:val="Hipercze"/>
                <w:rFonts w:ascii="Times New Roman" w:eastAsia="Times New Roman" w:hAnsi="Times New Roman"/>
                <w:i/>
                <w:iCs/>
                <w:color w:val="auto"/>
                <w:lang w:eastAsia="pl-PL"/>
              </w:rPr>
              <w:t xml:space="preserve"> </w:t>
            </w:r>
            <w:proofErr w:type="spellStart"/>
            <w:r w:rsidRPr="001B121E">
              <w:rPr>
                <w:rStyle w:val="Hipercze"/>
                <w:rFonts w:ascii="Times New Roman" w:eastAsia="Times New Roman" w:hAnsi="Times New Roman"/>
                <w:i/>
                <w:iCs/>
                <w:color w:val="auto"/>
                <w:lang w:eastAsia="pl-PL"/>
              </w:rPr>
              <w:t>deskundigen</w:t>
            </w:r>
            <w:proofErr w:type="spellEnd"/>
            <w:r w:rsidRPr="001B121E">
              <w:rPr>
                <w:rStyle w:val="Hipercze"/>
                <w:rFonts w:ascii="Times New Roman" w:eastAsia="Times New Roman" w:hAnsi="Times New Roman"/>
                <w:i/>
                <w:iCs/>
                <w:color w:val="auto"/>
                <w:lang w:eastAsia="pl-PL"/>
              </w:rPr>
              <w:t xml:space="preserve"> in </w:t>
            </w:r>
            <w:proofErr w:type="spellStart"/>
            <w:r w:rsidRPr="001B121E">
              <w:rPr>
                <w:rStyle w:val="Hipercze"/>
                <w:rFonts w:ascii="Times New Roman" w:eastAsia="Times New Roman" w:hAnsi="Times New Roman"/>
                <w:i/>
                <w:iCs/>
                <w:color w:val="auto"/>
                <w:lang w:eastAsia="pl-PL"/>
              </w:rPr>
              <w:t>civiele</w:t>
            </w:r>
            <w:proofErr w:type="spellEnd"/>
            <w:r w:rsidRPr="001B121E">
              <w:rPr>
                <w:rStyle w:val="Hipercze"/>
                <w:rFonts w:ascii="Times New Roman" w:eastAsia="Times New Roman" w:hAnsi="Times New Roman"/>
                <w:i/>
                <w:iCs/>
                <w:color w:val="auto"/>
                <w:lang w:eastAsia="pl-PL"/>
              </w:rPr>
              <w:t xml:space="preserve"> </w:t>
            </w:r>
            <w:proofErr w:type="spellStart"/>
            <w:r w:rsidRPr="001B121E">
              <w:rPr>
                <w:rStyle w:val="Hipercze"/>
                <w:rFonts w:ascii="Times New Roman" w:eastAsia="Times New Roman" w:hAnsi="Times New Roman"/>
                <w:i/>
                <w:iCs/>
                <w:color w:val="auto"/>
                <w:lang w:eastAsia="pl-PL"/>
              </w:rPr>
              <w:t>zaken</w:t>
            </w:r>
            <w:proofErr w:type="spellEnd"/>
            <w:r>
              <w:fldChar w:fldCharType="end"/>
            </w:r>
            <w:r w:rsidRPr="001B121E">
              <w:rPr>
                <w:rFonts w:ascii="Times New Roman" w:eastAsia="Times New Roman" w:hAnsi="Times New Roman"/>
                <w:lang w:eastAsia="pl-PL"/>
              </w:rPr>
              <w:t>) oraz w praktycznych zaleceniach dla biegłych lekarzy w postępowaniu administracyjnym (</w:t>
            </w:r>
            <w:proofErr w:type="spellStart"/>
            <w:r>
              <w:fldChar w:fldCharType="begin"/>
            </w:r>
            <w:r>
              <w:instrText>HYPERLINK "https://www.rechtspraak.nl/SiteCollectionDocuments/Brochure-Leidraad-Medische-Desk.pdf" \t "_blank"</w:instrText>
            </w:r>
            <w:r>
              <w:fldChar w:fldCharType="separate"/>
            </w:r>
            <w:r w:rsidRPr="001B121E">
              <w:rPr>
                <w:rStyle w:val="Hipercze"/>
                <w:rFonts w:ascii="Times New Roman" w:eastAsia="Times New Roman" w:hAnsi="Times New Roman"/>
                <w:i/>
                <w:iCs/>
                <w:color w:val="auto"/>
                <w:lang w:eastAsia="pl-PL"/>
              </w:rPr>
              <w:t>Leidraad</w:t>
            </w:r>
            <w:proofErr w:type="spellEnd"/>
            <w:r w:rsidRPr="001B121E">
              <w:rPr>
                <w:rStyle w:val="Hipercze"/>
                <w:rFonts w:ascii="Times New Roman" w:eastAsia="Times New Roman" w:hAnsi="Times New Roman"/>
                <w:i/>
                <w:iCs/>
                <w:color w:val="auto"/>
                <w:lang w:eastAsia="pl-PL"/>
              </w:rPr>
              <w:t xml:space="preserve"> </w:t>
            </w:r>
            <w:proofErr w:type="spellStart"/>
            <w:r w:rsidRPr="001B121E">
              <w:rPr>
                <w:rStyle w:val="Hipercze"/>
                <w:rFonts w:ascii="Times New Roman" w:eastAsia="Times New Roman" w:hAnsi="Times New Roman"/>
                <w:i/>
                <w:iCs/>
                <w:color w:val="auto"/>
                <w:lang w:eastAsia="pl-PL"/>
              </w:rPr>
              <w:t>medisch</w:t>
            </w:r>
            <w:proofErr w:type="spellEnd"/>
            <w:r w:rsidRPr="001B121E">
              <w:rPr>
                <w:rStyle w:val="Hipercze"/>
                <w:rFonts w:ascii="Times New Roman" w:eastAsia="Times New Roman" w:hAnsi="Times New Roman"/>
                <w:i/>
                <w:iCs/>
                <w:color w:val="auto"/>
                <w:lang w:eastAsia="pl-PL"/>
              </w:rPr>
              <w:t xml:space="preserve"> </w:t>
            </w:r>
            <w:proofErr w:type="spellStart"/>
            <w:r w:rsidRPr="001B121E">
              <w:rPr>
                <w:rStyle w:val="Hipercze"/>
                <w:rFonts w:ascii="Times New Roman" w:eastAsia="Times New Roman" w:hAnsi="Times New Roman"/>
                <w:i/>
                <w:iCs/>
                <w:color w:val="auto"/>
                <w:lang w:eastAsia="pl-PL"/>
              </w:rPr>
              <w:t>deskundigen</w:t>
            </w:r>
            <w:proofErr w:type="spellEnd"/>
            <w:r w:rsidRPr="001B121E">
              <w:rPr>
                <w:rStyle w:val="Hipercze"/>
                <w:rFonts w:ascii="Times New Roman" w:eastAsia="Times New Roman" w:hAnsi="Times New Roman"/>
                <w:i/>
                <w:iCs/>
                <w:color w:val="auto"/>
                <w:lang w:eastAsia="pl-PL"/>
              </w:rPr>
              <w:t xml:space="preserve"> in </w:t>
            </w:r>
            <w:proofErr w:type="spellStart"/>
            <w:r w:rsidRPr="001B121E">
              <w:rPr>
                <w:rStyle w:val="Hipercze"/>
                <w:rFonts w:ascii="Times New Roman" w:eastAsia="Times New Roman" w:hAnsi="Times New Roman"/>
                <w:i/>
                <w:iCs/>
                <w:color w:val="auto"/>
                <w:lang w:eastAsia="pl-PL"/>
              </w:rPr>
              <w:t>bestuursrechtelijke</w:t>
            </w:r>
            <w:proofErr w:type="spellEnd"/>
            <w:r w:rsidRPr="001B121E">
              <w:rPr>
                <w:rStyle w:val="Hipercze"/>
                <w:rFonts w:ascii="Times New Roman" w:eastAsia="Times New Roman" w:hAnsi="Times New Roman"/>
                <w:i/>
                <w:iCs/>
                <w:color w:val="auto"/>
                <w:lang w:eastAsia="pl-PL"/>
              </w:rPr>
              <w:t xml:space="preserve"> </w:t>
            </w:r>
            <w:proofErr w:type="spellStart"/>
            <w:r w:rsidRPr="001B121E">
              <w:rPr>
                <w:rStyle w:val="Hipercze"/>
                <w:rFonts w:ascii="Times New Roman" w:eastAsia="Times New Roman" w:hAnsi="Times New Roman"/>
                <w:i/>
                <w:iCs/>
                <w:color w:val="auto"/>
                <w:lang w:eastAsia="pl-PL"/>
              </w:rPr>
              <w:t>zaken</w:t>
            </w:r>
            <w:proofErr w:type="spellEnd"/>
            <w:r>
              <w:fldChar w:fldCharType="end"/>
            </w:r>
            <w:r w:rsidRPr="001B121E">
              <w:rPr>
                <w:rFonts w:ascii="Times New Roman" w:eastAsia="Times New Roman" w:hAnsi="Times New Roman"/>
                <w:lang w:eastAsia="pl-PL"/>
              </w:rPr>
              <w:t>).</w:t>
            </w:r>
          </w:p>
          <w:p w14:paraId="0050F6B3"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Ponadto istnieje oparty na podstawach prawnych </w:t>
            </w:r>
            <w:hyperlink r:id="rId14" w:tgtFrame="_blank" w:history="1">
              <w:r w:rsidRPr="001B121E">
                <w:rPr>
                  <w:rStyle w:val="Hipercze"/>
                  <w:rFonts w:ascii="Times New Roman" w:eastAsia="Times New Roman" w:hAnsi="Times New Roman"/>
                  <w:color w:val="auto"/>
                  <w:u w:val="none"/>
                  <w:lang w:eastAsia="pl-PL"/>
                </w:rPr>
                <w:t>kodeks postępowania NRGD</w:t>
              </w:r>
            </w:hyperlink>
            <w:r w:rsidRPr="001B121E">
              <w:rPr>
                <w:rFonts w:ascii="Times New Roman" w:eastAsia="Times New Roman" w:hAnsi="Times New Roman"/>
                <w:lang w:eastAsia="pl-PL"/>
              </w:rPr>
              <w:t> dla biegłych w sprawach karnych, </w:t>
            </w:r>
            <w:hyperlink r:id="rId15" w:tgtFrame="_blank" w:history="1">
              <w:r w:rsidRPr="001B121E">
                <w:rPr>
                  <w:rStyle w:val="Hipercze"/>
                  <w:rFonts w:ascii="Times New Roman" w:eastAsia="Times New Roman" w:hAnsi="Times New Roman"/>
                  <w:color w:val="auto"/>
                  <w:u w:val="none"/>
                  <w:lang w:eastAsia="pl-PL"/>
                </w:rPr>
                <w:t>kodeks postępowania biegłych sądowych w sprawach cywilnych i administracyjnych wydany przez Radę Sądownictwa</w:t>
              </w:r>
            </w:hyperlink>
            <w:r w:rsidRPr="001B121E">
              <w:rPr>
                <w:rFonts w:ascii="Times New Roman" w:eastAsia="Times New Roman" w:hAnsi="Times New Roman"/>
                <w:lang w:eastAsia="pl-PL"/>
              </w:rPr>
              <w:t xml:space="preserve"> oraz kodeks postępowania opracowany dla biegłych sądowych przez Centralny Sąd Apelacyjny.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posiada własny kodeks postępowania. Wydział Prawa Administracyjnego Rady Stanu także opracowało własny kodeks postępowania biegłych. </w:t>
            </w:r>
            <w:r w:rsidRPr="001B121E">
              <w:rPr>
                <w:rFonts w:ascii="Times New Roman" w:eastAsia="Times New Roman" w:hAnsi="Times New Roman"/>
                <w:lang w:eastAsia="pl-PL"/>
              </w:rPr>
              <w:lastRenderedPageBreak/>
              <w:t>W przypadku większości form opinii biegłych obowiązują dodatkowe wymogi w zakresie jakości opinii lub kwalifikacji biegłych.</w:t>
            </w:r>
          </w:p>
          <w:p w14:paraId="3D14D6CB"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Tytuł zawodowy biegłego nie podlega ochronie prawnej.</w:t>
            </w:r>
          </w:p>
          <w:p w14:paraId="6380F234" w14:textId="77777777" w:rsidR="001937C8" w:rsidRPr="001B121E" w:rsidRDefault="001937C8" w:rsidP="00FF4E46">
            <w:pPr>
              <w:spacing w:before="120" w:after="120"/>
              <w:jc w:val="both"/>
              <w:outlineLvl w:val="2"/>
              <w:rPr>
                <w:rFonts w:ascii="Times New Roman" w:eastAsia="Times New Roman" w:hAnsi="Times New Roman"/>
                <w:u w:val="single"/>
                <w:lang w:eastAsia="pl-PL"/>
              </w:rPr>
            </w:pPr>
            <w:r w:rsidRPr="001B121E">
              <w:rPr>
                <w:rFonts w:ascii="Times New Roman" w:eastAsia="Times New Roman" w:hAnsi="Times New Roman"/>
                <w:u w:val="single"/>
                <w:lang w:eastAsia="pl-PL"/>
              </w:rPr>
              <w:t>Wyznaczenie biegłego</w:t>
            </w:r>
          </w:p>
          <w:p w14:paraId="64D88F8D" w14:textId="35BD43FF"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Biegłego mogą wyznaczyć sąd oraz strony postępowania. Tryb wyznaczania biegłych w postępowaniu administracyjnym jest zbliżony do trybu obowiązującego w postępowaniu cywilnym, z tą różnicą, że w postępowaniu administracyjnym koszty ponosi państwo, a w postępowaniu cywilnym – strony postępowania. W każdym przypadku biegły wyznaczony przed sąd ma obowiązek udzielić odpowiedzi na pytania zadane przez sąd (ewentualnie po konsultacji ze stronami). W</w:t>
            </w:r>
            <w:r w:rsidR="000E7693" w:rsidRPr="0089042A">
              <w:rPr>
                <w:rFonts w:ascii="Times New Roman" w:eastAsia="Times New Roman" w:hAnsi="Times New Roman"/>
              </w:rPr>
              <w:t> </w:t>
            </w:r>
            <w:r w:rsidRPr="001B121E">
              <w:rPr>
                <w:rFonts w:ascii="Times New Roman" w:eastAsia="Times New Roman" w:hAnsi="Times New Roman"/>
                <w:lang w:eastAsia="pl-PL"/>
              </w:rPr>
              <w:t>postępowaniach przed sądem karnym biegłego może wyznaczyć prokurator lub sędzia w toku postępowania przygotowawczego. Korzysta się wówczas z rejestru ustawowego, gdyż w postępowaniu karnym biegły musi spełniać bardziej rygorystyczne wymogi niż w postępowaniu cywilnym lub administracyjnym. Na wszystkich biegłych wyznaczanych przez sąd spoczywa zobowiązanie prawne do zgłaszania ewentualnych konfliktów interesów.</w:t>
            </w:r>
          </w:p>
          <w:p w14:paraId="63080C2E" w14:textId="435C935A" w:rsidR="001937C8" w:rsidRPr="001B121E" w:rsidRDefault="001937C8" w:rsidP="00FF4E46">
            <w:pPr>
              <w:spacing w:before="120" w:after="120"/>
              <w:jc w:val="both"/>
              <w:outlineLvl w:val="3"/>
              <w:rPr>
                <w:rFonts w:ascii="Times New Roman" w:eastAsia="Times New Roman" w:hAnsi="Times New Roman"/>
                <w:u w:val="single"/>
                <w:lang w:eastAsia="pl-PL"/>
              </w:rPr>
            </w:pPr>
            <w:r w:rsidRPr="001B121E">
              <w:rPr>
                <w:rFonts w:ascii="Times New Roman" w:eastAsia="Times New Roman" w:hAnsi="Times New Roman"/>
                <w:u w:val="single"/>
                <w:lang w:eastAsia="pl-PL"/>
              </w:rPr>
              <w:t>Wyznaczenie przez sąd</w:t>
            </w:r>
          </w:p>
          <w:p w14:paraId="46C8397F" w14:textId="32A74DAF"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Sąd cywilny ma swobodę uznania w kwestii wyznaczenia biegłego z urzędu lub na wyraźny wniosek strony postępowania, gdy istotnych okoliczności faktycznych nie można ustalić w inny sposób. W takim przypadku rozprawę odracza się do dnia następującego po sporządzeniu opinii biegłego. Sąd zasadniczo może wyznaczyć na biegłego dowolną osobę, którą uzna za odpowiednią do pełnienia tej funkcji. W praktyce jednak sąd najczęściej wyznacza biegłego figurującego w</w:t>
            </w:r>
            <w:r w:rsidR="000E7693" w:rsidRPr="0089042A">
              <w:rPr>
                <w:rFonts w:ascii="Times New Roman" w:eastAsia="Times New Roman" w:hAnsi="Times New Roman"/>
              </w:rPr>
              <w:t> </w:t>
            </w:r>
            <w:r w:rsidRPr="001B121E">
              <w:rPr>
                <w:rFonts w:ascii="Times New Roman" w:eastAsia="Times New Roman" w:hAnsi="Times New Roman"/>
                <w:lang w:eastAsia="pl-PL"/>
              </w:rPr>
              <w:t>odpowiednim rejestrze. Biegły jest zobowiązany poinformować sąd o wszelkich przypadkach konfliktu interesów. Biegli wyznaczeni przez sąd mają dostęp do akt sprawy. W postępowaniu cywilnym obowiązują dodatkowe rygorystyczne zasady mające zastosowanie do dodatkowych biegłych, z którymi konsultuje się wyznaczony biegły w trakcie sprawowania swojej funkcji – w takim przypadku strony postępowania należy m.in. z wyprzedzeniem poinformować o tożsamości takich dodatkowych osób i o pytaniach, które zostaną im zadane.</w:t>
            </w:r>
          </w:p>
          <w:p w14:paraId="0A528F7D" w14:textId="38C9C96D" w:rsidR="001937C8" w:rsidRPr="001B121E" w:rsidRDefault="001937C8" w:rsidP="00FF4E46">
            <w:pPr>
              <w:spacing w:before="120" w:after="120"/>
              <w:jc w:val="both"/>
              <w:outlineLvl w:val="3"/>
              <w:rPr>
                <w:rFonts w:ascii="Times New Roman" w:eastAsia="Times New Roman" w:hAnsi="Times New Roman"/>
                <w:u w:val="single"/>
                <w:lang w:eastAsia="pl-PL"/>
              </w:rPr>
            </w:pPr>
            <w:r w:rsidRPr="001B121E">
              <w:rPr>
                <w:rFonts w:ascii="Times New Roman" w:eastAsia="Times New Roman" w:hAnsi="Times New Roman"/>
                <w:u w:val="single"/>
                <w:lang w:eastAsia="pl-PL"/>
              </w:rPr>
              <w:t>Wyznaczenie przez strony</w:t>
            </w:r>
          </w:p>
          <w:p w14:paraId="5D284C18" w14:textId="474C1956"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Jeżeli biegłego wyznaczają strony, robią to zwykle na początku postępowania w celu zgromadzenia dowodów w sprawie. Przy orzekaniu sąd może uwzględnić opinie biegłych. Na każdym etapie postępowania sędzia może wyznaczyć biegłego na wniosek stron. Biegli mają obowiązek działać zgodnie z mającymi zastosowanie przepisami i kodeksem postępowania biegłych wyznaczanych przez sąd.</w:t>
            </w:r>
            <w:r w:rsidR="005E5532" w:rsidRPr="001B121E">
              <w:rPr>
                <w:rFonts w:ascii="Times New Roman" w:eastAsia="Times New Roman" w:hAnsi="Times New Roman"/>
                <w:lang w:eastAsia="pl-PL"/>
              </w:rPr>
              <w:t xml:space="preserve"> </w:t>
            </w:r>
            <w:r w:rsidRPr="001B121E">
              <w:rPr>
                <w:rFonts w:ascii="Times New Roman" w:eastAsia="Times New Roman" w:hAnsi="Times New Roman"/>
                <w:lang w:eastAsia="pl-PL"/>
              </w:rPr>
              <w:t>Obie strony mogą wnieść o wyznaczenie konkretnego biegłego i wówczas nie mają zastosowania żadne przepisy szczególne. Sędzia może postanowić o wyznaczeniu jednego biegłego dla obu stron, ale nie jest to powszechna praktyka.</w:t>
            </w:r>
          </w:p>
          <w:p w14:paraId="7DEC05E5" w14:textId="5BACD618" w:rsidR="001937C8" w:rsidRPr="001B121E" w:rsidRDefault="001937C8" w:rsidP="005E5532">
            <w:pPr>
              <w:spacing w:before="120" w:after="120"/>
              <w:jc w:val="both"/>
              <w:outlineLvl w:val="2"/>
              <w:rPr>
                <w:rFonts w:ascii="Times New Roman" w:eastAsia="Times New Roman" w:hAnsi="Times New Roman"/>
                <w:u w:val="single"/>
                <w:lang w:eastAsia="pl-PL"/>
              </w:rPr>
            </w:pPr>
            <w:r w:rsidRPr="001B121E">
              <w:rPr>
                <w:rFonts w:ascii="Times New Roman" w:eastAsia="Times New Roman" w:hAnsi="Times New Roman"/>
                <w:u w:val="single"/>
                <w:lang w:eastAsia="pl-PL"/>
              </w:rPr>
              <w:t>Postępowanie cywilne</w:t>
            </w:r>
          </w:p>
          <w:p w14:paraId="62AB2FE1" w14:textId="37476ADF"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Sąd monitoruje postępy w czynnościach biegłego wyłącznie pod względem harmonogramu prac. Nie kontroluje jakości pracy biegłego ani nie komentuje tej jakości w orzeczeniu.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regularnie otrzymuje od sądów informacje zwrotne </w:t>
            </w:r>
            <w:r w:rsidRPr="00E046CA">
              <w:rPr>
                <w:rFonts w:ascii="Times New Roman" w:eastAsia="Times New Roman" w:hAnsi="Times New Roman"/>
                <w:lang w:eastAsia="pl-PL"/>
              </w:rPr>
              <w:t>o</w:t>
            </w:r>
            <w:r w:rsidR="000E7693" w:rsidRPr="00E046CA">
              <w:rPr>
                <w:rFonts w:ascii="Times New Roman" w:eastAsia="Times New Roman" w:hAnsi="Times New Roman"/>
              </w:rPr>
              <w:t> </w:t>
            </w:r>
            <w:r w:rsidRPr="00E046CA">
              <w:rPr>
                <w:rFonts w:ascii="Times New Roman" w:eastAsia="Times New Roman" w:hAnsi="Times New Roman"/>
                <w:lang w:eastAsia="pl-PL"/>
              </w:rPr>
              <w:t>pracy</w:t>
            </w:r>
            <w:r w:rsidRPr="001B121E">
              <w:rPr>
                <w:rFonts w:ascii="Times New Roman" w:eastAsia="Times New Roman" w:hAnsi="Times New Roman"/>
                <w:lang w:eastAsia="pl-PL"/>
              </w:rPr>
              <w:t xml:space="preserve"> jego biegłych, jednak biegłych </w:t>
            </w:r>
            <w:proofErr w:type="spellStart"/>
            <w:r w:rsidRPr="001B121E">
              <w:rPr>
                <w:rFonts w:ascii="Times New Roman" w:eastAsia="Times New Roman" w:hAnsi="Times New Roman"/>
                <w:lang w:eastAsia="pl-PL"/>
              </w:rPr>
              <w:t>StAB</w:t>
            </w:r>
            <w:proofErr w:type="spellEnd"/>
            <w:r w:rsidRPr="001B121E">
              <w:rPr>
                <w:rFonts w:ascii="Times New Roman" w:eastAsia="Times New Roman" w:hAnsi="Times New Roman"/>
                <w:lang w:eastAsia="pl-PL"/>
              </w:rPr>
              <w:t xml:space="preserve"> rzadko wyznacza się w postępowaniu cywilnym.</w:t>
            </w:r>
          </w:p>
          <w:p w14:paraId="5C58B728" w14:textId="2C7587BD"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Strony mogą zakwestionować opinię biegłego, składając stosowne oświadczenie lub przedstawiając opinię przeciwną. Sądy nie są związane treścią opinii biegłych, ale zwykle uwzględniają opinię wyznaczonego przez siebie biegłego. Biegli wyznaczeni przez strony mają zwykle mniejszy wpływ na orzeczenie niż biegli wyznaczeni przez sąd. Nie przewidziano procedury, w ramach której biegli mogliby spotkać się przed rozprawą lub zostać przesłuchani przez stronę przeciwną w</w:t>
            </w:r>
            <w:r w:rsidR="000E7693" w:rsidRPr="0089042A">
              <w:rPr>
                <w:rFonts w:ascii="Times New Roman" w:eastAsia="Times New Roman" w:hAnsi="Times New Roman"/>
              </w:rPr>
              <w:t> </w:t>
            </w:r>
            <w:r w:rsidRPr="001B121E">
              <w:rPr>
                <w:rFonts w:ascii="Times New Roman" w:eastAsia="Times New Roman" w:hAnsi="Times New Roman"/>
                <w:lang w:eastAsia="pl-PL"/>
              </w:rPr>
              <w:t>celu uszczegółowienia zakresu opinii i przedstawienia sądowi różnicy zdań.</w:t>
            </w:r>
          </w:p>
          <w:p w14:paraId="5277735D" w14:textId="77777777"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Biegli mogą kontaktować się ze stronami w toku postępowania, ale wyłącznie wtedy, gdy jest to konieczne do ustalenia faktów, i wyłącznie w obecności wszystkich stron postępowania. Biegły przeprowadza spotkania w obecności wszystkich stron, aby uzyskać od nich uwagi, chyba że uniemożliwiają to normy zawodowe, takie jak normy mające zastosowanie np. w kwestiach medycznych.</w:t>
            </w:r>
          </w:p>
          <w:p w14:paraId="0D55C6B8" w14:textId="2EB53273" w:rsidR="005E5532" w:rsidRPr="001B121E" w:rsidRDefault="005E5532"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Różnice między postępowaniem cywilnym a innymi postępowaniami nie są znaczne.</w:t>
            </w:r>
          </w:p>
          <w:p w14:paraId="4B919DF6" w14:textId="77777777" w:rsidR="001937C8" w:rsidRPr="001B121E" w:rsidRDefault="001937C8" w:rsidP="00FF4E46">
            <w:pPr>
              <w:spacing w:before="120" w:after="120"/>
              <w:jc w:val="both"/>
              <w:outlineLvl w:val="4"/>
              <w:rPr>
                <w:rFonts w:ascii="Times New Roman" w:eastAsia="Times New Roman" w:hAnsi="Times New Roman"/>
                <w:u w:val="single"/>
                <w:lang w:eastAsia="pl-PL"/>
              </w:rPr>
            </w:pPr>
            <w:r w:rsidRPr="001B121E">
              <w:rPr>
                <w:rFonts w:ascii="Times New Roman" w:eastAsia="Times New Roman" w:hAnsi="Times New Roman"/>
                <w:u w:val="single"/>
                <w:lang w:eastAsia="pl-PL"/>
              </w:rPr>
              <w:t>Opinia biegłego</w:t>
            </w:r>
          </w:p>
          <w:p w14:paraId="2C65C4C7" w14:textId="7D0FE184" w:rsidR="001937C8" w:rsidRPr="001B121E" w:rsidRDefault="001937C8" w:rsidP="00FF4E46">
            <w:pPr>
              <w:spacing w:before="120" w:after="120"/>
              <w:jc w:val="both"/>
              <w:rPr>
                <w:rFonts w:ascii="Times New Roman" w:eastAsia="Times New Roman" w:hAnsi="Times New Roman"/>
                <w:lang w:eastAsia="pl-PL"/>
              </w:rPr>
            </w:pPr>
            <w:r w:rsidRPr="001B121E">
              <w:rPr>
                <w:rFonts w:ascii="Times New Roman" w:eastAsia="Times New Roman" w:hAnsi="Times New Roman"/>
                <w:lang w:eastAsia="pl-PL"/>
              </w:rPr>
              <w:t xml:space="preserve">W </w:t>
            </w:r>
            <w:r w:rsidRPr="00E046CA">
              <w:rPr>
                <w:rFonts w:ascii="Times New Roman" w:eastAsia="Times New Roman" w:hAnsi="Times New Roman"/>
                <w:lang w:eastAsia="pl-PL"/>
              </w:rPr>
              <w:t>Niderlandach wprowadzono modelowe ramy opinii biegłego. Biegli mają obowiązek przedstawić wstępną opinię, a</w:t>
            </w:r>
            <w:r w:rsidR="00E046CA" w:rsidRPr="00E046CA">
              <w:rPr>
                <w:rFonts w:ascii="Times New Roman" w:eastAsia="Times New Roman" w:hAnsi="Times New Roman"/>
              </w:rPr>
              <w:t> </w:t>
            </w:r>
            <w:r w:rsidRPr="00E046CA">
              <w:rPr>
                <w:rFonts w:ascii="Times New Roman" w:eastAsia="Times New Roman" w:hAnsi="Times New Roman"/>
                <w:lang w:eastAsia="pl-PL"/>
              </w:rPr>
              <w:t>strony mają</w:t>
            </w:r>
            <w:r w:rsidRPr="001B121E">
              <w:rPr>
                <w:rFonts w:ascii="Times New Roman" w:eastAsia="Times New Roman" w:hAnsi="Times New Roman"/>
                <w:lang w:eastAsia="pl-PL"/>
              </w:rPr>
              <w:t xml:space="preserve"> prawo zgłosić do niej uwagi. Zarówno we wstępnej, jak i w ostatecznej opinii biegły musi odnieść się do argumentów stron. Opinia nie podlega żadnym innym szczegółowym wymogom. Na polecenie sądu biegły przedstawia </w:t>
            </w:r>
            <w:r w:rsidRPr="001B121E">
              <w:rPr>
                <w:rFonts w:ascii="Times New Roman" w:eastAsia="Times New Roman" w:hAnsi="Times New Roman"/>
                <w:lang w:eastAsia="pl-PL"/>
              </w:rPr>
              <w:lastRenderedPageBreak/>
              <w:t>dodatkową opinię, np. w przypadku dodatkowych pytań. Opinię zwykle sporządza się na piśmie, ale można ją również przedstawić ustnie na rozprawie sądowej.</w:t>
            </w:r>
          </w:p>
          <w:p w14:paraId="573ADB09" w14:textId="77777777" w:rsidR="001937C8" w:rsidRPr="001B121E" w:rsidRDefault="001937C8" w:rsidP="00FF4E46">
            <w:pPr>
              <w:spacing w:before="120" w:after="120"/>
              <w:jc w:val="both"/>
              <w:outlineLvl w:val="4"/>
              <w:rPr>
                <w:rFonts w:ascii="Times New Roman" w:eastAsia="Times New Roman" w:hAnsi="Times New Roman"/>
                <w:u w:val="single"/>
                <w:lang w:eastAsia="pl-PL"/>
              </w:rPr>
            </w:pPr>
            <w:r w:rsidRPr="001B121E">
              <w:rPr>
                <w:rFonts w:ascii="Times New Roman" w:eastAsia="Times New Roman" w:hAnsi="Times New Roman"/>
                <w:u w:val="single"/>
                <w:lang w:eastAsia="pl-PL"/>
              </w:rPr>
              <w:t>Rozprawa sądowa</w:t>
            </w:r>
          </w:p>
          <w:p w14:paraId="6116990C" w14:textId="785D22B1" w:rsidR="001937C8" w:rsidRPr="005E5532" w:rsidRDefault="001937C8" w:rsidP="00FF4E46">
            <w:pPr>
              <w:spacing w:before="120" w:after="120"/>
              <w:jc w:val="both"/>
              <w:rPr>
                <w:rFonts w:ascii="Times New Roman" w:eastAsia="Times New Roman" w:hAnsi="Times New Roman"/>
                <w:highlight w:val="green"/>
                <w:lang w:eastAsia="pl-PL"/>
              </w:rPr>
            </w:pPr>
            <w:r w:rsidRPr="001B121E">
              <w:rPr>
                <w:rFonts w:ascii="Times New Roman" w:eastAsia="Times New Roman" w:hAnsi="Times New Roman"/>
                <w:lang w:eastAsia="pl-PL"/>
              </w:rPr>
              <w:t>Sąd nakazuje biegłemu stawienie się na rozprawie wyłącznie w wyjątkowych przypadkach, na wniosek stron lub z urzędu. Przesłuchanie przez stronę przeciwną nie jest powszechnie stosowaną praktyką.</w:t>
            </w:r>
          </w:p>
        </w:tc>
      </w:tr>
      <w:tr w:rsidR="00F74E4A" w:rsidRPr="00DC7515" w14:paraId="27A810AB" w14:textId="77777777" w:rsidTr="0043138F">
        <w:trPr>
          <w:gridAfter w:val="1"/>
          <w:wAfter w:w="1500" w:type="dxa"/>
          <w:trHeight w:val="359"/>
        </w:trPr>
        <w:tc>
          <w:tcPr>
            <w:tcW w:w="10944" w:type="dxa"/>
            <w:gridSpan w:val="25"/>
            <w:tcBorders>
              <w:bottom w:val="single" w:sz="4" w:space="0" w:color="auto"/>
            </w:tcBorders>
            <w:shd w:val="clear" w:color="auto" w:fill="99CCFF"/>
            <w:vAlign w:val="center"/>
          </w:tcPr>
          <w:p w14:paraId="2C8FE745" w14:textId="77777777" w:rsidR="00F74E4A" w:rsidRPr="00DC7515" w:rsidRDefault="00F74E4A">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color w:val="000000"/>
              </w:rPr>
              <w:lastRenderedPageBreak/>
              <w:t>Podmioty, na które oddziałuje projekt</w:t>
            </w:r>
          </w:p>
        </w:tc>
      </w:tr>
      <w:tr w:rsidR="00F74E4A" w:rsidRPr="00DC7515" w14:paraId="6A8760B5" w14:textId="77777777" w:rsidTr="0043138F">
        <w:trPr>
          <w:gridAfter w:val="1"/>
          <w:wAfter w:w="1500" w:type="dxa"/>
          <w:trHeight w:val="393"/>
        </w:trPr>
        <w:tc>
          <w:tcPr>
            <w:tcW w:w="2482" w:type="dxa"/>
            <w:gridSpan w:val="3"/>
            <w:tcBorders>
              <w:bottom w:val="single" w:sz="4" w:space="0" w:color="auto"/>
            </w:tcBorders>
          </w:tcPr>
          <w:p w14:paraId="75943859" w14:textId="77777777" w:rsidR="00F74E4A" w:rsidRPr="00DC7515" w:rsidRDefault="00F74E4A" w:rsidP="00F74E4A">
            <w:pPr>
              <w:spacing w:before="120" w:after="120" w:line="240" w:lineRule="auto"/>
              <w:jc w:val="center"/>
              <w:rPr>
                <w:rFonts w:ascii="Times New Roman" w:hAnsi="Times New Roman"/>
                <w:color w:val="000000"/>
                <w:spacing w:val="-2"/>
              </w:rPr>
            </w:pPr>
            <w:r w:rsidRPr="00DC7515">
              <w:rPr>
                <w:rFonts w:ascii="Times New Roman" w:hAnsi="Times New Roman"/>
                <w:color w:val="000000"/>
                <w:spacing w:val="-2"/>
              </w:rPr>
              <w:t>Grupa</w:t>
            </w:r>
          </w:p>
        </w:tc>
        <w:tc>
          <w:tcPr>
            <w:tcW w:w="2274" w:type="dxa"/>
            <w:gridSpan w:val="5"/>
            <w:tcBorders>
              <w:bottom w:val="single" w:sz="4" w:space="0" w:color="auto"/>
            </w:tcBorders>
          </w:tcPr>
          <w:p w14:paraId="5242B26E" w14:textId="77777777" w:rsidR="00F74E4A" w:rsidRPr="00DC7515" w:rsidRDefault="00F74E4A" w:rsidP="00F74E4A">
            <w:pPr>
              <w:spacing w:before="120" w:after="120" w:line="240" w:lineRule="auto"/>
              <w:jc w:val="center"/>
              <w:rPr>
                <w:rFonts w:ascii="Times New Roman" w:hAnsi="Times New Roman"/>
                <w:color w:val="000000"/>
                <w:spacing w:val="-2"/>
              </w:rPr>
            </w:pPr>
            <w:r w:rsidRPr="00DC7515">
              <w:rPr>
                <w:rFonts w:ascii="Times New Roman" w:hAnsi="Times New Roman"/>
                <w:color w:val="000000"/>
                <w:spacing w:val="-2"/>
              </w:rPr>
              <w:t>Wielkość</w:t>
            </w:r>
          </w:p>
        </w:tc>
        <w:tc>
          <w:tcPr>
            <w:tcW w:w="2219" w:type="dxa"/>
            <w:gridSpan w:val="7"/>
            <w:tcBorders>
              <w:bottom w:val="single" w:sz="4" w:space="0" w:color="auto"/>
            </w:tcBorders>
          </w:tcPr>
          <w:p w14:paraId="63C408CA" w14:textId="77777777" w:rsidR="00F74E4A" w:rsidRPr="00DC7515" w:rsidRDefault="00F74E4A" w:rsidP="00F74E4A">
            <w:pPr>
              <w:spacing w:before="120" w:after="120" w:line="240" w:lineRule="auto"/>
              <w:jc w:val="center"/>
              <w:rPr>
                <w:rFonts w:ascii="Times New Roman" w:hAnsi="Times New Roman"/>
                <w:color w:val="000000"/>
                <w:spacing w:val="-2"/>
              </w:rPr>
            </w:pPr>
            <w:r w:rsidRPr="00DC7515">
              <w:rPr>
                <w:rFonts w:ascii="Times New Roman" w:hAnsi="Times New Roman"/>
                <w:color w:val="000000"/>
                <w:spacing w:val="-2"/>
              </w:rPr>
              <w:t>Źródło danych</w:t>
            </w:r>
            <w:r w:rsidRPr="00DC7515" w:rsidDel="00260F33">
              <w:rPr>
                <w:rFonts w:ascii="Times New Roman" w:hAnsi="Times New Roman"/>
                <w:color w:val="000000"/>
                <w:spacing w:val="-2"/>
              </w:rPr>
              <w:t xml:space="preserve"> </w:t>
            </w:r>
          </w:p>
        </w:tc>
        <w:tc>
          <w:tcPr>
            <w:tcW w:w="3969" w:type="dxa"/>
            <w:gridSpan w:val="10"/>
            <w:tcBorders>
              <w:bottom w:val="single" w:sz="4" w:space="0" w:color="auto"/>
            </w:tcBorders>
          </w:tcPr>
          <w:p w14:paraId="72921D9F" w14:textId="77777777" w:rsidR="00F74E4A" w:rsidRPr="00DC7515" w:rsidRDefault="00F74E4A" w:rsidP="00F74E4A">
            <w:pPr>
              <w:spacing w:before="120" w:after="120" w:line="240" w:lineRule="auto"/>
              <w:jc w:val="center"/>
              <w:rPr>
                <w:rFonts w:ascii="Times New Roman" w:hAnsi="Times New Roman"/>
                <w:color w:val="000000"/>
                <w:spacing w:val="-2"/>
              </w:rPr>
            </w:pPr>
            <w:r w:rsidRPr="00DC7515">
              <w:rPr>
                <w:rFonts w:ascii="Times New Roman" w:hAnsi="Times New Roman"/>
                <w:color w:val="000000"/>
                <w:spacing w:val="-2"/>
              </w:rPr>
              <w:t>Oddziaływanie</w:t>
            </w:r>
          </w:p>
        </w:tc>
      </w:tr>
      <w:tr w:rsidR="0017500D" w:rsidRPr="00DC7515" w14:paraId="7B5813D8"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214B7F59" w14:textId="73BABDA9" w:rsidR="0017500D" w:rsidRPr="00014DC4" w:rsidRDefault="00F26E24" w:rsidP="00014DC4">
            <w:pPr>
              <w:spacing w:before="120" w:after="120" w:line="240" w:lineRule="auto"/>
              <w:rPr>
                <w:rFonts w:ascii="Times New Roman" w:hAnsi="Times New Roman"/>
                <w:color w:val="000000"/>
                <w:spacing w:val="-2"/>
                <w:sz w:val="20"/>
                <w:szCs w:val="20"/>
              </w:rPr>
            </w:pPr>
            <w:r w:rsidRPr="00014DC4">
              <w:rPr>
                <w:rFonts w:ascii="Times New Roman" w:hAnsi="Times New Roman"/>
                <w:sz w:val="20"/>
                <w:szCs w:val="20"/>
              </w:rPr>
              <w:t>Komisj</w:t>
            </w:r>
            <w:r w:rsidR="00495849" w:rsidRPr="00014DC4">
              <w:rPr>
                <w:rFonts w:ascii="Times New Roman" w:hAnsi="Times New Roman"/>
                <w:sz w:val="20"/>
                <w:szCs w:val="20"/>
              </w:rPr>
              <w:t xml:space="preserve">a </w:t>
            </w:r>
            <w:r w:rsidRPr="00014DC4">
              <w:rPr>
                <w:rFonts w:ascii="Times New Roman" w:hAnsi="Times New Roman"/>
                <w:sz w:val="20"/>
                <w:szCs w:val="20"/>
              </w:rPr>
              <w:t>Certyfikacyjn</w:t>
            </w:r>
            <w:r w:rsidR="00495849" w:rsidRPr="00014DC4">
              <w:rPr>
                <w:rFonts w:ascii="Times New Roman" w:hAnsi="Times New Roman"/>
                <w:sz w:val="20"/>
                <w:szCs w:val="20"/>
              </w:rPr>
              <w:t>a</w:t>
            </w:r>
          </w:p>
        </w:tc>
        <w:tc>
          <w:tcPr>
            <w:tcW w:w="2274" w:type="dxa"/>
            <w:gridSpan w:val="5"/>
            <w:tcBorders>
              <w:top w:val="single" w:sz="4" w:space="0" w:color="auto"/>
              <w:left w:val="single" w:sz="4" w:space="0" w:color="auto"/>
              <w:right w:val="single" w:sz="4" w:space="0" w:color="auto"/>
            </w:tcBorders>
          </w:tcPr>
          <w:p w14:paraId="2FDFE51D" w14:textId="6DC82A25" w:rsidR="00F26E24" w:rsidRPr="00014DC4" w:rsidRDefault="00E12518"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15</w:t>
            </w:r>
            <w:r w:rsidR="00F26E24" w:rsidRPr="00014DC4">
              <w:rPr>
                <w:rFonts w:ascii="Times New Roman" w:hAnsi="Times New Roman"/>
                <w:spacing w:val="-2"/>
                <w:sz w:val="20"/>
                <w:szCs w:val="20"/>
              </w:rPr>
              <w:t xml:space="preserve"> członków</w:t>
            </w:r>
          </w:p>
          <w:p w14:paraId="7C935489" w14:textId="75B4B064" w:rsidR="0017500D" w:rsidRPr="00014DC4" w:rsidRDefault="00F26E24"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w tym:</w:t>
            </w:r>
          </w:p>
          <w:p w14:paraId="066147F2" w14:textId="75D5090D" w:rsidR="00E25A69" w:rsidRPr="00014DC4" w:rsidRDefault="008B2C72"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P</w:t>
            </w:r>
            <w:r w:rsidR="00F26E24" w:rsidRPr="00014DC4">
              <w:rPr>
                <w:rFonts w:ascii="Times New Roman" w:hAnsi="Times New Roman"/>
                <w:spacing w:val="-2"/>
                <w:sz w:val="20"/>
                <w:szCs w:val="20"/>
              </w:rPr>
              <w:t>rzewodniczący i</w:t>
            </w:r>
            <w:r w:rsidR="00B25E3C" w:rsidRPr="00014DC4">
              <w:rPr>
                <w:rFonts w:ascii="Times New Roman" w:eastAsia="Times New Roman" w:hAnsi="Times New Roman"/>
                <w:sz w:val="20"/>
                <w:szCs w:val="20"/>
              </w:rPr>
              <w:t> </w:t>
            </w:r>
            <w:r w:rsidRPr="00014DC4">
              <w:rPr>
                <w:rFonts w:ascii="Times New Roman" w:hAnsi="Times New Roman"/>
                <w:spacing w:val="-2"/>
                <w:sz w:val="20"/>
                <w:szCs w:val="20"/>
              </w:rPr>
              <w:t>Z</w:t>
            </w:r>
            <w:r w:rsidR="00F26E24" w:rsidRPr="00014DC4">
              <w:rPr>
                <w:rFonts w:ascii="Times New Roman" w:hAnsi="Times New Roman"/>
                <w:spacing w:val="-2"/>
                <w:sz w:val="20"/>
                <w:szCs w:val="20"/>
              </w:rPr>
              <w:t xml:space="preserve">astępca </w:t>
            </w:r>
            <w:r w:rsidRPr="00014DC4">
              <w:rPr>
                <w:rFonts w:ascii="Times New Roman" w:hAnsi="Times New Roman"/>
                <w:spacing w:val="-2"/>
                <w:sz w:val="20"/>
                <w:szCs w:val="20"/>
              </w:rPr>
              <w:t>P</w:t>
            </w:r>
            <w:r w:rsidR="00F26E24" w:rsidRPr="00014DC4">
              <w:rPr>
                <w:rFonts w:ascii="Times New Roman" w:hAnsi="Times New Roman"/>
                <w:spacing w:val="-2"/>
                <w:sz w:val="20"/>
                <w:szCs w:val="20"/>
              </w:rPr>
              <w:t>rzewodniczącego</w:t>
            </w:r>
            <w:r w:rsidRPr="00014DC4">
              <w:rPr>
                <w:rFonts w:ascii="Times New Roman" w:hAnsi="Times New Roman"/>
                <w:spacing w:val="-2"/>
                <w:sz w:val="20"/>
                <w:szCs w:val="20"/>
              </w:rPr>
              <w:t xml:space="preserve"> Komisji Certyfikacyjnej</w:t>
            </w:r>
          </w:p>
          <w:p w14:paraId="68613E90" w14:textId="7B85AA70" w:rsidR="00F26E24" w:rsidRPr="00014DC4" w:rsidRDefault="00F26E24" w:rsidP="00014DC4">
            <w:pPr>
              <w:spacing w:before="120" w:after="120" w:line="240" w:lineRule="auto"/>
              <w:jc w:val="center"/>
              <w:rPr>
                <w:rFonts w:ascii="Times New Roman" w:hAnsi="Times New Roman"/>
                <w:spacing w:val="-2"/>
                <w:sz w:val="20"/>
                <w:szCs w:val="20"/>
              </w:rPr>
            </w:pPr>
          </w:p>
        </w:tc>
        <w:tc>
          <w:tcPr>
            <w:tcW w:w="2219" w:type="dxa"/>
            <w:gridSpan w:val="7"/>
            <w:tcBorders>
              <w:top w:val="single" w:sz="4" w:space="0" w:color="auto"/>
              <w:left w:val="single" w:sz="4" w:space="0" w:color="auto"/>
              <w:right w:val="single" w:sz="4" w:space="0" w:color="auto"/>
            </w:tcBorders>
          </w:tcPr>
          <w:p w14:paraId="75AA1438" w14:textId="41B5775E" w:rsidR="0017500D" w:rsidRPr="00014DC4" w:rsidRDefault="008C2725"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3C107D13" w14:textId="7D332133" w:rsidR="00AD4C7E" w:rsidRPr="00422F87" w:rsidRDefault="00AD4C7E" w:rsidP="00AD4C7E">
            <w:pPr>
              <w:pStyle w:val="PKTpunkt"/>
              <w:spacing w:before="120" w:after="120" w:line="240" w:lineRule="auto"/>
              <w:ind w:left="0" w:firstLine="0"/>
              <w:rPr>
                <w:rFonts w:ascii="Times New Roman" w:hAnsi="Times New Roman" w:cs="Times New Roman"/>
                <w:sz w:val="20"/>
              </w:rPr>
            </w:pPr>
            <w:r w:rsidRPr="00422F87">
              <w:rPr>
                <w:rFonts w:ascii="Times New Roman" w:hAnsi="Times New Roman" w:cs="Times New Roman"/>
                <w:sz w:val="20"/>
              </w:rPr>
              <w:t>Organizowanie procesu weryfikacji kandydatów na biegłych sądowych ubiegających się o przyznanie certyfikatu biegłego sądowego oraz instytucji naukowych i specjalistycznych ubiegających się o przyznanie certyfikatu instytucji opiniującej</w:t>
            </w:r>
            <w:r w:rsidR="00422F87" w:rsidRPr="00422F87">
              <w:rPr>
                <w:rFonts w:ascii="Times New Roman" w:hAnsi="Times New Roman" w:cs="Times New Roman"/>
                <w:sz w:val="20"/>
              </w:rPr>
              <w:t>.</w:t>
            </w:r>
          </w:p>
          <w:p w14:paraId="5990272C" w14:textId="2C6E6119" w:rsidR="00AD4C7E" w:rsidRPr="00422F87" w:rsidRDefault="00AD4C7E" w:rsidP="00AD4C7E">
            <w:pPr>
              <w:pStyle w:val="PKTpunkt"/>
              <w:spacing w:before="120" w:after="120" w:line="240" w:lineRule="auto"/>
              <w:ind w:left="0" w:firstLine="0"/>
              <w:rPr>
                <w:rFonts w:ascii="Times New Roman" w:hAnsi="Times New Roman" w:cs="Times New Roman"/>
                <w:sz w:val="20"/>
              </w:rPr>
            </w:pPr>
            <w:r w:rsidRPr="00422F87">
              <w:rPr>
                <w:rFonts w:ascii="Times New Roman" w:hAnsi="Times New Roman" w:cs="Times New Roman"/>
                <w:sz w:val="20"/>
              </w:rPr>
              <w:t xml:space="preserve">Dokonywanie wpisu biegłego sądowego lub instytucji opiniującej do </w:t>
            </w:r>
            <w:r w:rsidR="00422F87" w:rsidRPr="00422F87">
              <w:rPr>
                <w:rFonts w:ascii="Times New Roman" w:hAnsi="Times New Roman" w:cs="Times New Roman"/>
                <w:sz w:val="20"/>
              </w:rPr>
              <w:t>R</w:t>
            </w:r>
            <w:r w:rsidRPr="00422F87">
              <w:rPr>
                <w:rFonts w:ascii="Times New Roman" w:hAnsi="Times New Roman" w:cs="Times New Roman"/>
                <w:sz w:val="20"/>
              </w:rPr>
              <w:t>ejestru.</w:t>
            </w:r>
          </w:p>
          <w:p w14:paraId="0A3B9E07" w14:textId="218FC211" w:rsidR="00AD4C7E" w:rsidRPr="00422F87" w:rsidRDefault="00AD4C7E" w:rsidP="00AD4C7E">
            <w:pPr>
              <w:pStyle w:val="LITlitera"/>
              <w:spacing w:before="120" w:after="120" w:line="240" w:lineRule="auto"/>
              <w:ind w:left="0" w:firstLine="0"/>
              <w:rPr>
                <w:rFonts w:ascii="Times New Roman" w:hAnsi="Times New Roman" w:cs="Times New Roman"/>
                <w:sz w:val="20"/>
              </w:rPr>
            </w:pPr>
            <w:r w:rsidRPr="00422F87">
              <w:rPr>
                <w:rFonts w:ascii="Times New Roman" w:hAnsi="Times New Roman" w:cs="Times New Roman"/>
                <w:sz w:val="20"/>
              </w:rPr>
              <w:t>Zamieszczanie w Rejestrze informacji o zawieszeniu lub cofnięciu zawieszenia certyfikatu biegłego sądowego lub certyfikatu instytucji opiniującej</w:t>
            </w:r>
            <w:r w:rsidR="00422F87" w:rsidRPr="00422F87">
              <w:rPr>
                <w:rFonts w:ascii="Times New Roman" w:hAnsi="Times New Roman" w:cs="Times New Roman"/>
                <w:sz w:val="20"/>
              </w:rPr>
              <w:t>.</w:t>
            </w:r>
          </w:p>
          <w:p w14:paraId="2C2A1A42" w14:textId="05111E0C" w:rsidR="00AD4C7E" w:rsidRPr="00422F87" w:rsidRDefault="00AD4C7E" w:rsidP="00AD4C7E">
            <w:pPr>
              <w:pStyle w:val="LITlitera"/>
              <w:spacing w:before="120" w:after="120" w:line="240" w:lineRule="auto"/>
              <w:ind w:left="0" w:firstLine="0"/>
              <w:rPr>
                <w:rFonts w:ascii="Times New Roman" w:hAnsi="Times New Roman" w:cs="Times New Roman"/>
                <w:sz w:val="20"/>
              </w:rPr>
            </w:pPr>
            <w:r w:rsidRPr="00422F87">
              <w:rPr>
                <w:rFonts w:ascii="Times New Roman" w:hAnsi="Times New Roman" w:cs="Times New Roman"/>
                <w:sz w:val="20"/>
              </w:rPr>
              <w:t>Usuwanie wpisu z Rejestru, w związku z cofnięciem certyfikatu biegłego sądowego lub certyfikatu instytucji opiniującej lub upływem okresu ważności certyfikatu.</w:t>
            </w:r>
          </w:p>
          <w:p w14:paraId="663E13CA" w14:textId="5CD4F7A9"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eastAsia="Aptos" w:hAnsi="Times New Roman"/>
                <w:bCs/>
                <w:kern w:val="2"/>
                <w:sz w:val="20"/>
                <w:szCs w:val="20"/>
              </w:rPr>
              <w:t>P</w:t>
            </w:r>
            <w:r w:rsidR="00AD4C7E" w:rsidRPr="00422F87">
              <w:rPr>
                <w:rFonts w:ascii="Times New Roman" w:eastAsia="Aptos" w:hAnsi="Times New Roman"/>
                <w:bCs/>
                <w:kern w:val="2"/>
                <w:sz w:val="20"/>
                <w:szCs w:val="20"/>
              </w:rPr>
              <w:t>owoływanie zespołów roboczych, Zespołów Oceniających oraz Zespołów do Spraw Standaryzacji</w:t>
            </w:r>
            <w:r w:rsidRPr="00422F87">
              <w:rPr>
                <w:rFonts w:ascii="Times New Roman" w:eastAsia="Aptos" w:hAnsi="Times New Roman"/>
                <w:bCs/>
                <w:kern w:val="2"/>
                <w:sz w:val="20"/>
                <w:szCs w:val="20"/>
              </w:rPr>
              <w:t>.</w:t>
            </w:r>
          </w:p>
          <w:p w14:paraId="768A26F6" w14:textId="278544AA"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eastAsia="Aptos" w:hAnsi="Times New Roman"/>
                <w:bCs/>
                <w:kern w:val="2"/>
                <w:sz w:val="20"/>
                <w:szCs w:val="20"/>
              </w:rPr>
              <w:t>Z</w:t>
            </w:r>
            <w:r w:rsidR="00AD4C7E" w:rsidRPr="00422F87">
              <w:rPr>
                <w:rFonts w:ascii="Times New Roman" w:eastAsia="Aptos" w:hAnsi="Times New Roman"/>
                <w:bCs/>
                <w:kern w:val="2"/>
                <w:sz w:val="20"/>
                <w:szCs w:val="20"/>
              </w:rPr>
              <w:t>atwierdzanie standaryzacji badań w poszczególnych rodzajach ekspertyz</w:t>
            </w:r>
            <w:r w:rsidRPr="00422F87">
              <w:rPr>
                <w:rFonts w:ascii="Times New Roman" w:eastAsia="Aptos" w:hAnsi="Times New Roman"/>
                <w:bCs/>
                <w:kern w:val="2"/>
                <w:sz w:val="20"/>
                <w:szCs w:val="20"/>
              </w:rPr>
              <w:t>.</w:t>
            </w:r>
          </w:p>
          <w:p w14:paraId="2D05B1DD" w14:textId="0C1B6F02"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hAnsi="Times New Roman"/>
                <w:sz w:val="20"/>
                <w:szCs w:val="20"/>
              </w:rPr>
              <w:t>Z</w:t>
            </w:r>
            <w:r w:rsidR="00AD4C7E" w:rsidRPr="00422F87">
              <w:rPr>
                <w:rFonts w:ascii="Times New Roman" w:hAnsi="Times New Roman"/>
                <w:sz w:val="20"/>
                <w:szCs w:val="20"/>
              </w:rPr>
              <w:t>atwierdzanie czasochłonności procedur stosowanych w różnych rodzajach badań</w:t>
            </w:r>
            <w:r w:rsidRPr="00422F87">
              <w:rPr>
                <w:rFonts w:ascii="Times New Roman" w:hAnsi="Times New Roman"/>
                <w:sz w:val="20"/>
                <w:szCs w:val="20"/>
              </w:rPr>
              <w:t>.</w:t>
            </w:r>
          </w:p>
          <w:p w14:paraId="4E8546EC" w14:textId="6F6018AD"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hAnsi="Times New Roman"/>
                <w:sz w:val="20"/>
                <w:szCs w:val="20"/>
              </w:rPr>
              <w:t>Z</w:t>
            </w:r>
            <w:r w:rsidR="00AD4C7E" w:rsidRPr="00422F87">
              <w:rPr>
                <w:rFonts w:ascii="Times New Roman" w:hAnsi="Times New Roman"/>
                <w:sz w:val="20"/>
                <w:szCs w:val="20"/>
              </w:rPr>
              <w:t>atwierdzanie szczegółowych kryteriów certyfikacji dla danej specjalności</w:t>
            </w:r>
            <w:r w:rsidRPr="00422F87">
              <w:rPr>
                <w:rFonts w:ascii="Times New Roman" w:hAnsi="Times New Roman"/>
                <w:sz w:val="20"/>
                <w:szCs w:val="20"/>
              </w:rPr>
              <w:t>.</w:t>
            </w:r>
          </w:p>
          <w:p w14:paraId="69FEAB31" w14:textId="147B440D"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hAnsi="Times New Roman"/>
                <w:sz w:val="20"/>
                <w:szCs w:val="20"/>
              </w:rPr>
              <w:t>K</w:t>
            </w:r>
            <w:r w:rsidR="00AD4C7E" w:rsidRPr="00422F87">
              <w:rPr>
                <w:rFonts w:ascii="Times New Roman" w:hAnsi="Times New Roman"/>
                <w:sz w:val="20"/>
                <w:szCs w:val="20"/>
              </w:rPr>
              <w:t>ontrola procesu weryfikującego kompetencje osób fizycznych do wykonywania czynności biegłego sądowego</w:t>
            </w:r>
            <w:r w:rsidRPr="00422F87">
              <w:rPr>
                <w:rFonts w:ascii="Times New Roman" w:hAnsi="Times New Roman"/>
                <w:sz w:val="20"/>
                <w:szCs w:val="20"/>
              </w:rPr>
              <w:t>.</w:t>
            </w:r>
          </w:p>
          <w:p w14:paraId="69FA605F" w14:textId="4F1219CF" w:rsidR="00AD4C7E" w:rsidRPr="00422F87"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hAnsi="Times New Roman"/>
                <w:sz w:val="20"/>
                <w:szCs w:val="20"/>
              </w:rPr>
              <w:t>K</w:t>
            </w:r>
            <w:r w:rsidR="00AD4C7E" w:rsidRPr="00422F87">
              <w:rPr>
                <w:rFonts w:ascii="Times New Roman" w:hAnsi="Times New Roman"/>
                <w:sz w:val="20"/>
                <w:szCs w:val="20"/>
              </w:rPr>
              <w:t>ontrola procesu weryfikującego kompetencje instytucji naukowych lub specjalistycznych do wydawania opinii</w:t>
            </w:r>
            <w:r w:rsidRPr="00422F87">
              <w:rPr>
                <w:rFonts w:ascii="Times New Roman" w:hAnsi="Times New Roman"/>
                <w:sz w:val="20"/>
                <w:szCs w:val="20"/>
              </w:rPr>
              <w:t>.</w:t>
            </w:r>
          </w:p>
          <w:p w14:paraId="5681D9B7" w14:textId="77777777" w:rsidR="00FA75BF" w:rsidRDefault="00422F87" w:rsidP="00AD4C7E">
            <w:pPr>
              <w:spacing w:before="120" w:after="120" w:line="240" w:lineRule="auto"/>
              <w:jc w:val="both"/>
              <w:rPr>
                <w:rFonts w:ascii="Times New Roman" w:eastAsia="Aptos" w:hAnsi="Times New Roman"/>
                <w:bCs/>
                <w:kern w:val="2"/>
                <w:sz w:val="20"/>
                <w:szCs w:val="20"/>
              </w:rPr>
            </w:pPr>
            <w:r w:rsidRPr="00422F87">
              <w:rPr>
                <w:rFonts w:ascii="Times New Roman" w:eastAsia="Aptos" w:hAnsi="Times New Roman"/>
                <w:bCs/>
                <w:kern w:val="2"/>
                <w:sz w:val="20"/>
                <w:szCs w:val="20"/>
              </w:rPr>
              <w:t>S</w:t>
            </w:r>
            <w:r w:rsidR="00AD4C7E" w:rsidRPr="00422F87">
              <w:rPr>
                <w:rFonts w:ascii="Times New Roman" w:eastAsia="Aptos" w:hAnsi="Times New Roman"/>
                <w:bCs/>
                <w:kern w:val="2"/>
                <w:sz w:val="20"/>
                <w:szCs w:val="20"/>
              </w:rPr>
              <w:t>prawowanie nadzoru nad działalnością biegłych sądowych oraz instytucji opiniujących.</w:t>
            </w:r>
          </w:p>
          <w:p w14:paraId="1BCA5482" w14:textId="2ED49BAA" w:rsidR="005B46F2" w:rsidRPr="001F5DFA" w:rsidRDefault="005B46F2" w:rsidP="005B46F2">
            <w:pPr>
              <w:spacing w:before="120" w:after="120" w:line="240" w:lineRule="auto"/>
              <w:jc w:val="both"/>
              <w:rPr>
                <w:rFonts w:ascii="Times New Roman" w:eastAsia="Aptos" w:hAnsi="Times New Roman"/>
                <w:bCs/>
                <w:kern w:val="2"/>
                <w:sz w:val="20"/>
                <w:szCs w:val="20"/>
              </w:rPr>
            </w:pPr>
            <w:r w:rsidRPr="001F5DFA">
              <w:rPr>
                <w:rFonts w:ascii="Times New Roman" w:hAnsi="Times New Roman"/>
                <w:sz w:val="20"/>
                <w:szCs w:val="20"/>
              </w:rPr>
              <w:t>Obowiązek informowania prezesa sądu apelacyjnego o</w:t>
            </w:r>
            <w:r w:rsidRPr="001F5DFA">
              <w:rPr>
                <w:rFonts w:ascii="Times New Roman" w:eastAsia="Times New Roman" w:hAnsi="Times New Roman"/>
                <w:sz w:val="20"/>
                <w:szCs w:val="20"/>
              </w:rPr>
              <w:t> </w:t>
            </w:r>
            <w:r w:rsidRPr="001F5DFA">
              <w:rPr>
                <w:rFonts w:ascii="Times New Roman" w:hAnsi="Times New Roman"/>
                <w:sz w:val="20"/>
                <w:szCs w:val="20"/>
              </w:rPr>
              <w:t>przyznaniu kandydatowi na biegłego sądowego certyfikatu biegłego sądowego.</w:t>
            </w:r>
          </w:p>
          <w:p w14:paraId="18D6967E" w14:textId="1DBB1602" w:rsidR="005F09E8" w:rsidRPr="00422F87" w:rsidRDefault="005F09E8" w:rsidP="005B46F2">
            <w:pPr>
              <w:spacing w:before="120" w:after="120" w:line="240" w:lineRule="auto"/>
              <w:jc w:val="both"/>
              <w:rPr>
                <w:rFonts w:ascii="Times New Roman" w:eastAsia="Aptos" w:hAnsi="Times New Roman"/>
                <w:bCs/>
                <w:kern w:val="2"/>
                <w:sz w:val="20"/>
                <w:szCs w:val="20"/>
              </w:rPr>
            </w:pPr>
            <w:r w:rsidRPr="001F5DFA">
              <w:rPr>
                <w:rStyle w:val="Teksttreci"/>
                <w:rFonts w:eastAsiaTheme="majorEastAsia"/>
                <w:color w:val="000000" w:themeColor="text1"/>
                <w:sz w:val="20"/>
                <w:szCs w:val="20"/>
              </w:rPr>
              <w:t>Administrator danych osobowych zawartych w</w:t>
            </w:r>
            <w:r w:rsidRPr="001F5DFA">
              <w:rPr>
                <w:rFonts w:ascii="Times New Roman" w:eastAsia="Times New Roman" w:hAnsi="Times New Roman"/>
                <w:sz w:val="20"/>
                <w:szCs w:val="20"/>
              </w:rPr>
              <w:t> </w:t>
            </w:r>
            <w:r w:rsidRPr="001F5DFA">
              <w:rPr>
                <w:rStyle w:val="Teksttreci"/>
                <w:rFonts w:eastAsiaTheme="majorEastAsia"/>
                <w:color w:val="000000" w:themeColor="text1"/>
                <w:sz w:val="20"/>
                <w:szCs w:val="20"/>
              </w:rPr>
              <w:t>Rejestrze.</w:t>
            </w:r>
          </w:p>
        </w:tc>
      </w:tr>
      <w:tr w:rsidR="003B7B32" w:rsidRPr="00DC7515" w14:paraId="202668A6" w14:textId="77777777" w:rsidTr="0043138F">
        <w:trPr>
          <w:gridAfter w:val="1"/>
          <w:wAfter w:w="1500" w:type="dxa"/>
          <w:trHeight w:val="557"/>
        </w:trPr>
        <w:tc>
          <w:tcPr>
            <w:tcW w:w="2482" w:type="dxa"/>
            <w:gridSpan w:val="3"/>
            <w:tcBorders>
              <w:top w:val="single" w:sz="4" w:space="0" w:color="auto"/>
              <w:left w:val="single" w:sz="4" w:space="0" w:color="auto"/>
              <w:bottom w:val="single" w:sz="4" w:space="0" w:color="auto"/>
              <w:right w:val="single" w:sz="4" w:space="0" w:color="auto"/>
            </w:tcBorders>
          </w:tcPr>
          <w:p w14:paraId="20230D23" w14:textId="00DA0449" w:rsidR="003B7B32" w:rsidRPr="00014DC4" w:rsidRDefault="003B7B32" w:rsidP="00014DC4">
            <w:pPr>
              <w:spacing w:before="120" w:after="120" w:line="240" w:lineRule="auto"/>
              <w:rPr>
                <w:rFonts w:ascii="Times New Roman" w:hAnsi="Times New Roman"/>
                <w:sz w:val="20"/>
                <w:szCs w:val="20"/>
              </w:rPr>
            </w:pPr>
            <w:r w:rsidRPr="00014DC4">
              <w:rPr>
                <w:rFonts w:ascii="Times New Roman" w:hAnsi="Times New Roman"/>
                <w:sz w:val="20"/>
                <w:szCs w:val="20"/>
              </w:rPr>
              <w:t>Prezydium Komisji</w:t>
            </w:r>
          </w:p>
        </w:tc>
        <w:tc>
          <w:tcPr>
            <w:tcW w:w="2274" w:type="dxa"/>
            <w:gridSpan w:val="5"/>
            <w:tcBorders>
              <w:top w:val="single" w:sz="4" w:space="0" w:color="auto"/>
              <w:left w:val="single" w:sz="4" w:space="0" w:color="auto"/>
              <w:right w:val="single" w:sz="4" w:space="0" w:color="auto"/>
            </w:tcBorders>
          </w:tcPr>
          <w:p w14:paraId="7BBBBBD2" w14:textId="35CAEFE1" w:rsidR="003B7B32" w:rsidRPr="00014DC4" w:rsidRDefault="00700ABC"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 xml:space="preserve">3 członków </w:t>
            </w:r>
          </w:p>
        </w:tc>
        <w:tc>
          <w:tcPr>
            <w:tcW w:w="2219" w:type="dxa"/>
            <w:gridSpan w:val="7"/>
            <w:tcBorders>
              <w:top w:val="single" w:sz="4" w:space="0" w:color="auto"/>
              <w:left w:val="single" w:sz="4" w:space="0" w:color="auto"/>
              <w:right w:val="single" w:sz="4" w:space="0" w:color="auto"/>
            </w:tcBorders>
          </w:tcPr>
          <w:p w14:paraId="6C216BC3" w14:textId="34C50090" w:rsidR="003B7B32" w:rsidRPr="00014DC4" w:rsidRDefault="003B7B32"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0F3B8C41" w14:textId="773A186B" w:rsidR="00BF7ACF" w:rsidRPr="00014DC4" w:rsidRDefault="00BF7ACF" w:rsidP="00014DC4">
            <w:pPr>
              <w:spacing w:before="120" w:after="120" w:line="240" w:lineRule="auto"/>
              <w:jc w:val="both"/>
              <w:rPr>
                <w:rFonts w:ascii="Times New Roman" w:eastAsia="Times New Roman" w:hAnsi="Times New Roman"/>
                <w:bCs/>
                <w:sz w:val="20"/>
                <w:szCs w:val="20"/>
              </w:rPr>
            </w:pPr>
            <w:r w:rsidRPr="00014DC4">
              <w:rPr>
                <w:rFonts w:ascii="Times New Roman" w:eastAsia="Times New Roman" w:hAnsi="Times New Roman"/>
                <w:bCs/>
                <w:sz w:val="20"/>
                <w:szCs w:val="20"/>
              </w:rPr>
              <w:t>Kierowanie pracami Komisji Certyfikacyjnej oraz zapewni</w:t>
            </w:r>
            <w:r w:rsidR="00526AAC" w:rsidRPr="00014DC4">
              <w:rPr>
                <w:rFonts w:ascii="Times New Roman" w:eastAsia="Times New Roman" w:hAnsi="Times New Roman"/>
                <w:bCs/>
                <w:sz w:val="20"/>
                <w:szCs w:val="20"/>
              </w:rPr>
              <w:t xml:space="preserve">enie </w:t>
            </w:r>
            <w:r w:rsidRPr="00014DC4">
              <w:rPr>
                <w:rFonts w:ascii="Times New Roman" w:eastAsia="Times New Roman" w:hAnsi="Times New Roman"/>
                <w:bCs/>
                <w:sz w:val="20"/>
                <w:szCs w:val="20"/>
              </w:rPr>
              <w:t>właściwe</w:t>
            </w:r>
            <w:r w:rsidR="00526AAC" w:rsidRPr="00014DC4">
              <w:rPr>
                <w:rFonts w:ascii="Times New Roman" w:eastAsia="Times New Roman" w:hAnsi="Times New Roman"/>
                <w:bCs/>
                <w:sz w:val="20"/>
                <w:szCs w:val="20"/>
              </w:rPr>
              <w:t xml:space="preserve">go jej </w:t>
            </w:r>
            <w:r w:rsidRPr="00014DC4">
              <w:rPr>
                <w:rFonts w:ascii="Times New Roman" w:eastAsia="Times New Roman" w:hAnsi="Times New Roman"/>
                <w:bCs/>
                <w:sz w:val="20"/>
                <w:szCs w:val="20"/>
              </w:rPr>
              <w:t>funkcjonowani</w:t>
            </w:r>
            <w:r w:rsidR="00526AAC" w:rsidRPr="00014DC4">
              <w:rPr>
                <w:rFonts w:ascii="Times New Roman" w:eastAsia="Times New Roman" w:hAnsi="Times New Roman"/>
                <w:bCs/>
                <w:sz w:val="20"/>
                <w:szCs w:val="20"/>
              </w:rPr>
              <w:t>a po</w:t>
            </w:r>
            <w:r w:rsidRPr="00014DC4">
              <w:rPr>
                <w:rFonts w:ascii="Times New Roman" w:eastAsia="Times New Roman" w:hAnsi="Times New Roman"/>
                <w:bCs/>
                <w:sz w:val="20"/>
                <w:szCs w:val="20"/>
              </w:rPr>
              <w:t>między posiedzeniami plenarnymi.</w:t>
            </w:r>
          </w:p>
          <w:p w14:paraId="592FF713" w14:textId="4040ED76" w:rsidR="003B7B32" w:rsidRPr="00014DC4" w:rsidRDefault="00BF7ACF" w:rsidP="00014DC4">
            <w:pPr>
              <w:spacing w:before="120" w:after="120" w:line="240" w:lineRule="auto"/>
              <w:jc w:val="both"/>
              <w:rPr>
                <w:rFonts w:ascii="Times New Roman" w:eastAsia="Aptos" w:hAnsi="Times New Roman"/>
                <w:bCs/>
                <w:kern w:val="2"/>
                <w:sz w:val="20"/>
                <w:szCs w:val="20"/>
              </w:rPr>
            </w:pPr>
            <w:r w:rsidRPr="00014DC4">
              <w:rPr>
                <w:rFonts w:ascii="Times New Roman" w:eastAsia="Times New Roman" w:hAnsi="Times New Roman"/>
                <w:bCs/>
                <w:sz w:val="20"/>
                <w:szCs w:val="20"/>
              </w:rPr>
              <w:t>Przygotowywanie projektów porządku posiedzeń plenarnych Komisji.</w:t>
            </w:r>
          </w:p>
        </w:tc>
      </w:tr>
      <w:tr w:rsidR="00700ABC" w:rsidRPr="00DC7515" w14:paraId="6D1FCEF9"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5FF27CE4" w14:textId="3DB70112" w:rsidR="00700ABC" w:rsidRPr="00014DC4" w:rsidRDefault="00700ABC" w:rsidP="00014DC4">
            <w:pPr>
              <w:spacing w:before="120" w:after="120" w:line="240" w:lineRule="auto"/>
              <w:rPr>
                <w:rFonts w:ascii="Times New Roman" w:hAnsi="Times New Roman"/>
                <w:sz w:val="20"/>
                <w:szCs w:val="20"/>
                <w:highlight w:val="yellow"/>
              </w:rPr>
            </w:pPr>
            <w:r w:rsidRPr="00014DC4">
              <w:rPr>
                <w:rFonts w:ascii="Times New Roman" w:hAnsi="Times New Roman"/>
                <w:sz w:val="20"/>
                <w:szCs w:val="20"/>
              </w:rPr>
              <w:lastRenderedPageBreak/>
              <w:t>Przewodniczący Komisji</w:t>
            </w:r>
          </w:p>
        </w:tc>
        <w:tc>
          <w:tcPr>
            <w:tcW w:w="2274" w:type="dxa"/>
            <w:gridSpan w:val="5"/>
            <w:tcBorders>
              <w:top w:val="single" w:sz="4" w:space="0" w:color="auto"/>
              <w:left w:val="single" w:sz="4" w:space="0" w:color="auto"/>
              <w:right w:val="single" w:sz="4" w:space="0" w:color="auto"/>
            </w:tcBorders>
          </w:tcPr>
          <w:p w14:paraId="74AE256B" w14:textId="30B0D91F" w:rsidR="00700ABC" w:rsidRPr="00014DC4" w:rsidRDefault="00700ABC"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57DE7DF8" w14:textId="1B38967F" w:rsidR="00700ABC" w:rsidRPr="00014DC4" w:rsidRDefault="00700ABC"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60133DCE" w14:textId="5D383A9D" w:rsidR="00BF7ACF" w:rsidRPr="00014DC4" w:rsidRDefault="00BF7ACF" w:rsidP="00014DC4">
            <w:pPr>
              <w:pStyle w:val="ARTartustawynprozporzdzenia"/>
              <w:spacing w:after="120" w:line="240" w:lineRule="auto"/>
              <w:ind w:firstLine="0"/>
              <w:rPr>
                <w:rFonts w:ascii="Times New Roman" w:eastAsia="Times New Roman" w:hAnsi="Times New Roman" w:cs="Times New Roman"/>
                <w:sz w:val="20"/>
              </w:rPr>
            </w:pPr>
            <w:r w:rsidRPr="00014DC4">
              <w:rPr>
                <w:rFonts w:ascii="Times New Roman" w:eastAsia="Times New Roman" w:hAnsi="Times New Roman" w:cs="Times New Roman"/>
                <w:sz w:val="20"/>
              </w:rPr>
              <w:t>Reprezentowanie Komisji</w:t>
            </w:r>
            <w:r w:rsidR="00526AAC" w:rsidRPr="00014DC4">
              <w:rPr>
                <w:rFonts w:ascii="Times New Roman" w:eastAsia="Times New Roman" w:hAnsi="Times New Roman" w:cs="Times New Roman"/>
                <w:sz w:val="20"/>
              </w:rPr>
              <w:t>.</w:t>
            </w:r>
          </w:p>
          <w:p w14:paraId="131CC7BD" w14:textId="60136D75" w:rsidR="00BF7ACF" w:rsidRPr="00014DC4" w:rsidRDefault="00BF7ACF" w:rsidP="00014DC4">
            <w:pPr>
              <w:pStyle w:val="ARTartustawynprozporzdzenia"/>
              <w:spacing w:after="120" w:line="240" w:lineRule="auto"/>
              <w:ind w:firstLine="0"/>
              <w:contextualSpacing/>
              <w:rPr>
                <w:rFonts w:ascii="Times New Roman" w:eastAsia="Times New Roman" w:hAnsi="Times New Roman" w:cs="Times New Roman"/>
                <w:sz w:val="20"/>
              </w:rPr>
            </w:pPr>
            <w:r w:rsidRPr="00014DC4">
              <w:rPr>
                <w:rFonts w:ascii="Times New Roman" w:eastAsia="Times New Roman" w:hAnsi="Times New Roman" w:cs="Times New Roman"/>
                <w:sz w:val="20"/>
              </w:rPr>
              <w:t>Organizacja pracy Komisji, tj.:</w:t>
            </w:r>
          </w:p>
          <w:p w14:paraId="5FDAD3E0" w14:textId="77777777" w:rsidR="00014DC4" w:rsidRDefault="00BF7ACF" w:rsidP="00D74292">
            <w:pPr>
              <w:pStyle w:val="ARTartustawynprozporzdzenia"/>
              <w:numPr>
                <w:ilvl w:val="0"/>
                <w:numId w:val="44"/>
              </w:numPr>
              <w:spacing w:after="120" w:line="240" w:lineRule="auto"/>
              <w:ind w:left="319" w:hanging="319"/>
              <w:contextualSpacing/>
              <w:rPr>
                <w:rFonts w:ascii="Times New Roman" w:eastAsia="Times New Roman" w:hAnsi="Times New Roman" w:cs="Times New Roman"/>
                <w:sz w:val="20"/>
              </w:rPr>
            </w:pPr>
            <w:r w:rsidRPr="00014DC4">
              <w:rPr>
                <w:rFonts w:ascii="Times New Roman" w:eastAsia="Times New Roman" w:hAnsi="Times New Roman" w:cs="Times New Roman"/>
                <w:sz w:val="20"/>
              </w:rPr>
              <w:t>zwoływanie posiedze</w:t>
            </w:r>
            <w:r w:rsidR="00910104" w:rsidRPr="00014DC4">
              <w:rPr>
                <w:rFonts w:ascii="Times New Roman" w:eastAsia="Times New Roman" w:hAnsi="Times New Roman" w:cs="Times New Roman"/>
                <w:sz w:val="20"/>
              </w:rPr>
              <w:t>ń</w:t>
            </w:r>
            <w:r w:rsidRPr="00014DC4">
              <w:rPr>
                <w:rFonts w:ascii="Times New Roman" w:eastAsia="Times New Roman" w:hAnsi="Times New Roman" w:cs="Times New Roman"/>
                <w:sz w:val="20"/>
              </w:rPr>
              <w:t xml:space="preserve"> Komisji</w:t>
            </w:r>
            <w:r w:rsidR="00910104" w:rsidRPr="00014DC4">
              <w:rPr>
                <w:rFonts w:ascii="Times New Roman" w:eastAsia="Times New Roman" w:hAnsi="Times New Roman" w:cs="Times New Roman"/>
                <w:sz w:val="20"/>
              </w:rPr>
              <w:t xml:space="preserve"> i</w:t>
            </w:r>
            <w:r w:rsidR="00B25E3C" w:rsidRPr="00014DC4">
              <w:rPr>
                <w:rFonts w:ascii="Times New Roman" w:eastAsia="Times New Roman" w:hAnsi="Times New Roman" w:cs="Times New Roman"/>
                <w:sz w:val="20"/>
              </w:rPr>
              <w:t> </w:t>
            </w:r>
            <w:r w:rsidR="00910104" w:rsidRPr="00014DC4">
              <w:rPr>
                <w:rFonts w:ascii="Times New Roman" w:eastAsia="Times New Roman" w:hAnsi="Times New Roman" w:cs="Times New Roman"/>
                <w:sz w:val="20"/>
              </w:rPr>
              <w:t>przewodniczenie jej obradom,</w:t>
            </w:r>
          </w:p>
          <w:p w14:paraId="40E89DB1" w14:textId="77777777" w:rsidR="00014DC4" w:rsidRDefault="00BF7ACF" w:rsidP="00D74292">
            <w:pPr>
              <w:pStyle w:val="ARTartustawynprozporzdzenia"/>
              <w:numPr>
                <w:ilvl w:val="0"/>
                <w:numId w:val="44"/>
              </w:numPr>
              <w:spacing w:after="120" w:line="240" w:lineRule="auto"/>
              <w:ind w:left="319" w:hanging="319"/>
              <w:contextualSpacing/>
              <w:rPr>
                <w:rFonts w:ascii="Times New Roman" w:eastAsia="Times New Roman" w:hAnsi="Times New Roman" w:cs="Times New Roman"/>
                <w:sz w:val="20"/>
              </w:rPr>
            </w:pPr>
            <w:r w:rsidRPr="00014DC4">
              <w:rPr>
                <w:rFonts w:ascii="Times New Roman" w:eastAsia="Times New Roman" w:hAnsi="Times New Roman" w:cs="Times New Roman"/>
                <w:sz w:val="20"/>
              </w:rPr>
              <w:t>podpis</w:t>
            </w:r>
            <w:r w:rsidR="00910104" w:rsidRPr="00014DC4">
              <w:rPr>
                <w:rFonts w:ascii="Times New Roman" w:eastAsia="Times New Roman" w:hAnsi="Times New Roman" w:cs="Times New Roman"/>
                <w:sz w:val="20"/>
              </w:rPr>
              <w:t>ywanie</w:t>
            </w:r>
            <w:r w:rsidRPr="00014DC4">
              <w:rPr>
                <w:rFonts w:ascii="Times New Roman" w:eastAsia="Times New Roman" w:hAnsi="Times New Roman" w:cs="Times New Roman"/>
                <w:sz w:val="20"/>
              </w:rPr>
              <w:t xml:space="preserve"> decyzj</w:t>
            </w:r>
            <w:r w:rsidR="00910104" w:rsidRPr="00014DC4">
              <w:rPr>
                <w:rFonts w:ascii="Times New Roman" w:eastAsia="Times New Roman" w:hAnsi="Times New Roman" w:cs="Times New Roman"/>
                <w:sz w:val="20"/>
              </w:rPr>
              <w:t>i</w:t>
            </w:r>
            <w:r w:rsidRPr="00014DC4">
              <w:rPr>
                <w:rFonts w:ascii="Times New Roman" w:eastAsia="Times New Roman" w:hAnsi="Times New Roman" w:cs="Times New Roman"/>
                <w:sz w:val="20"/>
              </w:rPr>
              <w:t xml:space="preserve"> i inn</w:t>
            </w:r>
            <w:r w:rsidR="00910104" w:rsidRPr="00014DC4">
              <w:rPr>
                <w:rFonts w:ascii="Times New Roman" w:eastAsia="Times New Roman" w:hAnsi="Times New Roman" w:cs="Times New Roman"/>
                <w:sz w:val="20"/>
              </w:rPr>
              <w:t>ych</w:t>
            </w:r>
            <w:r w:rsidRPr="00014DC4">
              <w:rPr>
                <w:rFonts w:ascii="Times New Roman" w:eastAsia="Times New Roman" w:hAnsi="Times New Roman" w:cs="Times New Roman"/>
                <w:sz w:val="20"/>
              </w:rPr>
              <w:t xml:space="preserve"> rozstrzygnię</w:t>
            </w:r>
            <w:r w:rsidR="00910104" w:rsidRPr="00014DC4">
              <w:rPr>
                <w:rFonts w:ascii="Times New Roman" w:eastAsia="Times New Roman" w:hAnsi="Times New Roman" w:cs="Times New Roman"/>
                <w:sz w:val="20"/>
              </w:rPr>
              <w:t>ć</w:t>
            </w:r>
            <w:r w:rsidRPr="00014DC4">
              <w:rPr>
                <w:rFonts w:ascii="Times New Roman" w:eastAsia="Times New Roman" w:hAnsi="Times New Roman" w:cs="Times New Roman"/>
                <w:sz w:val="20"/>
              </w:rPr>
              <w:t xml:space="preserve"> Komisji</w:t>
            </w:r>
            <w:r w:rsidR="00910104" w:rsidRPr="00014DC4">
              <w:rPr>
                <w:rFonts w:ascii="Times New Roman" w:eastAsia="Times New Roman" w:hAnsi="Times New Roman" w:cs="Times New Roman"/>
                <w:sz w:val="20"/>
              </w:rPr>
              <w:t>,</w:t>
            </w:r>
          </w:p>
          <w:p w14:paraId="0D9375ED" w14:textId="7602F421" w:rsidR="007A652C" w:rsidRPr="00CA4882" w:rsidRDefault="00BF7ACF" w:rsidP="00D74292">
            <w:pPr>
              <w:pStyle w:val="ARTartustawynprozporzdzenia"/>
              <w:numPr>
                <w:ilvl w:val="0"/>
                <w:numId w:val="44"/>
              </w:numPr>
              <w:spacing w:after="120" w:line="240" w:lineRule="auto"/>
              <w:ind w:left="319" w:hanging="319"/>
              <w:contextualSpacing/>
              <w:rPr>
                <w:rFonts w:ascii="Times New Roman" w:eastAsia="Times New Roman" w:hAnsi="Times New Roman" w:cs="Times New Roman"/>
                <w:sz w:val="20"/>
              </w:rPr>
            </w:pPr>
            <w:r w:rsidRPr="00014DC4">
              <w:rPr>
                <w:rFonts w:ascii="Times New Roman" w:eastAsia="Times New Roman" w:hAnsi="Times New Roman" w:cs="Times New Roman"/>
                <w:sz w:val="20"/>
              </w:rPr>
              <w:t>wyda</w:t>
            </w:r>
            <w:r w:rsidR="00910104" w:rsidRPr="00014DC4">
              <w:rPr>
                <w:rFonts w:ascii="Times New Roman" w:eastAsia="Times New Roman" w:hAnsi="Times New Roman" w:cs="Times New Roman"/>
                <w:sz w:val="20"/>
              </w:rPr>
              <w:t>wanie</w:t>
            </w:r>
            <w:r w:rsidRPr="00014DC4">
              <w:rPr>
                <w:rFonts w:ascii="Times New Roman" w:eastAsia="Times New Roman" w:hAnsi="Times New Roman" w:cs="Times New Roman"/>
                <w:sz w:val="20"/>
              </w:rPr>
              <w:t xml:space="preserve"> zarządze</w:t>
            </w:r>
            <w:r w:rsidR="00910104" w:rsidRPr="00014DC4">
              <w:rPr>
                <w:rFonts w:ascii="Times New Roman" w:eastAsia="Times New Roman" w:hAnsi="Times New Roman" w:cs="Times New Roman"/>
                <w:sz w:val="20"/>
              </w:rPr>
              <w:t>ń</w:t>
            </w:r>
            <w:r w:rsidRPr="00014DC4">
              <w:rPr>
                <w:rFonts w:ascii="Times New Roman" w:eastAsia="Times New Roman" w:hAnsi="Times New Roman" w:cs="Times New Roman"/>
                <w:sz w:val="20"/>
              </w:rPr>
              <w:t xml:space="preserve"> o </w:t>
            </w:r>
            <w:r w:rsidRPr="00014DC4">
              <w:rPr>
                <w:rFonts w:ascii="Times New Roman" w:hAnsi="Times New Roman" w:cs="Times New Roman"/>
                <w:sz w:val="20"/>
              </w:rPr>
              <w:t>sprostowaniu oczywistych omyłek pisarskich w</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rozstrzygnięciach Komisji i ich uzasadnieniach</w:t>
            </w:r>
            <w:r w:rsidR="00910104" w:rsidRPr="00014DC4">
              <w:rPr>
                <w:rFonts w:ascii="Times New Roman" w:hAnsi="Times New Roman" w:cs="Times New Roman"/>
                <w:sz w:val="20"/>
              </w:rPr>
              <w:t>.</w:t>
            </w:r>
          </w:p>
        </w:tc>
      </w:tr>
      <w:tr w:rsidR="0017500D" w:rsidRPr="00DC7515" w14:paraId="4999E8CD" w14:textId="77777777" w:rsidTr="0043138F">
        <w:trPr>
          <w:gridAfter w:val="1"/>
          <w:wAfter w:w="1500" w:type="dxa"/>
          <w:trHeight w:val="557"/>
        </w:trPr>
        <w:tc>
          <w:tcPr>
            <w:tcW w:w="2482" w:type="dxa"/>
            <w:gridSpan w:val="3"/>
            <w:tcBorders>
              <w:top w:val="single" w:sz="4" w:space="0" w:color="auto"/>
              <w:left w:val="single" w:sz="4" w:space="0" w:color="auto"/>
              <w:bottom w:val="single" w:sz="4" w:space="0" w:color="auto"/>
              <w:right w:val="single" w:sz="4" w:space="0" w:color="auto"/>
            </w:tcBorders>
          </w:tcPr>
          <w:p w14:paraId="7CFE4EE2" w14:textId="736CC62C" w:rsidR="0017500D" w:rsidRPr="00014DC4" w:rsidRDefault="00F26E24" w:rsidP="00014DC4">
            <w:pPr>
              <w:spacing w:before="120" w:after="120" w:line="240" w:lineRule="auto"/>
              <w:rPr>
                <w:rFonts w:ascii="Times New Roman" w:hAnsi="Times New Roman"/>
                <w:color w:val="000000"/>
                <w:spacing w:val="-2"/>
                <w:sz w:val="20"/>
                <w:szCs w:val="20"/>
              </w:rPr>
            </w:pPr>
            <w:r w:rsidRPr="00014DC4">
              <w:rPr>
                <w:rFonts w:ascii="Times New Roman" w:hAnsi="Times New Roman"/>
                <w:sz w:val="20"/>
                <w:szCs w:val="20"/>
              </w:rPr>
              <w:t>Zespół Oceniający</w:t>
            </w:r>
          </w:p>
        </w:tc>
        <w:tc>
          <w:tcPr>
            <w:tcW w:w="2274" w:type="dxa"/>
            <w:gridSpan w:val="5"/>
            <w:tcBorders>
              <w:top w:val="single" w:sz="4" w:space="0" w:color="auto"/>
              <w:left w:val="single" w:sz="4" w:space="0" w:color="auto"/>
              <w:right w:val="single" w:sz="4" w:space="0" w:color="auto"/>
            </w:tcBorders>
          </w:tcPr>
          <w:p w14:paraId="43253966" w14:textId="31E89CD7" w:rsidR="0017500D" w:rsidRPr="00CA4882" w:rsidRDefault="006F37FD" w:rsidP="00014DC4">
            <w:pPr>
              <w:spacing w:before="120" w:after="120" w:line="240" w:lineRule="auto"/>
              <w:jc w:val="center"/>
              <w:rPr>
                <w:rFonts w:ascii="Times New Roman" w:hAnsi="Times New Roman"/>
                <w:spacing w:val="-2"/>
                <w:sz w:val="20"/>
                <w:szCs w:val="20"/>
              </w:rPr>
            </w:pPr>
            <w:r w:rsidRPr="00CA4882">
              <w:rPr>
                <w:rFonts w:ascii="Times New Roman" w:hAnsi="Times New Roman"/>
                <w:spacing w:val="-2"/>
                <w:sz w:val="20"/>
                <w:szCs w:val="20"/>
              </w:rPr>
              <w:t xml:space="preserve">co najmniej </w:t>
            </w:r>
            <w:r w:rsidR="001B121E" w:rsidRPr="00CA4882">
              <w:rPr>
                <w:rFonts w:ascii="Times New Roman" w:hAnsi="Times New Roman"/>
                <w:spacing w:val="-2"/>
                <w:sz w:val="20"/>
                <w:szCs w:val="20"/>
              </w:rPr>
              <w:t>3 członków</w:t>
            </w:r>
          </w:p>
        </w:tc>
        <w:tc>
          <w:tcPr>
            <w:tcW w:w="2219" w:type="dxa"/>
            <w:gridSpan w:val="7"/>
            <w:tcBorders>
              <w:top w:val="single" w:sz="4" w:space="0" w:color="auto"/>
              <w:left w:val="single" w:sz="4" w:space="0" w:color="auto"/>
              <w:right w:val="single" w:sz="4" w:space="0" w:color="auto"/>
            </w:tcBorders>
          </w:tcPr>
          <w:p w14:paraId="0617DD4B" w14:textId="1C42975C" w:rsidR="0017500D" w:rsidRPr="00014DC4" w:rsidRDefault="008C2725"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5C91348D" w14:textId="42616D57" w:rsidR="0017500D" w:rsidRPr="00E46BF6" w:rsidRDefault="009842BA" w:rsidP="00E46BF6">
            <w:pPr>
              <w:pStyle w:val="USTustnpkodeksu"/>
              <w:spacing w:before="120" w:after="120" w:line="276" w:lineRule="auto"/>
              <w:ind w:firstLine="0"/>
              <w:rPr>
                <w:rFonts w:ascii="Times New Roman" w:hAnsi="Times New Roman" w:cs="Times New Roman"/>
                <w:sz w:val="20"/>
              </w:rPr>
            </w:pPr>
            <w:r w:rsidRPr="00E46BF6">
              <w:rPr>
                <w:rFonts w:ascii="Times New Roman" w:hAnsi="Times New Roman" w:cs="Times New Roman"/>
                <w:sz w:val="20"/>
              </w:rPr>
              <w:t>Opracowywanie opinii o kandydacie na biegłego sądowego</w:t>
            </w:r>
            <w:r w:rsidR="00E46BF6" w:rsidRPr="00E46BF6">
              <w:rPr>
                <w:rFonts w:ascii="Times New Roman" w:hAnsi="Times New Roman" w:cs="Times New Roman"/>
                <w:sz w:val="20"/>
              </w:rPr>
              <w:t xml:space="preserve"> lub </w:t>
            </w:r>
            <w:r w:rsidR="00E46BF6" w:rsidRPr="00E46BF6">
              <w:rPr>
                <w:rFonts w:ascii="Times New Roman" w:eastAsia="Times New Roman" w:hAnsi="Times New Roman"/>
                <w:sz w:val="20"/>
              </w:rPr>
              <w:t>instytucji naukowej lub specjalistycznej – w przypadku wątpliwości odnośnie spełnienia odpowiednich warunków.</w:t>
            </w:r>
          </w:p>
        </w:tc>
      </w:tr>
      <w:tr w:rsidR="0017500D" w:rsidRPr="00DC7515" w14:paraId="7172F065"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3084E9AC" w14:textId="1B88B6B2" w:rsidR="0017500D" w:rsidRPr="00014DC4" w:rsidRDefault="00F26E24" w:rsidP="00014DC4">
            <w:pPr>
              <w:spacing w:before="120" w:after="120" w:line="240" w:lineRule="auto"/>
              <w:rPr>
                <w:rFonts w:ascii="Times New Roman" w:hAnsi="Times New Roman"/>
                <w:color w:val="000000"/>
                <w:spacing w:val="-2"/>
                <w:sz w:val="20"/>
                <w:szCs w:val="20"/>
              </w:rPr>
            </w:pPr>
            <w:r w:rsidRPr="00014DC4">
              <w:rPr>
                <w:rFonts w:ascii="Times New Roman" w:eastAsia="Times New Roman" w:hAnsi="Times New Roman"/>
                <w:sz w:val="20"/>
                <w:szCs w:val="20"/>
              </w:rPr>
              <w:t xml:space="preserve">Zespół </w:t>
            </w:r>
            <w:r w:rsidR="009771E0" w:rsidRPr="00014DC4">
              <w:rPr>
                <w:rFonts w:ascii="Times New Roman" w:hAnsi="Times New Roman"/>
                <w:sz w:val="20"/>
                <w:szCs w:val="20"/>
              </w:rPr>
              <w:t>do Spraw</w:t>
            </w:r>
            <w:r w:rsidRPr="00014DC4">
              <w:rPr>
                <w:rFonts w:ascii="Times New Roman" w:hAnsi="Times New Roman"/>
                <w:sz w:val="20"/>
                <w:szCs w:val="20"/>
              </w:rPr>
              <w:t xml:space="preserve"> Standaryzacji</w:t>
            </w:r>
          </w:p>
        </w:tc>
        <w:tc>
          <w:tcPr>
            <w:tcW w:w="2274" w:type="dxa"/>
            <w:gridSpan w:val="5"/>
            <w:tcBorders>
              <w:top w:val="single" w:sz="4" w:space="0" w:color="auto"/>
              <w:left w:val="single" w:sz="4" w:space="0" w:color="auto"/>
              <w:right w:val="single" w:sz="4" w:space="0" w:color="auto"/>
            </w:tcBorders>
          </w:tcPr>
          <w:p w14:paraId="76054638" w14:textId="1A2B6725" w:rsidR="0017500D" w:rsidRPr="00CA4882" w:rsidRDefault="006F37FD" w:rsidP="00014DC4">
            <w:pPr>
              <w:spacing w:before="120" w:after="120" w:line="240" w:lineRule="auto"/>
              <w:jc w:val="center"/>
              <w:rPr>
                <w:rFonts w:ascii="Times New Roman" w:hAnsi="Times New Roman"/>
                <w:spacing w:val="-2"/>
                <w:sz w:val="20"/>
                <w:szCs w:val="20"/>
              </w:rPr>
            </w:pPr>
            <w:r w:rsidRPr="00CA4882">
              <w:rPr>
                <w:rFonts w:ascii="Times New Roman" w:hAnsi="Times New Roman"/>
                <w:spacing w:val="-2"/>
                <w:sz w:val="20"/>
                <w:szCs w:val="20"/>
              </w:rPr>
              <w:t>co najmniej 3 członków</w:t>
            </w:r>
          </w:p>
        </w:tc>
        <w:tc>
          <w:tcPr>
            <w:tcW w:w="2219" w:type="dxa"/>
            <w:gridSpan w:val="7"/>
            <w:tcBorders>
              <w:top w:val="single" w:sz="4" w:space="0" w:color="auto"/>
              <w:left w:val="single" w:sz="4" w:space="0" w:color="auto"/>
              <w:right w:val="single" w:sz="4" w:space="0" w:color="auto"/>
            </w:tcBorders>
          </w:tcPr>
          <w:p w14:paraId="4363D146" w14:textId="03F09540" w:rsidR="0017500D" w:rsidRPr="00014DC4" w:rsidRDefault="008C2725"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028B9321" w14:textId="3F97FC0E" w:rsidR="009842BA" w:rsidRDefault="009842BA" w:rsidP="009842BA">
            <w:pPr>
              <w:pStyle w:val="ARTartustawynprozporzdzenia"/>
              <w:spacing w:after="120" w:line="240" w:lineRule="auto"/>
              <w:ind w:firstLine="0"/>
              <w:rPr>
                <w:rFonts w:ascii="Times New Roman" w:hAnsi="Times New Roman" w:cs="Times New Roman"/>
                <w:sz w:val="20"/>
              </w:rPr>
            </w:pPr>
            <w:r w:rsidRPr="009842BA">
              <w:rPr>
                <w:rFonts w:ascii="Times New Roman" w:hAnsi="Times New Roman" w:cs="Times New Roman"/>
                <w:sz w:val="20"/>
              </w:rPr>
              <w:t>Opracowywanie szczegółowych kryteriów certyfikacji dla danej specjalności</w:t>
            </w:r>
            <w:r>
              <w:rPr>
                <w:rFonts w:ascii="Times New Roman" w:hAnsi="Times New Roman" w:cs="Times New Roman"/>
                <w:sz w:val="20"/>
              </w:rPr>
              <w:t>.</w:t>
            </w:r>
          </w:p>
          <w:p w14:paraId="676038E1" w14:textId="5A5ED12D" w:rsidR="0017500D" w:rsidRPr="009842BA" w:rsidRDefault="009842BA" w:rsidP="009842BA">
            <w:pPr>
              <w:pStyle w:val="ARTartustawynprozporzdzenia"/>
              <w:spacing w:after="120" w:line="240" w:lineRule="auto"/>
              <w:ind w:firstLine="0"/>
              <w:rPr>
                <w:rFonts w:ascii="Times New Roman" w:hAnsi="Times New Roman" w:cs="Times New Roman"/>
                <w:sz w:val="20"/>
              </w:rPr>
            </w:pPr>
            <w:r w:rsidRPr="009842BA">
              <w:rPr>
                <w:rFonts w:ascii="Times New Roman" w:hAnsi="Times New Roman" w:cs="Times New Roman"/>
                <w:sz w:val="20"/>
              </w:rPr>
              <w:t>Opracowywanie czasochłonności procedur i standaryzacji badań stosowanych w poszczególnych rodzajach ekspertyz.</w:t>
            </w:r>
          </w:p>
        </w:tc>
      </w:tr>
      <w:tr w:rsidR="00983457" w:rsidRPr="00DC7515" w14:paraId="75BE37F5"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21138BF4" w14:textId="3A1D65C2" w:rsidR="00983457" w:rsidRPr="00014DC4" w:rsidRDefault="00983457" w:rsidP="00014DC4">
            <w:pPr>
              <w:spacing w:before="120" w:after="120" w:line="240" w:lineRule="auto"/>
              <w:rPr>
                <w:rFonts w:ascii="Times New Roman" w:eastAsia="Times New Roman" w:hAnsi="Times New Roman"/>
                <w:sz w:val="20"/>
                <w:szCs w:val="20"/>
              </w:rPr>
            </w:pPr>
            <w:r>
              <w:rPr>
                <w:rFonts w:ascii="Times New Roman" w:eastAsia="Times New Roman" w:hAnsi="Times New Roman"/>
                <w:sz w:val="20"/>
                <w:szCs w:val="20"/>
              </w:rPr>
              <w:t>Zesp</w:t>
            </w:r>
            <w:r w:rsidR="009539BE">
              <w:rPr>
                <w:rFonts w:ascii="Times New Roman" w:eastAsia="Times New Roman" w:hAnsi="Times New Roman"/>
                <w:sz w:val="20"/>
                <w:szCs w:val="20"/>
              </w:rPr>
              <w:t>ół</w:t>
            </w:r>
            <w:r>
              <w:rPr>
                <w:rFonts w:ascii="Times New Roman" w:eastAsia="Times New Roman" w:hAnsi="Times New Roman"/>
                <w:sz w:val="20"/>
                <w:szCs w:val="20"/>
              </w:rPr>
              <w:t xml:space="preserve"> robocz</w:t>
            </w:r>
            <w:r w:rsidR="009539BE">
              <w:rPr>
                <w:rFonts w:ascii="Times New Roman" w:eastAsia="Times New Roman" w:hAnsi="Times New Roman"/>
                <w:sz w:val="20"/>
                <w:szCs w:val="20"/>
              </w:rPr>
              <w:t>y</w:t>
            </w:r>
          </w:p>
        </w:tc>
        <w:tc>
          <w:tcPr>
            <w:tcW w:w="2274" w:type="dxa"/>
            <w:gridSpan w:val="5"/>
            <w:tcBorders>
              <w:top w:val="single" w:sz="4" w:space="0" w:color="auto"/>
              <w:left w:val="single" w:sz="4" w:space="0" w:color="auto"/>
              <w:right w:val="single" w:sz="4" w:space="0" w:color="auto"/>
            </w:tcBorders>
          </w:tcPr>
          <w:p w14:paraId="05ECC7D7" w14:textId="2FC97D1B" w:rsidR="00983457" w:rsidRPr="00CA4882" w:rsidRDefault="00983457" w:rsidP="00014DC4">
            <w:pPr>
              <w:spacing w:before="120" w:after="120" w:line="240" w:lineRule="auto"/>
              <w:jc w:val="center"/>
              <w:rPr>
                <w:rFonts w:ascii="Times New Roman" w:hAnsi="Times New Roman"/>
                <w:spacing w:val="-2"/>
                <w:sz w:val="20"/>
                <w:szCs w:val="20"/>
              </w:rPr>
            </w:pPr>
            <w:r>
              <w:rPr>
                <w:rFonts w:ascii="Times New Roman" w:hAnsi="Times New Roman"/>
                <w:spacing w:val="-2"/>
                <w:sz w:val="20"/>
                <w:szCs w:val="20"/>
              </w:rPr>
              <w:t>5 członków Komisji Certyfikacyjnej</w:t>
            </w:r>
          </w:p>
        </w:tc>
        <w:tc>
          <w:tcPr>
            <w:tcW w:w="2219" w:type="dxa"/>
            <w:gridSpan w:val="7"/>
            <w:tcBorders>
              <w:top w:val="single" w:sz="4" w:space="0" w:color="auto"/>
              <w:left w:val="single" w:sz="4" w:space="0" w:color="auto"/>
              <w:right w:val="single" w:sz="4" w:space="0" w:color="auto"/>
            </w:tcBorders>
          </w:tcPr>
          <w:p w14:paraId="67BB3F6C" w14:textId="7F4ABF64" w:rsidR="00983457" w:rsidRPr="00014DC4" w:rsidRDefault="00983457"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150430E3" w14:textId="77777777" w:rsidR="009539BE" w:rsidRPr="009539BE" w:rsidRDefault="00983457" w:rsidP="009539BE">
            <w:pPr>
              <w:pStyle w:val="PKTpunkt"/>
              <w:spacing w:before="120" w:after="120" w:line="240" w:lineRule="auto"/>
              <w:ind w:left="0" w:firstLine="0"/>
              <w:rPr>
                <w:rFonts w:ascii="Times New Roman" w:hAnsi="Times New Roman" w:cs="Times New Roman"/>
                <w:sz w:val="20"/>
              </w:rPr>
            </w:pPr>
            <w:r w:rsidRPr="009539BE">
              <w:rPr>
                <w:rFonts w:ascii="Times New Roman" w:hAnsi="Times New Roman" w:cs="Times New Roman"/>
                <w:sz w:val="20"/>
              </w:rPr>
              <w:t>Weryfikacja kompetencji osób fizycznych do wykonywania czynności biegłego sądowego</w:t>
            </w:r>
            <w:r w:rsidR="009539BE" w:rsidRPr="009539BE">
              <w:rPr>
                <w:rFonts w:ascii="Times New Roman" w:hAnsi="Times New Roman" w:cs="Times New Roman"/>
                <w:sz w:val="20"/>
              </w:rPr>
              <w:t>.</w:t>
            </w:r>
          </w:p>
          <w:p w14:paraId="6DEA268E" w14:textId="77777777" w:rsidR="009539BE" w:rsidRPr="009539BE" w:rsidRDefault="009539BE" w:rsidP="009539BE">
            <w:pPr>
              <w:pStyle w:val="PKTpunkt"/>
              <w:spacing w:before="120" w:after="120" w:line="240" w:lineRule="auto"/>
              <w:ind w:left="0" w:firstLine="0"/>
              <w:rPr>
                <w:rFonts w:ascii="Times New Roman" w:hAnsi="Times New Roman" w:cs="Times New Roman"/>
                <w:sz w:val="20"/>
              </w:rPr>
            </w:pPr>
            <w:r w:rsidRPr="009539BE">
              <w:rPr>
                <w:rFonts w:ascii="Times New Roman" w:hAnsi="Times New Roman" w:cs="Times New Roman"/>
                <w:sz w:val="20"/>
              </w:rPr>
              <w:t>W</w:t>
            </w:r>
            <w:r w:rsidR="00983457" w:rsidRPr="009539BE">
              <w:rPr>
                <w:rFonts w:ascii="Times New Roman" w:hAnsi="Times New Roman" w:cs="Times New Roman"/>
                <w:sz w:val="20"/>
              </w:rPr>
              <w:t>eryfikacja kompetencji instytucji naukowych lub specjalistycznych do wydawania opinii</w:t>
            </w:r>
            <w:r w:rsidRPr="009539BE">
              <w:rPr>
                <w:rFonts w:ascii="Times New Roman" w:hAnsi="Times New Roman" w:cs="Times New Roman"/>
                <w:sz w:val="20"/>
              </w:rPr>
              <w:t>.</w:t>
            </w:r>
          </w:p>
          <w:p w14:paraId="157CF48B" w14:textId="5DAE3C41" w:rsidR="00983457" w:rsidRPr="009842BA" w:rsidRDefault="009539BE" w:rsidP="009539BE">
            <w:pPr>
              <w:pStyle w:val="PKTpunkt"/>
              <w:spacing w:before="120" w:after="120" w:line="240" w:lineRule="auto"/>
              <w:ind w:left="0" w:firstLine="0"/>
              <w:rPr>
                <w:rFonts w:ascii="Times New Roman" w:hAnsi="Times New Roman" w:cs="Times New Roman"/>
                <w:sz w:val="20"/>
              </w:rPr>
            </w:pPr>
            <w:r w:rsidRPr="009539BE">
              <w:rPr>
                <w:rFonts w:ascii="Times New Roman" w:hAnsi="Times New Roman" w:cs="Times New Roman"/>
                <w:sz w:val="20"/>
              </w:rPr>
              <w:t>W</w:t>
            </w:r>
            <w:r w:rsidR="00983457" w:rsidRPr="009539BE">
              <w:rPr>
                <w:rFonts w:ascii="Times New Roman" w:hAnsi="Times New Roman" w:cs="Times New Roman"/>
                <w:sz w:val="20"/>
              </w:rPr>
              <w:t>ydawanie decyzji w przedmiocie przyznania, zawieszenia albo cofnięcia certyfikatu biegłego sądowego lub certyfikatu instytucji opiniującej.</w:t>
            </w:r>
          </w:p>
        </w:tc>
      </w:tr>
      <w:tr w:rsidR="0088589D" w:rsidRPr="00DC7515" w14:paraId="51C4824D" w14:textId="77777777" w:rsidTr="0043138F">
        <w:trPr>
          <w:gridAfter w:val="1"/>
          <w:wAfter w:w="1500" w:type="dxa"/>
          <w:trHeight w:val="678"/>
        </w:trPr>
        <w:tc>
          <w:tcPr>
            <w:tcW w:w="2482" w:type="dxa"/>
            <w:gridSpan w:val="3"/>
            <w:tcBorders>
              <w:top w:val="single" w:sz="4" w:space="0" w:color="auto"/>
              <w:left w:val="single" w:sz="4" w:space="0" w:color="auto"/>
              <w:bottom w:val="single" w:sz="4" w:space="0" w:color="auto"/>
              <w:right w:val="single" w:sz="4" w:space="0" w:color="auto"/>
            </w:tcBorders>
          </w:tcPr>
          <w:p w14:paraId="57F5E552" w14:textId="28774FB1" w:rsidR="0088589D" w:rsidRPr="00014DC4" w:rsidRDefault="0088589D" w:rsidP="00014DC4">
            <w:pPr>
              <w:spacing w:before="120" w:after="120" w:line="240" w:lineRule="auto"/>
              <w:rPr>
                <w:rFonts w:ascii="Times New Roman" w:hAnsi="Times New Roman"/>
                <w:sz w:val="20"/>
                <w:szCs w:val="20"/>
              </w:rPr>
            </w:pPr>
            <w:r w:rsidRPr="00014DC4">
              <w:rPr>
                <w:rFonts w:ascii="Times New Roman" w:eastAsia="Times New Roman" w:hAnsi="Times New Roman"/>
                <w:sz w:val="20"/>
                <w:szCs w:val="20"/>
              </w:rPr>
              <w:t xml:space="preserve">Pełnomocnik </w:t>
            </w:r>
            <w:r w:rsidR="009771E0" w:rsidRPr="00014DC4">
              <w:rPr>
                <w:rFonts w:ascii="Times New Roman" w:eastAsia="Times New Roman" w:hAnsi="Times New Roman"/>
                <w:sz w:val="20"/>
                <w:szCs w:val="20"/>
              </w:rPr>
              <w:t>do Spraw</w:t>
            </w:r>
            <w:r w:rsidRPr="00014DC4">
              <w:rPr>
                <w:rFonts w:ascii="Times New Roman" w:eastAsia="Times New Roman" w:hAnsi="Times New Roman"/>
                <w:sz w:val="20"/>
                <w:szCs w:val="20"/>
              </w:rPr>
              <w:t xml:space="preserve"> organizacji Komisji Certyfikacyjnej</w:t>
            </w:r>
          </w:p>
        </w:tc>
        <w:tc>
          <w:tcPr>
            <w:tcW w:w="2274" w:type="dxa"/>
            <w:gridSpan w:val="5"/>
            <w:tcBorders>
              <w:top w:val="single" w:sz="4" w:space="0" w:color="auto"/>
              <w:left w:val="single" w:sz="4" w:space="0" w:color="auto"/>
              <w:right w:val="single" w:sz="4" w:space="0" w:color="auto"/>
            </w:tcBorders>
          </w:tcPr>
          <w:p w14:paraId="0F6B6929" w14:textId="3E789A39" w:rsidR="0088589D" w:rsidRPr="00014DC4" w:rsidRDefault="0088589D"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26AE12BA" w14:textId="3A473AF5" w:rsidR="0088589D" w:rsidRPr="00014DC4" w:rsidRDefault="008C2725"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7F113252" w14:textId="24AB424A" w:rsidR="0088589D" w:rsidRPr="00014DC4" w:rsidRDefault="00B54058" w:rsidP="00014DC4">
            <w:pPr>
              <w:suppressAutoHyphens/>
              <w:spacing w:before="120" w:after="120" w:line="240" w:lineRule="auto"/>
              <w:jc w:val="both"/>
              <w:rPr>
                <w:rFonts w:ascii="Times New Roman" w:eastAsia="Times New Roman" w:hAnsi="Times New Roman"/>
                <w:bCs/>
                <w:sz w:val="20"/>
                <w:szCs w:val="20"/>
              </w:rPr>
            </w:pPr>
            <w:r w:rsidRPr="00014DC4">
              <w:rPr>
                <w:rFonts w:ascii="Times New Roman" w:eastAsia="Times New Roman" w:hAnsi="Times New Roman"/>
                <w:bCs/>
                <w:sz w:val="20"/>
                <w:szCs w:val="20"/>
              </w:rPr>
              <w:t>Realizacja zadań w zakresie t</w:t>
            </w:r>
            <w:r w:rsidR="00434A1C" w:rsidRPr="00014DC4">
              <w:rPr>
                <w:rFonts w:ascii="Times New Roman" w:eastAsia="Times New Roman" w:hAnsi="Times New Roman"/>
                <w:bCs/>
                <w:sz w:val="20"/>
                <w:szCs w:val="20"/>
              </w:rPr>
              <w:t>worzeni</w:t>
            </w:r>
            <w:r w:rsidRPr="00014DC4">
              <w:rPr>
                <w:rFonts w:ascii="Times New Roman" w:eastAsia="Times New Roman" w:hAnsi="Times New Roman"/>
                <w:bCs/>
                <w:sz w:val="20"/>
                <w:szCs w:val="20"/>
              </w:rPr>
              <w:t xml:space="preserve">a </w:t>
            </w:r>
            <w:r w:rsidR="00434A1C" w:rsidRPr="00014DC4">
              <w:rPr>
                <w:rFonts w:ascii="Times New Roman" w:eastAsia="Times New Roman" w:hAnsi="Times New Roman"/>
                <w:bCs/>
                <w:sz w:val="20"/>
                <w:szCs w:val="20"/>
              </w:rPr>
              <w:t>i</w:t>
            </w:r>
            <w:r w:rsidR="00B25E3C" w:rsidRPr="00014DC4">
              <w:rPr>
                <w:rFonts w:ascii="Times New Roman" w:eastAsia="Times New Roman" w:hAnsi="Times New Roman"/>
                <w:sz w:val="20"/>
                <w:szCs w:val="20"/>
              </w:rPr>
              <w:t> </w:t>
            </w:r>
            <w:r w:rsidR="00434A1C" w:rsidRPr="00014DC4">
              <w:rPr>
                <w:rFonts w:ascii="Times New Roman" w:eastAsia="Times New Roman" w:hAnsi="Times New Roman"/>
                <w:bCs/>
                <w:sz w:val="20"/>
                <w:szCs w:val="20"/>
              </w:rPr>
              <w:t>organizacj</w:t>
            </w:r>
            <w:r w:rsidRPr="00014DC4">
              <w:rPr>
                <w:rFonts w:ascii="Times New Roman" w:eastAsia="Times New Roman" w:hAnsi="Times New Roman"/>
                <w:bCs/>
                <w:sz w:val="20"/>
                <w:szCs w:val="20"/>
              </w:rPr>
              <w:t>i</w:t>
            </w:r>
            <w:r w:rsidR="00434A1C" w:rsidRPr="00014DC4">
              <w:rPr>
                <w:rFonts w:ascii="Times New Roman" w:eastAsia="Times New Roman" w:hAnsi="Times New Roman"/>
                <w:bCs/>
                <w:sz w:val="20"/>
                <w:szCs w:val="20"/>
              </w:rPr>
              <w:t xml:space="preserve"> Komisji Certyfikacyjnej</w:t>
            </w:r>
            <w:r w:rsidR="009D4B30">
              <w:rPr>
                <w:rFonts w:ascii="Times New Roman" w:eastAsia="Times New Roman" w:hAnsi="Times New Roman"/>
                <w:bCs/>
                <w:sz w:val="20"/>
                <w:szCs w:val="20"/>
              </w:rPr>
              <w:t>.</w:t>
            </w:r>
          </w:p>
        </w:tc>
      </w:tr>
      <w:tr w:rsidR="008F0AF4" w:rsidRPr="00DC7515" w14:paraId="6C6AD007"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7D104CA6" w14:textId="3B68CAB1" w:rsidR="008F0AF4" w:rsidRPr="00014DC4" w:rsidRDefault="008F0AF4" w:rsidP="00014DC4">
            <w:pPr>
              <w:spacing w:before="120" w:after="120" w:line="240" w:lineRule="auto"/>
              <w:rPr>
                <w:rFonts w:ascii="Times New Roman" w:hAnsi="Times New Roman"/>
                <w:sz w:val="20"/>
                <w:szCs w:val="20"/>
              </w:rPr>
            </w:pPr>
            <w:r w:rsidRPr="00014DC4">
              <w:rPr>
                <w:rFonts w:ascii="Times New Roman" w:hAnsi="Times New Roman"/>
                <w:sz w:val="20"/>
                <w:szCs w:val="20"/>
              </w:rPr>
              <w:t>Rada Biegłych</w:t>
            </w:r>
          </w:p>
        </w:tc>
        <w:tc>
          <w:tcPr>
            <w:tcW w:w="2274" w:type="dxa"/>
            <w:gridSpan w:val="5"/>
            <w:tcBorders>
              <w:top w:val="single" w:sz="4" w:space="0" w:color="auto"/>
              <w:left w:val="single" w:sz="4" w:space="0" w:color="auto"/>
              <w:right w:val="single" w:sz="4" w:space="0" w:color="auto"/>
            </w:tcBorders>
          </w:tcPr>
          <w:p w14:paraId="4E15CC95" w14:textId="6B296EFA" w:rsidR="008F0AF4" w:rsidRPr="00014DC4" w:rsidRDefault="00AF7B2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15</w:t>
            </w:r>
            <w:r w:rsidR="00C41F94" w:rsidRPr="00014DC4">
              <w:rPr>
                <w:rFonts w:ascii="Times New Roman" w:hAnsi="Times New Roman"/>
                <w:spacing w:val="-2"/>
                <w:sz w:val="20"/>
                <w:szCs w:val="20"/>
              </w:rPr>
              <w:t xml:space="preserve"> osób</w:t>
            </w:r>
          </w:p>
          <w:p w14:paraId="75597529" w14:textId="7568A4DB" w:rsidR="008B2C72" w:rsidRPr="00014DC4" w:rsidRDefault="008B2C72"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w tym Przewodniczący Rady</w:t>
            </w:r>
          </w:p>
        </w:tc>
        <w:tc>
          <w:tcPr>
            <w:tcW w:w="2219" w:type="dxa"/>
            <w:gridSpan w:val="7"/>
            <w:tcBorders>
              <w:top w:val="single" w:sz="4" w:space="0" w:color="auto"/>
              <w:left w:val="single" w:sz="4" w:space="0" w:color="auto"/>
              <w:right w:val="single" w:sz="4" w:space="0" w:color="auto"/>
            </w:tcBorders>
          </w:tcPr>
          <w:p w14:paraId="03F0A5A7" w14:textId="09AF6941" w:rsidR="008F0AF4" w:rsidRPr="00014DC4" w:rsidRDefault="008F0AF4"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 xml:space="preserve">Projektowana ustawa </w:t>
            </w:r>
          </w:p>
        </w:tc>
        <w:tc>
          <w:tcPr>
            <w:tcW w:w="3969" w:type="dxa"/>
            <w:gridSpan w:val="10"/>
            <w:tcBorders>
              <w:top w:val="single" w:sz="4" w:space="0" w:color="auto"/>
              <w:left w:val="single" w:sz="4" w:space="0" w:color="auto"/>
              <w:right w:val="single" w:sz="4" w:space="0" w:color="auto"/>
            </w:tcBorders>
          </w:tcPr>
          <w:p w14:paraId="29658CCD" w14:textId="77777777" w:rsidR="008F0AF4" w:rsidRPr="00014DC4" w:rsidRDefault="008F0AF4" w:rsidP="00014DC4">
            <w:pPr>
              <w:suppressAutoHyphens/>
              <w:spacing w:before="120" w:after="120" w:line="240" w:lineRule="auto"/>
              <w:jc w:val="both"/>
              <w:rPr>
                <w:rFonts w:ascii="Times New Roman" w:eastAsia="Times New Roman" w:hAnsi="Times New Roman"/>
                <w:bCs/>
                <w:sz w:val="20"/>
                <w:szCs w:val="20"/>
              </w:rPr>
            </w:pPr>
            <w:r w:rsidRPr="00014DC4">
              <w:rPr>
                <w:rFonts w:ascii="Times New Roman" w:eastAsia="Times New Roman" w:hAnsi="Times New Roman"/>
                <w:bCs/>
                <w:sz w:val="20"/>
                <w:szCs w:val="20"/>
              </w:rPr>
              <w:t>Realizacja zadań o charakterze opiniodawczo-doradczym dla Ministra Sprawiedliwości.</w:t>
            </w:r>
          </w:p>
          <w:p w14:paraId="6D9F8E36" w14:textId="77777777" w:rsidR="008F0AF4" w:rsidRPr="00014DC4" w:rsidRDefault="008F0AF4" w:rsidP="00014DC4">
            <w:pPr>
              <w:spacing w:before="120" w:after="120" w:line="240" w:lineRule="auto"/>
              <w:jc w:val="both"/>
              <w:rPr>
                <w:rFonts w:ascii="Times New Roman" w:eastAsia="Times New Roman" w:hAnsi="Times New Roman"/>
                <w:bCs/>
                <w:sz w:val="20"/>
                <w:szCs w:val="20"/>
              </w:rPr>
            </w:pPr>
            <w:r w:rsidRPr="00014DC4">
              <w:rPr>
                <w:rFonts w:ascii="Times New Roman" w:eastAsia="Times New Roman" w:hAnsi="Times New Roman"/>
                <w:bCs/>
                <w:sz w:val="20"/>
                <w:szCs w:val="20"/>
              </w:rPr>
              <w:t xml:space="preserve">Proponowanie kandydatów na członków Komisji Certyfikacyjnej. </w:t>
            </w:r>
          </w:p>
          <w:p w14:paraId="420F9F9B" w14:textId="2F03CE7E" w:rsidR="00183CA9" w:rsidRPr="00014DC4" w:rsidRDefault="00183CA9" w:rsidP="00014DC4">
            <w:pPr>
              <w:pStyle w:val="USTustnpkodeksu"/>
              <w:spacing w:before="120" w:after="120" w:line="240" w:lineRule="auto"/>
              <w:ind w:firstLine="0"/>
              <w:rPr>
                <w:rFonts w:ascii="Times New Roman" w:hAnsi="Times New Roman" w:cs="Times New Roman"/>
                <w:sz w:val="20"/>
              </w:rPr>
            </w:pPr>
            <w:r w:rsidRPr="00014DC4">
              <w:rPr>
                <w:rFonts w:ascii="Times New Roman" w:hAnsi="Times New Roman" w:cs="Times New Roman"/>
                <w:sz w:val="20"/>
              </w:rPr>
              <w:t>Ustanowienie regulaminu określającego szczegółowy tryb działania Rady oraz wybór Przewodniczącego Rady.</w:t>
            </w:r>
          </w:p>
        </w:tc>
      </w:tr>
      <w:tr w:rsidR="008F0AF4" w:rsidRPr="00DC7515" w14:paraId="694F4090"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7FC58B38" w14:textId="5A74157D" w:rsidR="008F0AF4" w:rsidRPr="00014DC4" w:rsidRDefault="008F0AF4" w:rsidP="00014DC4">
            <w:pPr>
              <w:spacing w:before="120" w:after="120" w:line="240" w:lineRule="auto"/>
              <w:rPr>
                <w:rFonts w:ascii="Times New Roman" w:hAnsi="Times New Roman"/>
                <w:sz w:val="20"/>
                <w:szCs w:val="20"/>
              </w:rPr>
            </w:pPr>
            <w:r w:rsidRPr="00014DC4">
              <w:rPr>
                <w:rFonts w:ascii="Times New Roman" w:hAnsi="Times New Roman"/>
                <w:sz w:val="20"/>
                <w:szCs w:val="20"/>
              </w:rPr>
              <w:t>Przewodniczący Rady</w:t>
            </w:r>
          </w:p>
        </w:tc>
        <w:tc>
          <w:tcPr>
            <w:tcW w:w="2274" w:type="dxa"/>
            <w:gridSpan w:val="5"/>
            <w:tcBorders>
              <w:top w:val="single" w:sz="4" w:space="0" w:color="auto"/>
              <w:left w:val="single" w:sz="4" w:space="0" w:color="auto"/>
              <w:right w:val="single" w:sz="4" w:space="0" w:color="auto"/>
            </w:tcBorders>
          </w:tcPr>
          <w:p w14:paraId="587AF082" w14:textId="4A894F95" w:rsidR="008F0AF4" w:rsidRPr="00014DC4" w:rsidRDefault="008B2C72"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7F698D27" w14:textId="326948E8" w:rsidR="008F0AF4" w:rsidRPr="00014DC4" w:rsidRDefault="008F0AF4"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Projektowana ustawa</w:t>
            </w:r>
          </w:p>
        </w:tc>
        <w:tc>
          <w:tcPr>
            <w:tcW w:w="3969" w:type="dxa"/>
            <w:gridSpan w:val="10"/>
            <w:tcBorders>
              <w:top w:val="single" w:sz="4" w:space="0" w:color="auto"/>
              <w:left w:val="single" w:sz="4" w:space="0" w:color="auto"/>
              <w:right w:val="single" w:sz="4" w:space="0" w:color="auto"/>
            </w:tcBorders>
          </w:tcPr>
          <w:p w14:paraId="471A5949" w14:textId="16110402" w:rsidR="00183CA9" w:rsidRPr="00014DC4" w:rsidRDefault="00183CA9" w:rsidP="00014DC4">
            <w:pPr>
              <w:spacing w:before="120" w:after="120" w:line="240" w:lineRule="auto"/>
              <w:jc w:val="both"/>
              <w:rPr>
                <w:rFonts w:ascii="Times New Roman" w:hAnsi="Times New Roman"/>
                <w:sz w:val="20"/>
                <w:szCs w:val="20"/>
              </w:rPr>
            </w:pPr>
            <w:r w:rsidRPr="00014DC4">
              <w:rPr>
                <w:rFonts w:ascii="Times New Roman" w:hAnsi="Times New Roman"/>
                <w:sz w:val="20"/>
                <w:szCs w:val="20"/>
              </w:rPr>
              <w:t xml:space="preserve">Kierowanie pracami Rady, zwoływanie posiedzeń – co najmniej raz na pół roku. </w:t>
            </w:r>
          </w:p>
          <w:p w14:paraId="0F5920E2" w14:textId="7F785E78" w:rsidR="00D7605C" w:rsidRPr="00014DC4" w:rsidRDefault="008F0AF4" w:rsidP="00014DC4">
            <w:pPr>
              <w:spacing w:before="120" w:after="120" w:line="240" w:lineRule="auto"/>
              <w:jc w:val="both"/>
              <w:rPr>
                <w:rFonts w:ascii="Times New Roman" w:hAnsi="Times New Roman"/>
                <w:sz w:val="20"/>
                <w:szCs w:val="20"/>
              </w:rPr>
            </w:pPr>
            <w:r w:rsidRPr="00014DC4">
              <w:rPr>
                <w:rFonts w:ascii="Times New Roman" w:hAnsi="Times New Roman"/>
                <w:sz w:val="20"/>
                <w:szCs w:val="20"/>
              </w:rPr>
              <w:t xml:space="preserve">Obowiązek przekazywania Ministrowi Sprawiedliwości </w:t>
            </w:r>
            <w:r w:rsidR="00663FC8" w:rsidRPr="00014DC4">
              <w:rPr>
                <w:rFonts w:ascii="Times New Roman" w:hAnsi="Times New Roman"/>
                <w:sz w:val="20"/>
                <w:szCs w:val="20"/>
              </w:rPr>
              <w:t>–</w:t>
            </w:r>
            <w:r w:rsidRPr="00014DC4">
              <w:rPr>
                <w:rFonts w:ascii="Times New Roman" w:hAnsi="Times New Roman"/>
                <w:sz w:val="20"/>
                <w:szCs w:val="20"/>
              </w:rPr>
              <w:t xml:space="preserve"> w terminie do dnia 31</w:t>
            </w:r>
            <w:r w:rsidR="00B25E3C" w:rsidRPr="00014DC4">
              <w:rPr>
                <w:rFonts w:ascii="Times New Roman" w:eastAsia="Times New Roman" w:hAnsi="Times New Roman"/>
                <w:sz w:val="20"/>
                <w:szCs w:val="20"/>
              </w:rPr>
              <w:t> </w:t>
            </w:r>
            <w:r w:rsidRPr="00014DC4">
              <w:rPr>
                <w:rFonts w:ascii="Times New Roman" w:hAnsi="Times New Roman"/>
                <w:sz w:val="20"/>
                <w:szCs w:val="20"/>
              </w:rPr>
              <w:t xml:space="preserve">stycznia każdego roku </w:t>
            </w:r>
            <w:r w:rsidR="00663FC8" w:rsidRPr="00014DC4">
              <w:rPr>
                <w:rFonts w:ascii="Times New Roman" w:hAnsi="Times New Roman"/>
                <w:sz w:val="20"/>
                <w:szCs w:val="20"/>
              </w:rPr>
              <w:t>–</w:t>
            </w:r>
            <w:r w:rsidRPr="00014DC4">
              <w:rPr>
                <w:rFonts w:ascii="Times New Roman" w:hAnsi="Times New Roman"/>
                <w:sz w:val="20"/>
                <w:szCs w:val="20"/>
              </w:rPr>
              <w:t xml:space="preserve"> sprawozdania z</w:t>
            </w:r>
            <w:r w:rsidR="00B25E3C" w:rsidRPr="00014DC4">
              <w:rPr>
                <w:rFonts w:ascii="Times New Roman" w:eastAsia="Times New Roman" w:hAnsi="Times New Roman"/>
                <w:sz w:val="20"/>
                <w:szCs w:val="20"/>
              </w:rPr>
              <w:t> </w:t>
            </w:r>
            <w:r w:rsidRPr="00014DC4">
              <w:rPr>
                <w:rFonts w:ascii="Times New Roman" w:hAnsi="Times New Roman"/>
                <w:sz w:val="20"/>
                <w:szCs w:val="20"/>
              </w:rPr>
              <w:t>działalności Rady za rok poprzedni oraz planu pracy Rady na dany rok kalendarzowy.</w:t>
            </w:r>
          </w:p>
        </w:tc>
      </w:tr>
      <w:tr w:rsidR="003D1496" w:rsidRPr="00DC7515" w14:paraId="7CD23356"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7E372CA7" w14:textId="45BBE73B" w:rsidR="003D1496" w:rsidRPr="00014DC4" w:rsidRDefault="003D1496" w:rsidP="00E46BF6">
            <w:pPr>
              <w:spacing w:before="120" w:after="120" w:line="240" w:lineRule="auto"/>
              <w:rPr>
                <w:rFonts w:ascii="Times New Roman" w:hAnsi="Times New Roman"/>
                <w:sz w:val="20"/>
                <w:szCs w:val="20"/>
              </w:rPr>
            </w:pPr>
            <w:r w:rsidRPr="00014DC4">
              <w:rPr>
                <w:rFonts w:ascii="Times New Roman" w:hAnsi="Times New Roman"/>
                <w:color w:val="000000"/>
                <w:spacing w:val="-2"/>
                <w:sz w:val="20"/>
                <w:szCs w:val="20"/>
              </w:rPr>
              <w:t xml:space="preserve">Ministerstwo Sprawiedliwości </w:t>
            </w:r>
          </w:p>
        </w:tc>
        <w:tc>
          <w:tcPr>
            <w:tcW w:w="2274" w:type="dxa"/>
            <w:gridSpan w:val="5"/>
            <w:tcBorders>
              <w:top w:val="single" w:sz="4" w:space="0" w:color="auto"/>
              <w:left w:val="single" w:sz="4" w:space="0" w:color="auto"/>
              <w:right w:val="single" w:sz="4" w:space="0" w:color="auto"/>
            </w:tcBorders>
          </w:tcPr>
          <w:p w14:paraId="25B8F78F" w14:textId="15723AED" w:rsidR="003D1496" w:rsidRPr="00014DC4" w:rsidRDefault="003D1496" w:rsidP="00E46BF6">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43FDEA36" w14:textId="10D38638" w:rsidR="003D1496" w:rsidRPr="00014DC4" w:rsidRDefault="003D1496" w:rsidP="00E46BF6">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 xml:space="preserve">Informacja ogólnodostępna </w:t>
            </w:r>
          </w:p>
        </w:tc>
        <w:tc>
          <w:tcPr>
            <w:tcW w:w="3969" w:type="dxa"/>
            <w:gridSpan w:val="10"/>
            <w:tcBorders>
              <w:top w:val="single" w:sz="4" w:space="0" w:color="auto"/>
              <w:left w:val="single" w:sz="4" w:space="0" w:color="auto"/>
              <w:right w:val="single" w:sz="4" w:space="0" w:color="auto"/>
            </w:tcBorders>
          </w:tcPr>
          <w:p w14:paraId="7F0EFB78" w14:textId="00A5CF49" w:rsidR="00724045" w:rsidRPr="00014DC4" w:rsidRDefault="003D1496" w:rsidP="00E46BF6">
            <w:pPr>
              <w:spacing w:before="120" w:after="120" w:line="240" w:lineRule="auto"/>
              <w:jc w:val="both"/>
              <w:rPr>
                <w:rFonts w:ascii="Times New Roman" w:hAnsi="Times New Roman"/>
                <w:sz w:val="20"/>
                <w:szCs w:val="20"/>
              </w:rPr>
            </w:pPr>
            <w:r w:rsidRPr="00014DC4">
              <w:rPr>
                <w:rFonts w:ascii="Times New Roman" w:hAnsi="Times New Roman"/>
                <w:sz w:val="20"/>
                <w:szCs w:val="20"/>
              </w:rPr>
              <w:t xml:space="preserve">Zapewnienie obsługi </w:t>
            </w:r>
            <w:r w:rsidRPr="00014DC4">
              <w:rPr>
                <w:rFonts w:ascii="Times New Roman" w:eastAsia="Times New Roman" w:hAnsi="Times New Roman"/>
                <w:bCs/>
                <w:sz w:val="20"/>
                <w:szCs w:val="20"/>
              </w:rPr>
              <w:t xml:space="preserve">merytorycznej, administracyjnej i biurowej </w:t>
            </w:r>
            <w:r w:rsidRPr="00014DC4">
              <w:rPr>
                <w:rFonts w:ascii="Times New Roman" w:hAnsi="Times New Roman"/>
                <w:sz w:val="20"/>
                <w:szCs w:val="20"/>
              </w:rPr>
              <w:t>Komisji Certyfikacyjnej oraz jej organów.</w:t>
            </w:r>
          </w:p>
        </w:tc>
      </w:tr>
      <w:tr w:rsidR="003D1496" w:rsidRPr="00DC7515" w14:paraId="1014E1C0" w14:textId="77777777" w:rsidTr="0043138F">
        <w:trPr>
          <w:gridAfter w:val="1"/>
          <w:wAfter w:w="1500" w:type="dxa"/>
          <w:trHeight w:val="557"/>
        </w:trPr>
        <w:tc>
          <w:tcPr>
            <w:tcW w:w="2482" w:type="dxa"/>
            <w:gridSpan w:val="3"/>
            <w:tcBorders>
              <w:top w:val="single" w:sz="4" w:space="0" w:color="auto"/>
              <w:left w:val="single" w:sz="4" w:space="0" w:color="auto"/>
              <w:bottom w:val="single" w:sz="4" w:space="0" w:color="auto"/>
              <w:right w:val="single" w:sz="4" w:space="0" w:color="auto"/>
            </w:tcBorders>
          </w:tcPr>
          <w:p w14:paraId="1A5BA9E7" w14:textId="5251ED3A"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 xml:space="preserve">Minister Sprawiedliwości </w:t>
            </w:r>
          </w:p>
        </w:tc>
        <w:tc>
          <w:tcPr>
            <w:tcW w:w="2274" w:type="dxa"/>
            <w:gridSpan w:val="5"/>
            <w:tcBorders>
              <w:top w:val="single" w:sz="4" w:space="0" w:color="auto"/>
              <w:left w:val="single" w:sz="4" w:space="0" w:color="auto"/>
              <w:right w:val="single" w:sz="4" w:space="0" w:color="auto"/>
            </w:tcBorders>
          </w:tcPr>
          <w:p w14:paraId="4991B5B8" w14:textId="3A17C7F3"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75F53386" w14:textId="69673106" w:rsidR="003D1496" w:rsidRPr="00014DC4" w:rsidRDefault="00B52328"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Informacja ogólnodostępna</w:t>
            </w:r>
          </w:p>
        </w:tc>
        <w:tc>
          <w:tcPr>
            <w:tcW w:w="3969" w:type="dxa"/>
            <w:gridSpan w:val="10"/>
            <w:tcBorders>
              <w:top w:val="single" w:sz="4" w:space="0" w:color="auto"/>
              <w:left w:val="single" w:sz="4" w:space="0" w:color="auto"/>
              <w:right w:val="single" w:sz="4" w:space="0" w:color="auto"/>
            </w:tcBorders>
          </w:tcPr>
          <w:p w14:paraId="70022F23" w14:textId="1FE58DB2" w:rsidR="003D1496" w:rsidRPr="00014DC4" w:rsidRDefault="003D1496" w:rsidP="00014DC4">
            <w:pPr>
              <w:suppressAutoHyphens/>
              <w:spacing w:before="120" w:after="120" w:line="240" w:lineRule="auto"/>
              <w:contextualSpacing/>
              <w:jc w:val="both"/>
              <w:rPr>
                <w:rFonts w:ascii="Times New Roman" w:eastAsia="Times New Roman" w:hAnsi="Times New Roman"/>
                <w:bCs/>
                <w:sz w:val="20"/>
                <w:szCs w:val="20"/>
              </w:rPr>
            </w:pPr>
            <w:r w:rsidRPr="00014DC4">
              <w:rPr>
                <w:rFonts w:ascii="Times New Roman" w:eastAsia="Times New Roman" w:hAnsi="Times New Roman"/>
                <w:bCs/>
                <w:sz w:val="20"/>
                <w:szCs w:val="20"/>
              </w:rPr>
              <w:t>Określenie w drodze rozporządzenia:</w:t>
            </w:r>
          </w:p>
          <w:p w14:paraId="0C2C3F01" w14:textId="1879CC6D" w:rsidR="00F01692" w:rsidRPr="00014DC4" w:rsidRDefault="00937DA9"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wysokoś</w:t>
            </w:r>
            <w:r w:rsidR="00D30901" w:rsidRPr="00014DC4">
              <w:rPr>
                <w:rFonts w:ascii="Times New Roman" w:hAnsi="Times New Roman" w:cs="Times New Roman"/>
                <w:sz w:val="20"/>
              </w:rPr>
              <w:t>ci</w:t>
            </w:r>
            <w:r w:rsidRPr="00014DC4">
              <w:rPr>
                <w:rFonts w:ascii="Times New Roman" w:hAnsi="Times New Roman" w:cs="Times New Roman"/>
                <w:sz w:val="20"/>
              </w:rPr>
              <w:t xml:space="preserve"> wynagrodzenia Przewodniczącego i Zastępcy</w:t>
            </w:r>
            <w:r w:rsidR="00D30901" w:rsidRPr="00014DC4">
              <w:rPr>
                <w:rFonts w:ascii="Times New Roman" w:hAnsi="Times New Roman" w:cs="Times New Roman"/>
                <w:sz w:val="20"/>
              </w:rPr>
              <w:t xml:space="preserve"> </w:t>
            </w:r>
            <w:r w:rsidRPr="00014DC4">
              <w:rPr>
                <w:rFonts w:ascii="Times New Roman" w:hAnsi="Times New Roman" w:cs="Times New Roman"/>
                <w:sz w:val="20"/>
              </w:rPr>
              <w:t>Przewodniczącego oraz innych członków</w:t>
            </w:r>
            <w:r w:rsidR="00F01692" w:rsidRPr="00014DC4">
              <w:rPr>
                <w:rFonts w:ascii="Times New Roman" w:hAnsi="Times New Roman" w:cs="Times New Roman"/>
                <w:sz w:val="20"/>
              </w:rPr>
              <w:t>,</w:t>
            </w:r>
          </w:p>
          <w:p w14:paraId="2BB5976C" w14:textId="77777777" w:rsidR="00F01692" w:rsidRPr="00014DC4" w:rsidRDefault="00937DA9"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lastRenderedPageBreak/>
              <w:t>wysokoś</w:t>
            </w:r>
            <w:r w:rsidR="00D30901" w:rsidRPr="00014DC4">
              <w:rPr>
                <w:rFonts w:ascii="Times New Roman" w:hAnsi="Times New Roman" w:cs="Times New Roman"/>
                <w:sz w:val="20"/>
              </w:rPr>
              <w:t>ci</w:t>
            </w:r>
            <w:r w:rsidRPr="00014DC4">
              <w:rPr>
                <w:rFonts w:ascii="Times New Roman" w:hAnsi="Times New Roman" w:cs="Times New Roman"/>
                <w:sz w:val="20"/>
              </w:rPr>
              <w:t xml:space="preserve"> wynagrodzenia członków Zespołów Oceniających za każdą sporządzoną opinię,</w:t>
            </w:r>
          </w:p>
          <w:p w14:paraId="3FF12BBE" w14:textId="77777777" w:rsidR="00F01692" w:rsidRPr="00014DC4" w:rsidRDefault="00937DA9"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wysokoś</w:t>
            </w:r>
            <w:r w:rsidR="00D30901" w:rsidRPr="00014DC4">
              <w:rPr>
                <w:rFonts w:ascii="Times New Roman" w:hAnsi="Times New Roman" w:cs="Times New Roman"/>
                <w:sz w:val="20"/>
              </w:rPr>
              <w:t>ci</w:t>
            </w:r>
            <w:r w:rsidRPr="00014DC4">
              <w:rPr>
                <w:rFonts w:ascii="Times New Roman" w:hAnsi="Times New Roman" w:cs="Times New Roman"/>
                <w:sz w:val="20"/>
              </w:rPr>
              <w:t xml:space="preserve"> wynagrodzenia członków Zespołów do Spraw Standaryzacji Państwowej Komisji Certyfikacyjnej za wykonanie </w:t>
            </w:r>
            <w:r w:rsidR="006D042B" w:rsidRPr="00014DC4">
              <w:rPr>
                <w:rFonts w:ascii="Times New Roman" w:hAnsi="Times New Roman" w:cs="Times New Roman"/>
                <w:sz w:val="20"/>
              </w:rPr>
              <w:t>określonych</w:t>
            </w:r>
            <w:r w:rsidRPr="00014DC4">
              <w:rPr>
                <w:rFonts w:ascii="Times New Roman" w:hAnsi="Times New Roman" w:cs="Times New Roman"/>
                <w:sz w:val="20"/>
              </w:rPr>
              <w:t xml:space="preserve"> czynności</w:t>
            </w:r>
          </w:p>
          <w:p w14:paraId="4E4355A1" w14:textId="77777777" w:rsidR="00F01692" w:rsidRPr="00014DC4" w:rsidRDefault="00F01692"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wysokości opłaty za przeprowadzenie procedury certyfikacyjnej oraz sposób jej wnoszenia (biegłego sądowego/instytucji opiniującej)</w:t>
            </w:r>
            <w:r w:rsidRPr="00014DC4">
              <w:rPr>
                <w:rFonts w:ascii="Times New Roman" w:hAnsi="Times New Roman" w:cs="Times New Roman"/>
                <w:sz w:val="20"/>
                <w:shd w:val="clear" w:color="auto" w:fill="FFFFFF"/>
              </w:rPr>
              <w:t>,</w:t>
            </w:r>
          </w:p>
          <w:p w14:paraId="14C2AE2E" w14:textId="0BF15CD5" w:rsidR="00F01692" w:rsidRPr="00014DC4" w:rsidRDefault="00F01692"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stawek wynagrodzenia biegłych oraz instytucji naukowych i specjalistycznych za godzinę pracy oraz taryfy zryczałtowane,</w:t>
            </w:r>
          </w:p>
          <w:p w14:paraId="66A0C96F" w14:textId="77777777" w:rsidR="00F01692" w:rsidRPr="00014DC4" w:rsidRDefault="00937DA9"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wymaga</w:t>
            </w:r>
            <w:r w:rsidR="00F01692" w:rsidRPr="00014DC4">
              <w:rPr>
                <w:rFonts w:ascii="Times New Roman" w:hAnsi="Times New Roman" w:cs="Times New Roman"/>
                <w:sz w:val="20"/>
              </w:rPr>
              <w:t>ń</w:t>
            </w:r>
            <w:r w:rsidRPr="00014DC4">
              <w:rPr>
                <w:rFonts w:ascii="Times New Roman" w:hAnsi="Times New Roman" w:cs="Times New Roman"/>
                <w:sz w:val="20"/>
              </w:rPr>
              <w:t xml:space="preserve"> techniczn</w:t>
            </w:r>
            <w:r w:rsidR="00F01692" w:rsidRPr="00014DC4">
              <w:rPr>
                <w:rFonts w:ascii="Times New Roman" w:hAnsi="Times New Roman" w:cs="Times New Roman"/>
                <w:sz w:val="20"/>
              </w:rPr>
              <w:t>ych</w:t>
            </w:r>
            <w:r w:rsidRPr="00014DC4">
              <w:rPr>
                <w:rFonts w:ascii="Times New Roman" w:hAnsi="Times New Roman" w:cs="Times New Roman"/>
                <w:sz w:val="20"/>
              </w:rPr>
              <w:t xml:space="preserve"> certyfikatu biegłego sądowego</w:t>
            </w:r>
            <w:r w:rsidR="006D042B" w:rsidRPr="00014DC4">
              <w:rPr>
                <w:rFonts w:ascii="Times New Roman" w:hAnsi="Times New Roman" w:cs="Times New Roman"/>
                <w:sz w:val="20"/>
              </w:rPr>
              <w:t>/instytucji opiniującej</w:t>
            </w:r>
            <w:r w:rsidR="00F01692" w:rsidRPr="00014DC4">
              <w:rPr>
                <w:rFonts w:ascii="Times New Roman" w:hAnsi="Times New Roman" w:cs="Times New Roman"/>
                <w:sz w:val="20"/>
              </w:rPr>
              <w:t>,</w:t>
            </w:r>
          </w:p>
          <w:p w14:paraId="5AB2994D" w14:textId="458310EC" w:rsidR="00CE1C25" w:rsidRPr="00014DC4" w:rsidRDefault="006D042B"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dziedzin i specjalności, w których opiniują biegli sądowi i instytucje opiniujące</w:t>
            </w:r>
            <w:r w:rsidR="00F01692" w:rsidRPr="00014DC4">
              <w:rPr>
                <w:rFonts w:ascii="Times New Roman" w:hAnsi="Times New Roman" w:cs="Times New Roman"/>
                <w:sz w:val="20"/>
              </w:rPr>
              <w:t xml:space="preserve"> (w porozumieniu z ministrem właściwym do spraw szkolnictwa wyższego i nauki, ministrem właściwym do spraw zdrowia oraz ministrem właściwym do spraw gospodarki)</w:t>
            </w:r>
            <w:r w:rsidR="00CE1C25" w:rsidRPr="00014DC4">
              <w:rPr>
                <w:rFonts w:ascii="Times New Roman" w:hAnsi="Times New Roman" w:cs="Times New Roman"/>
                <w:sz w:val="20"/>
              </w:rPr>
              <w:t>,</w:t>
            </w:r>
          </w:p>
          <w:p w14:paraId="40C1FB9C" w14:textId="245DBDD3" w:rsidR="006D042B" w:rsidRPr="00014DC4" w:rsidRDefault="006D042B" w:rsidP="00D74292">
            <w:pPr>
              <w:pStyle w:val="PKTpunkt"/>
              <w:numPr>
                <w:ilvl w:val="0"/>
                <w:numId w:val="42"/>
              </w:numPr>
              <w:spacing w:before="120" w:after="120" w:line="240" w:lineRule="auto"/>
              <w:ind w:left="177" w:hanging="284"/>
              <w:rPr>
                <w:rFonts w:ascii="Times New Roman" w:hAnsi="Times New Roman" w:cs="Times New Roman"/>
                <w:sz w:val="20"/>
              </w:rPr>
            </w:pPr>
            <w:r w:rsidRPr="00014DC4">
              <w:rPr>
                <w:rFonts w:ascii="Times New Roman" w:hAnsi="Times New Roman" w:cs="Times New Roman"/>
                <w:sz w:val="20"/>
              </w:rPr>
              <w:t>wz</w:t>
            </w:r>
            <w:r w:rsidR="00CE1C25" w:rsidRPr="00014DC4">
              <w:rPr>
                <w:rFonts w:ascii="Times New Roman" w:hAnsi="Times New Roman" w:cs="Times New Roman"/>
                <w:sz w:val="20"/>
              </w:rPr>
              <w:t>oru</w:t>
            </w:r>
            <w:r w:rsidRPr="00014DC4">
              <w:rPr>
                <w:rFonts w:ascii="Times New Roman" w:hAnsi="Times New Roman" w:cs="Times New Roman"/>
                <w:sz w:val="20"/>
              </w:rPr>
              <w:t xml:space="preserve"> arkusza opinii biegłego sądowego i instytucji opiniującej</w:t>
            </w:r>
            <w:r w:rsidR="00B52328" w:rsidRPr="00014DC4">
              <w:rPr>
                <w:rFonts w:ascii="Times New Roman" w:hAnsi="Times New Roman" w:cs="Times New Roman"/>
                <w:sz w:val="20"/>
              </w:rPr>
              <w:t>.</w:t>
            </w:r>
          </w:p>
          <w:p w14:paraId="5D43EF39" w14:textId="77777777" w:rsidR="00B25E59" w:rsidRPr="00014DC4" w:rsidRDefault="00B25E59" w:rsidP="00014DC4">
            <w:pPr>
              <w:pStyle w:val="USTustnpkodeksu"/>
              <w:spacing w:before="120" w:after="120" w:line="240" w:lineRule="auto"/>
              <w:ind w:firstLine="0"/>
              <w:rPr>
                <w:rFonts w:ascii="Times New Roman" w:hAnsi="Times New Roman" w:cs="Times New Roman"/>
                <w:sz w:val="20"/>
              </w:rPr>
            </w:pPr>
            <w:r w:rsidRPr="00014DC4">
              <w:rPr>
                <w:rFonts w:ascii="Times New Roman" w:hAnsi="Times New Roman" w:cs="Times New Roman"/>
                <w:sz w:val="20"/>
              </w:rPr>
              <w:t xml:space="preserve">Określenie w drodze zarządzenia programu szkolenia i zamieszczenie go w Biuletynie Informacji Publicznej na stronie podmiotowej Ministerstwa Sprawiedliwości. </w:t>
            </w:r>
          </w:p>
          <w:p w14:paraId="4DBEDC04" w14:textId="77777777" w:rsidR="003D1496" w:rsidRPr="00014DC4" w:rsidRDefault="003D1496" w:rsidP="00014DC4">
            <w:pPr>
              <w:shd w:val="clear" w:color="auto" w:fill="FFFFFF" w:themeFill="background1"/>
              <w:suppressAutoHyphens/>
              <w:spacing w:before="120" w:after="120" w:line="240" w:lineRule="auto"/>
              <w:jc w:val="both"/>
              <w:rPr>
                <w:rFonts w:ascii="Times New Roman" w:eastAsia="Times New Roman" w:hAnsi="Times New Roman"/>
                <w:sz w:val="20"/>
                <w:szCs w:val="20"/>
              </w:rPr>
            </w:pPr>
            <w:r w:rsidRPr="00014DC4">
              <w:rPr>
                <w:rFonts w:ascii="Times New Roman" w:eastAsia="Times New Roman" w:hAnsi="Times New Roman"/>
                <w:sz w:val="20"/>
                <w:szCs w:val="20"/>
              </w:rPr>
              <w:t>Powoływanie członków Komisji Certyfikacyjnej.</w:t>
            </w:r>
          </w:p>
          <w:p w14:paraId="3A6C700B" w14:textId="014854F4" w:rsidR="003D1496" w:rsidRPr="00014DC4" w:rsidRDefault="003D1496" w:rsidP="00014DC4">
            <w:pPr>
              <w:shd w:val="clear" w:color="auto" w:fill="FFFFFF" w:themeFill="background1"/>
              <w:suppressAutoHyphens/>
              <w:spacing w:before="120" w:after="120" w:line="240" w:lineRule="auto"/>
              <w:jc w:val="both"/>
              <w:rPr>
                <w:rFonts w:ascii="Times New Roman" w:eastAsia="Times New Roman" w:hAnsi="Times New Roman"/>
                <w:sz w:val="20"/>
                <w:szCs w:val="20"/>
              </w:rPr>
            </w:pPr>
            <w:r w:rsidRPr="00014DC4">
              <w:rPr>
                <w:rFonts w:ascii="Times New Roman" w:eastAsia="Times New Roman" w:hAnsi="Times New Roman"/>
                <w:sz w:val="20"/>
                <w:szCs w:val="20"/>
              </w:rPr>
              <w:t xml:space="preserve">Powołanie Pełnomocnika </w:t>
            </w:r>
            <w:r w:rsidR="009771E0" w:rsidRPr="00014DC4">
              <w:rPr>
                <w:rFonts w:ascii="Times New Roman" w:eastAsia="Times New Roman" w:hAnsi="Times New Roman"/>
                <w:sz w:val="20"/>
                <w:szCs w:val="20"/>
              </w:rPr>
              <w:t>do Spraw</w:t>
            </w:r>
            <w:r w:rsidRPr="00014DC4">
              <w:rPr>
                <w:rFonts w:ascii="Times New Roman" w:eastAsia="Times New Roman" w:hAnsi="Times New Roman"/>
                <w:sz w:val="20"/>
                <w:szCs w:val="20"/>
              </w:rPr>
              <w:t xml:space="preserve"> organizacji Komisji Certyfikacyjnej </w:t>
            </w:r>
          </w:p>
          <w:p w14:paraId="7221D9CA" w14:textId="1E8FDB98" w:rsidR="003D1496" w:rsidRPr="00014DC4" w:rsidRDefault="003D1496" w:rsidP="00014DC4">
            <w:pPr>
              <w:shd w:val="clear" w:color="auto" w:fill="FFFFFF" w:themeFill="background1"/>
              <w:suppressAutoHyphens/>
              <w:spacing w:before="120" w:after="120" w:line="240" w:lineRule="auto"/>
              <w:jc w:val="both"/>
              <w:rPr>
                <w:rFonts w:ascii="Times New Roman" w:eastAsia="Times New Roman" w:hAnsi="Times New Roman"/>
                <w:sz w:val="20"/>
                <w:szCs w:val="20"/>
              </w:rPr>
            </w:pPr>
            <w:r w:rsidRPr="00014DC4">
              <w:rPr>
                <w:rFonts w:ascii="Times New Roman" w:hAnsi="Times New Roman"/>
                <w:sz w:val="20"/>
                <w:szCs w:val="20"/>
              </w:rPr>
              <w:t>Nadzór nad działalnością Pełnomocnika</w:t>
            </w:r>
            <w:r w:rsidRPr="00014DC4">
              <w:rPr>
                <w:rFonts w:ascii="Times New Roman" w:eastAsia="Times New Roman" w:hAnsi="Times New Roman"/>
                <w:sz w:val="20"/>
                <w:szCs w:val="20"/>
              </w:rPr>
              <w:t xml:space="preserve"> </w:t>
            </w:r>
            <w:r w:rsidR="009771E0" w:rsidRPr="00014DC4">
              <w:rPr>
                <w:rFonts w:ascii="Times New Roman" w:eastAsia="Times New Roman" w:hAnsi="Times New Roman"/>
                <w:sz w:val="20"/>
                <w:szCs w:val="20"/>
              </w:rPr>
              <w:t>do Spraw</w:t>
            </w:r>
            <w:r w:rsidRPr="00014DC4">
              <w:rPr>
                <w:rFonts w:ascii="Times New Roman" w:eastAsia="Times New Roman" w:hAnsi="Times New Roman"/>
                <w:sz w:val="20"/>
                <w:szCs w:val="20"/>
              </w:rPr>
              <w:t xml:space="preserve"> organizacji Komisji Certyfikacyjnej.</w:t>
            </w:r>
          </w:p>
          <w:p w14:paraId="6D2D5EC3" w14:textId="5A8D17C0" w:rsidR="00CE1C25" w:rsidRPr="00014DC4" w:rsidRDefault="00CE1C25" w:rsidP="00014DC4">
            <w:pPr>
              <w:pStyle w:val="USTustnpkodeksu"/>
              <w:shd w:val="clear" w:color="auto" w:fill="FFFFFF" w:themeFill="background1"/>
              <w:spacing w:before="120" w:after="120" w:line="240" w:lineRule="auto"/>
              <w:ind w:firstLine="0"/>
              <w:rPr>
                <w:rFonts w:ascii="Times New Roman" w:eastAsia="Times New Roman" w:hAnsi="Times New Roman" w:cs="Times New Roman"/>
                <w:sz w:val="20"/>
              </w:rPr>
            </w:pPr>
            <w:r w:rsidRPr="00014DC4">
              <w:rPr>
                <w:rFonts w:ascii="Times New Roman" w:eastAsia="Times New Roman" w:hAnsi="Times New Roman" w:cs="Times New Roman"/>
                <w:sz w:val="20"/>
              </w:rPr>
              <w:t>Powoływanie i odwoływanie członków Rady Biegłych.</w:t>
            </w:r>
          </w:p>
          <w:p w14:paraId="6244DDFA" w14:textId="3DC5ED4C" w:rsidR="003D1496" w:rsidRPr="00014DC4" w:rsidRDefault="003D1496" w:rsidP="00014DC4">
            <w:pPr>
              <w:shd w:val="clear" w:color="auto" w:fill="FFFFFF" w:themeFill="background1"/>
              <w:suppressAutoHyphens/>
              <w:spacing w:before="120" w:after="120" w:line="240" w:lineRule="auto"/>
              <w:jc w:val="both"/>
              <w:rPr>
                <w:rFonts w:ascii="Times New Roman" w:eastAsia="Times New Roman" w:hAnsi="Times New Roman"/>
                <w:sz w:val="20"/>
                <w:szCs w:val="20"/>
              </w:rPr>
            </w:pPr>
            <w:r w:rsidRPr="00014DC4">
              <w:rPr>
                <w:rFonts w:ascii="Times New Roman" w:hAnsi="Times New Roman"/>
                <w:sz w:val="20"/>
                <w:szCs w:val="20"/>
              </w:rPr>
              <w:t xml:space="preserve">Obsługa administracyjna prac Rady Biegłych. </w:t>
            </w:r>
          </w:p>
          <w:p w14:paraId="7B9AAE45" w14:textId="77777777" w:rsidR="007343CC" w:rsidRPr="00014DC4" w:rsidRDefault="007343CC" w:rsidP="00014DC4">
            <w:pPr>
              <w:pStyle w:val="ARTartustawynprozporzdzenia"/>
              <w:shd w:val="clear" w:color="auto" w:fill="FFFFFF" w:themeFill="background1"/>
              <w:spacing w:after="120" w:line="240" w:lineRule="auto"/>
              <w:ind w:firstLine="0"/>
              <w:rPr>
                <w:rStyle w:val="Teksttreci"/>
                <w:rFonts w:eastAsiaTheme="majorEastAsia" w:cs="Times New Roman"/>
                <w:color w:val="000000" w:themeColor="text1"/>
                <w:sz w:val="20"/>
              </w:rPr>
            </w:pPr>
            <w:r w:rsidRPr="00014DC4">
              <w:rPr>
                <w:rStyle w:val="Teksttreci"/>
                <w:rFonts w:eastAsiaTheme="majorEastAsia" w:cs="Times New Roman"/>
                <w:color w:val="000000" w:themeColor="text1"/>
                <w:sz w:val="20"/>
              </w:rPr>
              <w:t>Udostępnienie systemu teleinformatycznego, w którym prowadzony będzie Rejestr.</w:t>
            </w:r>
          </w:p>
          <w:p w14:paraId="50A09FF0" w14:textId="67CA5BF3" w:rsidR="00FF4386" w:rsidRPr="00014DC4" w:rsidRDefault="00CE1C25" w:rsidP="00014DC4">
            <w:pPr>
              <w:pStyle w:val="ARTartustawynprozporzdzenia"/>
              <w:shd w:val="clear" w:color="auto" w:fill="FFFFFF" w:themeFill="background1"/>
              <w:spacing w:after="120" w:line="240" w:lineRule="auto"/>
              <w:ind w:firstLine="0"/>
              <w:rPr>
                <w:rStyle w:val="Teksttreci"/>
                <w:rFonts w:eastAsiaTheme="majorEastAsia" w:cs="Times New Roman"/>
                <w:color w:val="000000" w:themeColor="text1"/>
                <w:sz w:val="20"/>
              </w:rPr>
            </w:pPr>
            <w:r w:rsidRPr="00014DC4">
              <w:rPr>
                <w:rStyle w:val="Teksttreci"/>
                <w:rFonts w:eastAsiaTheme="majorEastAsia" w:cs="Times New Roman"/>
                <w:color w:val="000000" w:themeColor="text1"/>
                <w:sz w:val="20"/>
              </w:rPr>
              <w:t>A</w:t>
            </w:r>
            <w:r w:rsidR="00FF4386" w:rsidRPr="00014DC4">
              <w:rPr>
                <w:rStyle w:val="Teksttreci"/>
                <w:rFonts w:eastAsiaTheme="majorEastAsia" w:cs="Times New Roman"/>
                <w:color w:val="000000" w:themeColor="text1"/>
                <w:sz w:val="20"/>
              </w:rPr>
              <w:t xml:space="preserve">dministrator systemu teleinformatycznego, w którym prowadzony </w:t>
            </w:r>
            <w:r w:rsidR="007343CC" w:rsidRPr="00014DC4">
              <w:rPr>
                <w:rStyle w:val="Teksttreci"/>
                <w:rFonts w:eastAsiaTheme="majorEastAsia" w:cs="Times New Roman"/>
                <w:color w:val="000000" w:themeColor="text1"/>
                <w:sz w:val="20"/>
              </w:rPr>
              <w:t>będzie</w:t>
            </w:r>
            <w:r w:rsidR="00FF4386" w:rsidRPr="00014DC4">
              <w:rPr>
                <w:rStyle w:val="Teksttreci"/>
                <w:rFonts w:eastAsiaTheme="majorEastAsia" w:cs="Times New Roman"/>
                <w:color w:val="000000" w:themeColor="text1"/>
                <w:sz w:val="20"/>
              </w:rPr>
              <w:t xml:space="preserve"> Rejestr.</w:t>
            </w:r>
          </w:p>
          <w:p w14:paraId="1FC15997" w14:textId="3F49B5CD" w:rsidR="00CE1C25" w:rsidRPr="00014DC4" w:rsidRDefault="00CE1C25" w:rsidP="00014DC4">
            <w:pPr>
              <w:pStyle w:val="ARTartustawynprozporzdzenia"/>
              <w:shd w:val="clear" w:color="auto" w:fill="FFFFFF" w:themeFill="background1"/>
              <w:spacing w:after="120" w:line="240" w:lineRule="auto"/>
              <w:ind w:firstLine="0"/>
              <w:rPr>
                <w:rStyle w:val="Teksttreci"/>
                <w:rFonts w:eastAsiaTheme="majorEastAsia" w:cs="Times New Roman"/>
                <w:color w:val="000000" w:themeColor="text1"/>
                <w:sz w:val="20"/>
              </w:rPr>
            </w:pPr>
            <w:r w:rsidRPr="00014DC4">
              <w:rPr>
                <w:rStyle w:val="Teksttreci"/>
                <w:rFonts w:eastAsiaTheme="majorEastAsia" w:cs="Times New Roman"/>
                <w:color w:val="000000" w:themeColor="text1"/>
                <w:sz w:val="20"/>
              </w:rPr>
              <w:t>Zapewni</w:t>
            </w:r>
            <w:r w:rsidRPr="00014DC4">
              <w:rPr>
                <w:rStyle w:val="Teksttreci"/>
                <w:rFonts w:cs="Times New Roman"/>
                <w:color w:val="000000" w:themeColor="text1"/>
                <w:sz w:val="20"/>
              </w:rPr>
              <w:t>enie</w:t>
            </w:r>
            <w:r w:rsidRPr="00014DC4">
              <w:rPr>
                <w:rStyle w:val="Teksttreci"/>
                <w:rFonts w:eastAsiaTheme="majorEastAsia" w:cs="Times New Roman"/>
                <w:color w:val="000000" w:themeColor="text1"/>
                <w:sz w:val="20"/>
              </w:rPr>
              <w:t xml:space="preserve"> bezpieczeństwa Rejestru.</w:t>
            </w:r>
          </w:p>
          <w:p w14:paraId="5AC69A28" w14:textId="3B481820" w:rsidR="00BF70BA" w:rsidRPr="00014DC4" w:rsidRDefault="007343CC" w:rsidP="00014DC4">
            <w:pPr>
              <w:pStyle w:val="ARTartustawynprozporzdzenia"/>
              <w:shd w:val="clear" w:color="auto" w:fill="FFFFFF" w:themeFill="background1"/>
              <w:spacing w:after="120" w:line="240" w:lineRule="auto"/>
              <w:ind w:firstLine="0"/>
              <w:rPr>
                <w:rFonts w:ascii="Times New Roman" w:eastAsiaTheme="majorEastAsia" w:hAnsi="Times New Roman" w:cs="Times New Roman"/>
                <w:bCs/>
                <w:color w:val="000000" w:themeColor="text1"/>
                <w:sz w:val="20"/>
              </w:rPr>
            </w:pPr>
            <w:r w:rsidRPr="00014DC4">
              <w:rPr>
                <w:rFonts w:ascii="Times New Roman" w:eastAsia="Times New Roman" w:hAnsi="Times New Roman" w:cs="Times New Roman"/>
                <w:sz w:val="20"/>
              </w:rPr>
              <w:t>Udzielanie informacji z Krajowego Rejestru Karnego dotyczących spełniania odpowiednich warunków przez kandydata na biegłego sądowego, w trakcie procedury certyfikacyjnej.</w:t>
            </w:r>
          </w:p>
        </w:tc>
      </w:tr>
      <w:tr w:rsidR="003D1496" w:rsidRPr="00DC7515" w14:paraId="38258453"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1893BC21" w14:textId="3CB2F18C" w:rsidR="003D1496" w:rsidRPr="00014DC4" w:rsidRDefault="003D1496" w:rsidP="00014DC4">
            <w:pPr>
              <w:spacing w:before="120" w:after="120" w:line="240" w:lineRule="auto"/>
              <w:rPr>
                <w:rFonts w:ascii="Times New Roman" w:eastAsia="Times New Roman" w:hAnsi="Times New Roman"/>
                <w:sz w:val="20"/>
                <w:szCs w:val="20"/>
              </w:rPr>
            </w:pPr>
            <w:r w:rsidRPr="00014DC4">
              <w:rPr>
                <w:rFonts w:ascii="Times New Roman" w:eastAsia="Times New Roman" w:hAnsi="Times New Roman"/>
                <w:sz w:val="20"/>
                <w:szCs w:val="20"/>
              </w:rPr>
              <w:lastRenderedPageBreak/>
              <w:t xml:space="preserve">Minister właściwy </w:t>
            </w:r>
            <w:r w:rsidR="009771E0" w:rsidRPr="00014DC4">
              <w:rPr>
                <w:rFonts w:ascii="Times New Roman" w:eastAsia="Times New Roman" w:hAnsi="Times New Roman"/>
                <w:sz w:val="20"/>
                <w:szCs w:val="20"/>
              </w:rPr>
              <w:t>do Spraw</w:t>
            </w:r>
            <w:r w:rsidRPr="00014DC4">
              <w:rPr>
                <w:rFonts w:ascii="Times New Roman" w:eastAsia="Times New Roman" w:hAnsi="Times New Roman"/>
                <w:sz w:val="20"/>
                <w:szCs w:val="20"/>
              </w:rPr>
              <w:t xml:space="preserve"> zdrowia</w:t>
            </w:r>
          </w:p>
        </w:tc>
        <w:tc>
          <w:tcPr>
            <w:tcW w:w="2274" w:type="dxa"/>
            <w:gridSpan w:val="5"/>
            <w:tcBorders>
              <w:top w:val="single" w:sz="4" w:space="0" w:color="auto"/>
              <w:left w:val="single" w:sz="4" w:space="0" w:color="auto"/>
              <w:right w:val="single" w:sz="4" w:space="0" w:color="auto"/>
            </w:tcBorders>
          </w:tcPr>
          <w:p w14:paraId="76A4F4FC" w14:textId="7EA266F4"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w:t>
            </w:r>
          </w:p>
        </w:tc>
        <w:tc>
          <w:tcPr>
            <w:tcW w:w="2219" w:type="dxa"/>
            <w:gridSpan w:val="7"/>
            <w:tcBorders>
              <w:top w:val="single" w:sz="4" w:space="0" w:color="auto"/>
              <w:left w:val="single" w:sz="4" w:space="0" w:color="auto"/>
              <w:right w:val="single" w:sz="4" w:space="0" w:color="auto"/>
            </w:tcBorders>
          </w:tcPr>
          <w:p w14:paraId="31574DD3" w14:textId="36D0A3A6" w:rsidR="003D1496" w:rsidRPr="00014DC4" w:rsidRDefault="00B52328"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Informacja ogólnodostępna</w:t>
            </w:r>
          </w:p>
        </w:tc>
        <w:tc>
          <w:tcPr>
            <w:tcW w:w="3969" w:type="dxa"/>
            <w:gridSpan w:val="10"/>
            <w:tcBorders>
              <w:top w:val="single" w:sz="4" w:space="0" w:color="auto"/>
              <w:left w:val="single" w:sz="4" w:space="0" w:color="auto"/>
              <w:right w:val="single" w:sz="4" w:space="0" w:color="auto"/>
            </w:tcBorders>
          </w:tcPr>
          <w:p w14:paraId="7D516F3D" w14:textId="23EB2CD4" w:rsidR="003D1496" w:rsidRPr="00014DC4" w:rsidRDefault="003D1496" w:rsidP="00014DC4">
            <w:pPr>
              <w:pStyle w:val="USTustnpkodeksu"/>
              <w:spacing w:before="120" w:after="120" w:line="240" w:lineRule="auto"/>
              <w:ind w:firstLine="0"/>
              <w:contextualSpacing/>
              <w:rPr>
                <w:rFonts w:ascii="Times New Roman" w:eastAsia="Times New Roman" w:hAnsi="Times New Roman" w:cs="Times New Roman"/>
                <w:sz w:val="20"/>
              </w:rPr>
            </w:pPr>
            <w:r w:rsidRPr="00014DC4">
              <w:rPr>
                <w:rFonts w:ascii="Times New Roman" w:eastAsia="Times New Roman" w:hAnsi="Times New Roman" w:cs="Times New Roman"/>
                <w:sz w:val="20"/>
              </w:rPr>
              <w:t>Upoważnienie do określenia, w drodze rozporządzenia sposobu sporządzania opinii oraz warunków i sposobu dokonywania badań niezbędnych do wydania opinii w przedmiocie uzależnienia od alkoholu.</w:t>
            </w:r>
          </w:p>
        </w:tc>
      </w:tr>
      <w:tr w:rsidR="003D1496" w:rsidRPr="00DC7515" w14:paraId="48E4ABF1"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739C8431" w14:textId="2DEC452E"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 xml:space="preserve">Prezesi sądów apelacyjnych </w:t>
            </w:r>
          </w:p>
        </w:tc>
        <w:tc>
          <w:tcPr>
            <w:tcW w:w="2274" w:type="dxa"/>
            <w:gridSpan w:val="5"/>
            <w:tcBorders>
              <w:top w:val="single" w:sz="4" w:space="0" w:color="auto"/>
              <w:left w:val="single" w:sz="4" w:space="0" w:color="auto"/>
              <w:right w:val="single" w:sz="4" w:space="0" w:color="auto"/>
            </w:tcBorders>
          </w:tcPr>
          <w:p w14:paraId="56884CE7" w14:textId="5C26BC11"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11</w:t>
            </w:r>
          </w:p>
        </w:tc>
        <w:tc>
          <w:tcPr>
            <w:tcW w:w="2219" w:type="dxa"/>
            <w:gridSpan w:val="7"/>
            <w:tcBorders>
              <w:top w:val="single" w:sz="4" w:space="0" w:color="auto"/>
              <w:left w:val="single" w:sz="4" w:space="0" w:color="auto"/>
              <w:right w:val="single" w:sz="4" w:space="0" w:color="auto"/>
            </w:tcBorders>
          </w:tcPr>
          <w:p w14:paraId="45FB128F" w14:textId="5509C785" w:rsidR="003D1496" w:rsidRPr="00014DC4" w:rsidRDefault="003D1496"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color w:val="000000"/>
                <w:spacing w:val="-2"/>
                <w:sz w:val="20"/>
                <w:szCs w:val="20"/>
              </w:rPr>
              <w:t xml:space="preserve">Ministerstwo Sprawiedliwości </w:t>
            </w:r>
          </w:p>
        </w:tc>
        <w:tc>
          <w:tcPr>
            <w:tcW w:w="3969" w:type="dxa"/>
            <w:gridSpan w:val="10"/>
            <w:tcBorders>
              <w:top w:val="single" w:sz="4" w:space="0" w:color="auto"/>
              <w:left w:val="single" w:sz="4" w:space="0" w:color="auto"/>
              <w:right w:val="single" w:sz="4" w:space="0" w:color="auto"/>
            </w:tcBorders>
          </w:tcPr>
          <w:p w14:paraId="4C03CD38" w14:textId="36F1415B" w:rsidR="00FF4386" w:rsidRPr="00014DC4" w:rsidRDefault="00B52328" w:rsidP="00014DC4">
            <w:pPr>
              <w:pStyle w:val="USTustnpkodeksu"/>
              <w:spacing w:before="120" w:after="120" w:line="240" w:lineRule="auto"/>
              <w:ind w:firstLine="0"/>
              <w:rPr>
                <w:rFonts w:ascii="Times New Roman" w:hAnsi="Times New Roman" w:cs="Times New Roman"/>
                <w:strike/>
                <w:sz w:val="20"/>
              </w:rPr>
            </w:pPr>
            <w:bookmarkStart w:id="10" w:name="_Hlk221265912"/>
            <w:r w:rsidRPr="00014DC4">
              <w:rPr>
                <w:rStyle w:val="Teksttreci"/>
                <w:rFonts w:eastAsiaTheme="majorEastAsia" w:cs="Times New Roman"/>
                <w:color w:val="000000" w:themeColor="text1"/>
                <w:sz w:val="20"/>
              </w:rPr>
              <w:t>Obowiązek z</w:t>
            </w:r>
            <w:r w:rsidR="00FF4386" w:rsidRPr="00014DC4">
              <w:rPr>
                <w:rStyle w:val="Teksttreci"/>
                <w:rFonts w:eastAsiaTheme="majorEastAsia" w:cs="Times New Roman"/>
                <w:color w:val="000000" w:themeColor="text1"/>
                <w:sz w:val="20"/>
              </w:rPr>
              <w:t>amieszcz</w:t>
            </w:r>
            <w:r w:rsidRPr="00014DC4">
              <w:rPr>
                <w:rStyle w:val="Teksttreci"/>
                <w:rFonts w:eastAsiaTheme="majorEastAsia" w:cs="Times New Roman"/>
                <w:color w:val="000000" w:themeColor="text1"/>
                <w:sz w:val="20"/>
              </w:rPr>
              <w:t>ania</w:t>
            </w:r>
            <w:r w:rsidR="00FF4386" w:rsidRPr="00014DC4">
              <w:rPr>
                <w:rStyle w:val="Teksttreci"/>
                <w:rFonts w:eastAsiaTheme="majorEastAsia" w:cs="Times New Roman"/>
                <w:color w:val="000000" w:themeColor="text1"/>
                <w:sz w:val="20"/>
              </w:rPr>
              <w:t xml:space="preserve"> w Biuletynach Informacji Publicznej na stronach podmiotowych informacj</w:t>
            </w:r>
            <w:r w:rsidR="00881D5D" w:rsidRPr="00014DC4">
              <w:rPr>
                <w:rStyle w:val="Teksttreci"/>
                <w:rFonts w:eastAsiaTheme="majorEastAsia" w:cs="Times New Roman"/>
                <w:color w:val="000000" w:themeColor="text1"/>
                <w:sz w:val="20"/>
              </w:rPr>
              <w:t>i</w:t>
            </w:r>
            <w:r w:rsidR="00FF4386" w:rsidRPr="00014DC4">
              <w:rPr>
                <w:rStyle w:val="Teksttreci"/>
                <w:rFonts w:eastAsiaTheme="majorEastAsia" w:cs="Times New Roman"/>
                <w:color w:val="000000" w:themeColor="text1"/>
                <w:sz w:val="20"/>
              </w:rPr>
              <w:t xml:space="preserve"> o adresie, pod którym w ogólnodostępnych sieciach teleinformatycznych jest dostępna </w:t>
            </w:r>
            <w:r w:rsidR="00FF4386" w:rsidRPr="00014DC4">
              <w:rPr>
                <w:rStyle w:val="Teksttreci"/>
                <w:rFonts w:eastAsiaTheme="majorEastAsia" w:cs="Times New Roman"/>
                <w:color w:val="000000" w:themeColor="text1"/>
                <w:sz w:val="20"/>
              </w:rPr>
              <w:lastRenderedPageBreak/>
              <w:t xml:space="preserve">wyszukiwarka biegłych sądowych i instytucji opiniujących. </w:t>
            </w:r>
            <w:bookmarkEnd w:id="10"/>
          </w:p>
        </w:tc>
      </w:tr>
      <w:tr w:rsidR="003D1496" w:rsidRPr="00DC7515" w14:paraId="69CD750C" w14:textId="77777777" w:rsidTr="0043138F">
        <w:trPr>
          <w:gridAfter w:val="1"/>
          <w:wAfter w:w="1500" w:type="dxa"/>
          <w:trHeight w:val="557"/>
        </w:trPr>
        <w:tc>
          <w:tcPr>
            <w:tcW w:w="2482" w:type="dxa"/>
            <w:gridSpan w:val="3"/>
          </w:tcPr>
          <w:p w14:paraId="1C8E42E1" w14:textId="45EFF235"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lastRenderedPageBreak/>
              <w:t xml:space="preserve">Sądy administracyjne </w:t>
            </w:r>
          </w:p>
        </w:tc>
        <w:tc>
          <w:tcPr>
            <w:tcW w:w="2274" w:type="dxa"/>
            <w:gridSpan w:val="5"/>
          </w:tcPr>
          <w:p w14:paraId="212BB0E6" w14:textId="77777777"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17</w:t>
            </w:r>
          </w:p>
          <w:p w14:paraId="242E32A3" w14:textId="531FFD96" w:rsidR="003D1496" w:rsidRPr="00014DC4" w:rsidRDefault="003D1496" w:rsidP="00014DC4">
            <w:pPr>
              <w:spacing w:before="120" w:after="120" w:line="240" w:lineRule="auto"/>
              <w:ind w:left="34"/>
              <w:jc w:val="center"/>
              <w:rPr>
                <w:rFonts w:ascii="Times New Roman" w:hAnsi="Times New Roman"/>
                <w:spacing w:val="-2"/>
                <w:sz w:val="20"/>
                <w:szCs w:val="20"/>
              </w:rPr>
            </w:pPr>
            <w:r w:rsidRPr="00014DC4">
              <w:rPr>
                <w:rFonts w:ascii="Times New Roman" w:hAnsi="Times New Roman"/>
                <w:spacing w:val="-2"/>
                <w:sz w:val="20"/>
                <w:szCs w:val="20"/>
              </w:rPr>
              <w:t>Naczelny Sąd Administracyjny</w:t>
            </w:r>
            <w:r w:rsidR="006F37FD" w:rsidRPr="00014DC4">
              <w:rPr>
                <w:rFonts w:ascii="Times New Roman" w:hAnsi="Times New Roman"/>
                <w:spacing w:val="-2"/>
                <w:sz w:val="20"/>
                <w:szCs w:val="20"/>
              </w:rPr>
              <w:t xml:space="preserve"> – 1 </w:t>
            </w:r>
          </w:p>
          <w:p w14:paraId="18A87F97" w14:textId="2DBCA634"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 xml:space="preserve">wojewódzkie sądy administracyjne </w:t>
            </w:r>
            <w:r w:rsidR="006F37FD" w:rsidRPr="00014DC4">
              <w:rPr>
                <w:rFonts w:ascii="Times New Roman" w:hAnsi="Times New Roman"/>
                <w:spacing w:val="-2"/>
                <w:sz w:val="20"/>
                <w:szCs w:val="20"/>
              </w:rPr>
              <w:t xml:space="preserve">– </w:t>
            </w:r>
            <w:r w:rsidRPr="00014DC4">
              <w:rPr>
                <w:rFonts w:ascii="Times New Roman" w:hAnsi="Times New Roman"/>
                <w:spacing w:val="-2"/>
                <w:sz w:val="20"/>
                <w:szCs w:val="20"/>
              </w:rPr>
              <w:t>16</w:t>
            </w:r>
          </w:p>
        </w:tc>
        <w:tc>
          <w:tcPr>
            <w:tcW w:w="2219" w:type="dxa"/>
            <w:gridSpan w:val="7"/>
          </w:tcPr>
          <w:p w14:paraId="13339322" w14:textId="61CF20ED" w:rsidR="003D1496" w:rsidRPr="00014DC4" w:rsidRDefault="005A289C"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spacing w:val="-2"/>
                <w:sz w:val="20"/>
                <w:szCs w:val="20"/>
              </w:rPr>
              <w:t>Informacj</w:t>
            </w:r>
            <w:r>
              <w:rPr>
                <w:rFonts w:ascii="Times New Roman" w:hAnsi="Times New Roman"/>
                <w:spacing w:val="-2"/>
                <w:sz w:val="20"/>
                <w:szCs w:val="20"/>
              </w:rPr>
              <w:t xml:space="preserve">a </w:t>
            </w:r>
            <w:r w:rsidRPr="00014DC4">
              <w:rPr>
                <w:rFonts w:ascii="Times New Roman" w:hAnsi="Times New Roman"/>
                <w:spacing w:val="-2"/>
                <w:sz w:val="20"/>
                <w:szCs w:val="20"/>
              </w:rPr>
              <w:t>ogólnodostępn</w:t>
            </w:r>
            <w:r>
              <w:rPr>
                <w:rFonts w:ascii="Times New Roman" w:hAnsi="Times New Roman"/>
                <w:spacing w:val="-2"/>
                <w:sz w:val="20"/>
                <w:szCs w:val="20"/>
              </w:rPr>
              <w:t>a</w:t>
            </w:r>
          </w:p>
        </w:tc>
        <w:tc>
          <w:tcPr>
            <w:tcW w:w="3969" w:type="dxa"/>
            <w:gridSpan w:val="10"/>
          </w:tcPr>
          <w:p w14:paraId="3CA03992" w14:textId="50876119" w:rsidR="003D1496" w:rsidRPr="00014DC4" w:rsidRDefault="003D1496" w:rsidP="00014DC4">
            <w:pPr>
              <w:pStyle w:val="ARTartustawynprozporzdzenia"/>
              <w:spacing w:after="120" w:line="240" w:lineRule="auto"/>
              <w:ind w:firstLine="0"/>
              <w:rPr>
                <w:rStyle w:val="Teksttreci"/>
                <w:rFonts w:cs="Times New Roman"/>
                <w:spacing w:val="-2"/>
                <w:sz w:val="20"/>
              </w:rPr>
            </w:pPr>
            <w:r w:rsidRPr="00014DC4">
              <w:rPr>
                <w:rFonts w:ascii="Times New Roman" w:hAnsi="Times New Roman" w:cs="Times New Roman"/>
                <w:spacing w:val="-2"/>
                <w:sz w:val="20"/>
              </w:rPr>
              <w:t xml:space="preserve">Rozpatrywanie skarg/skarg kasacyjnych na decyzje administracyjne w przedmiocie </w:t>
            </w:r>
            <w:r w:rsidRPr="00014DC4">
              <w:rPr>
                <w:rFonts w:ascii="Times New Roman" w:hAnsi="Times New Roman" w:cs="Times New Roman"/>
                <w:sz w:val="20"/>
              </w:rPr>
              <w:t>odmowy przyznania certyfikatu/</w:t>
            </w:r>
            <w:bookmarkStart w:id="11" w:name="_Hlk177983632"/>
            <w:r w:rsidRPr="00014DC4">
              <w:rPr>
                <w:rFonts w:ascii="Times New Roman" w:hAnsi="Times New Roman" w:cs="Times New Roman"/>
                <w:sz w:val="20"/>
              </w:rPr>
              <w:t xml:space="preserve">zawieszenia oraz cofnięcia certyfikatu </w:t>
            </w:r>
            <w:bookmarkEnd w:id="11"/>
            <w:r w:rsidRPr="00014DC4">
              <w:rPr>
                <w:rFonts w:ascii="Times New Roman" w:hAnsi="Times New Roman" w:cs="Times New Roman"/>
                <w:sz w:val="20"/>
              </w:rPr>
              <w:t>biegłego sądowego</w:t>
            </w:r>
            <w:r w:rsidRPr="00014DC4">
              <w:rPr>
                <w:rFonts w:ascii="Times New Roman" w:hAnsi="Times New Roman" w:cs="Times New Roman"/>
                <w:spacing w:val="-2"/>
                <w:sz w:val="20"/>
              </w:rPr>
              <w:t>/ instytucji opiniującej.</w:t>
            </w:r>
          </w:p>
        </w:tc>
      </w:tr>
      <w:tr w:rsidR="003D1496" w:rsidRPr="00DC7515" w14:paraId="54698269" w14:textId="77777777" w:rsidTr="0043138F">
        <w:trPr>
          <w:gridAfter w:val="1"/>
          <w:wAfter w:w="1500" w:type="dxa"/>
          <w:trHeight w:val="1285"/>
        </w:trPr>
        <w:tc>
          <w:tcPr>
            <w:tcW w:w="2482" w:type="dxa"/>
            <w:gridSpan w:val="3"/>
            <w:tcBorders>
              <w:top w:val="single" w:sz="4" w:space="0" w:color="auto"/>
              <w:left w:val="single" w:sz="4" w:space="0" w:color="auto"/>
              <w:bottom w:val="single" w:sz="4" w:space="0" w:color="auto"/>
              <w:right w:val="single" w:sz="4" w:space="0" w:color="auto"/>
            </w:tcBorders>
          </w:tcPr>
          <w:p w14:paraId="7B1CE9F0" w14:textId="11B2EE60"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Kandydaci na biegłych sądowych</w:t>
            </w:r>
          </w:p>
        </w:tc>
        <w:tc>
          <w:tcPr>
            <w:tcW w:w="2274" w:type="dxa"/>
            <w:gridSpan w:val="5"/>
            <w:tcBorders>
              <w:top w:val="single" w:sz="4" w:space="0" w:color="auto"/>
              <w:left w:val="single" w:sz="4" w:space="0" w:color="auto"/>
              <w:right w:val="single" w:sz="4" w:space="0" w:color="auto"/>
            </w:tcBorders>
          </w:tcPr>
          <w:p w14:paraId="1F479619" w14:textId="665C289C" w:rsidR="003D1496" w:rsidRPr="00014DC4" w:rsidRDefault="006F37FD"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ok. 13 tys.</w:t>
            </w:r>
          </w:p>
        </w:tc>
        <w:tc>
          <w:tcPr>
            <w:tcW w:w="2219" w:type="dxa"/>
            <w:gridSpan w:val="7"/>
            <w:tcBorders>
              <w:top w:val="single" w:sz="4" w:space="0" w:color="auto"/>
              <w:left w:val="single" w:sz="4" w:space="0" w:color="auto"/>
              <w:right w:val="single" w:sz="4" w:space="0" w:color="auto"/>
            </w:tcBorders>
          </w:tcPr>
          <w:p w14:paraId="185604F1" w14:textId="049BFED0" w:rsidR="003D1496" w:rsidRPr="00014DC4" w:rsidRDefault="005A289C"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spacing w:val="-2"/>
                <w:sz w:val="20"/>
                <w:szCs w:val="20"/>
              </w:rPr>
              <w:t>Informacj</w:t>
            </w:r>
            <w:r>
              <w:rPr>
                <w:rFonts w:ascii="Times New Roman" w:hAnsi="Times New Roman"/>
                <w:spacing w:val="-2"/>
                <w:sz w:val="20"/>
                <w:szCs w:val="20"/>
              </w:rPr>
              <w:t xml:space="preserve">a </w:t>
            </w:r>
            <w:r w:rsidRPr="00014DC4">
              <w:rPr>
                <w:rFonts w:ascii="Times New Roman" w:hAnsi="Times New Roman"/>
                <w:spacing w:val="-2"/>
                <w:sz w:val="20"/>
                <w:szCs w:val="20"/>
              </w:rPr>
              <w:t>ogólnodostępn</w:t>
            </w:r>
            <w:r>
              <w:rPr>
                <w:rFonts w:ascii="Times New Roman" w:hAnsi="Times New Roman"/>
                <w:spacing w:val="-2"/>
                <w:sz w:val="20"/>
                <w:szCs w:val="20"/>
              </w:rPr>
              <w:t>a</w:t>
            </w:r>
          </w:p>
        </w:tc>
        <w:tc>
          <w:tcPr>
            <w:tcW w:w="3969" w:type="dxa"/>
            <w:gridSpan w:val="10"/>
            <w:tcBorders>
              <w:top w:val="single" w:sz="4" w:space="0" w:color="auto"/>
              <w:left w:val="single" w:sz="4" w:space="0" w:color="auto"/>
              <w:right w:val="single" w:sz="4" w:space="0" w:color="auto"/>
            </w:tcBorders>
          </w:tcPr>
          <w:p w14:paraId="37084C72" w14:textId="4E1BE076" w:rsidR="003D1496" w:rsidRPr="00014DC4" w:rsidRDefault="003D1496" w:rsidP="00014DC4">
            <w:pPr>
              <w:pStyle w:val="ARTartustawynprozporzdzenia"/>
              <w:spacing w:after="120" w:line="240" w:lineRule="auto"/>
              <w:ind w:firstLine="0"/>
              <w:rPr>
                <w:rFonts w:ascii="Times New Roman" w:hAnsi="Times New Roman" w:cs="Times New Roman"/>
                <w:sz w:val="20"/>
                <w:highlight w:val="green"/>
              </w:rPr>
            </w:pPr>
            <w:r w:rsidRPr="00014DC4">
              <w:rPr>
                <w:rFonts w:ascii="Times New Roman" w:eastAsia="Times New Roman" w:hAnsi="Times New Roman" w:cs="Times New Roman"/>
                <w:sz w:val="20"/>
              </w:rPr>
              <w:t xml:space="preserve">Obowiązek </w:t>
            </w:r>
            <w:r w:rsidRPr="00014DC4">
              <w:rPr>
                <w:rFonts w:ascii="Times New Roman" w:hAnsi="Times New Roman" w:cs="Times New Roman"/>
                <w:sz w:val="20"/>
              </w:rPr>
              <w:t>ukończenia szkolenia w formie zajęć o charakterze teoretycznym (ok. 15 godz.) z zakresu przepisów dotyczących statusu biegłego sądowego, jego praw i</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obowiązków w postępowaniu sądowym i</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przygotowawczym, aspektów etycznych sprawowania funkcji.</w:t>
            </w:r>
          </w:p>
        </w:tc>
      </w:tr>
      <w:tr w:rsidR="003D1496" w:rsidRPr="00DC7515" w14:paraId="0012A903" w14:textId="77777777" w:rsidTr="0043138F">
        <w:trPr>
          <w:gridAfter w:val="1"/>
          <w:wAfter w:w="1500" w:type="dxa"/>
          <w:trHeight w:val="408"/>
        </w:trPr>
        <w:tc>
          <w:tcPr>
            <w:tcW w:w="2482" w:type="dxa"/>
            <w:gridSpan w:val="3"/>
            <w:tcBorders>
              <w:top w:val="single" w:sz="4" w:space="0" w:color="auto"/>
              <w:left w:val="single" w:sz="4" w:space="0" w:color="auto"/>
              <w:bottom w:val="single" w:sz="4" w:space="0" w:color="auto"/>
              <w:right w:val="single" w:sz="4" w:space="0" w:color="auto"/>
            </w:tcBorders>
          </w:tcPr>
          <w:p w14:paraId="5C944132" w14:textId="5572AD96"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Biegli sądowi</w:t>
            </w:r>
          </w:p>
        </w:tc>
        <w:tc>
          <w:tcPr>
            <w:tcW w:w="2274" w:type="dxa"/>
            <w:gridSpan w:val="5"/>
            <w:tcBorders>
              <w:top w:val="single" w:sz="4" w:space="0" w:color="auto"/>
              <w:left w:val="single" w:sz="4" w:space="0" w:color="auto"/>
              <w:right w:val="single" w:sz="4" w:space="0" w:color="auto"/>
            </w:tcBorders>
          </w:tcPr>
          <w:p w14:paraId="3E95FF7E" w14:textId="69F25301"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ok. 1</w:t>
            </w:r>
            <w:r w:rsidR="005D4CCB" w:rsidRPr="00014DC4">
              <w:rPr>
                <w:rFonts w:ascii="Times New Roman" w:hAnsi="Times New Roman"/>
                <w:spacing w:val="-2"/>
                <w:sz w:val="20"/>
                <w:szCs w:val="20"/>
              </w:rPr>
              <w:t>3</w:t>
            </w:r>
            <w:r w:rsidRPr="00014DC4">
              <w:rPr>
                <w:rFonts w:ascii="Times New Roman" w:hAnsi="Times New Roman"/>
                <w:spacing w:val="-2"/>
                <w:sz w:val="20"/>
                <w:szCs w:val="20"/>
              </w:rPr>
              <w:t xml:space="preserve"> tys.</w:t>
            </w:r>
          </w:p>
        </w:tc>
        <w:tc>
          <w:tcPr>
            <w:tcW w:w="2219" w:type="dxa"/>
            <w:gridSpan w:val="7"/>
            <w:tcBorders>
              <w:top w:val="single" w:sz="4" w:space="0" w:color="auto"/>
              <w:left w:val="single" w:sz="4" w:space="0" w:color="auto"/>
              <w:right w:val="single" w:sz="4" w:space="0" w:color="auto"/>
            </w:tcBorders>
          </w:tcPr>
          <w:p w14:paraId="1B7766EF" w14:textId="07400968" w:rsidR="003D1496" w:rsidRPr="00014DC4" w:rsidRDefault="005D4CCB"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spacing w:val="-2"/>
                <w:sz w:val="20"/>
                <w:szCs w:val="20"/>
              </w:rPr>
              <w:t>Informacj</w:t>
            </w:r>
            <w:r w:rsidR="005A289C">
              <w:rPr>
                <w:rFonts w:ascii="Times New Roman" w:hAnsi="Times New Roman"/>
                <w:spacing w:val="-2"/>
                <w:sz w:val="20"/>
                <w:szCs w:val="20"/>
              </w:rPr>
              <w:t>a</w:t>
            </w:r>
            <w:r w:rsidRPr="00014DC4">
              <w:rPr>
                <w:rFonts w:ascii="Times New Roman" w:hAnsi="Times New Roman"/>
                <w:spacing w:val="-2"/>
                <w:sz w:val="20"/>
                <w:szCs w:val="20"/>
              </w:rPr>
              <w:t xml:space="preserve"> ogólnodostępn</w:t>
            </w:r>
            <w:r w:rsidR="005A289C">
              <w:rPr>
                <w:rFonts w:ascii="Times New Roman" w:hAnsi="Times New Roman"/>
                <w:spacing w:val="-2"/>
                <w:sz w:val="20"/>
                <w:szCs w:val="20"/>
              </w:rPr>
              <w:t>a</w:t>
            </w:r>
            <w:r w:rsidRPr="00014DC4">
              <w:rPr>
                <w:rFonts w:ascii="Times New Roman" w:hAnsi="Times New Roman"/>
                <w:spacing w:val="-2"/>
                <w:sz w:val="20"/>
                <w:szCs w:val="20"/>
              </w:rPr>
              <w:t xml:space="preserve"> </w:t>
            </w:r>
          </w:p>
        </w:tc>
        <w:tc>
          <w:tcPr>
            <w:tcW w:w="3969" w:type="dxa"/>
            <w:gridSpan w:val="10"/>
            <w:tcBorders>
              <w:top w:val="single" w:sz="4" w:space="0" w:color="auto"/>
              <w:left w:val="single" w:sz="4" w:space="0" w:color="auto"/>
              <w:right w:val="single" w:sz="4" w:space="0" w:color="auto"/>
            </w:tcBorders>
          </w:tcPr>
          <w:p w14:paraId="3DCC2B25" w14:textId="046C8100" w:rsidR="003D1496" w:rsidRPr="00014DC4" w:rsidRDefault="003D1496" w:rsidP="00014DC4">
            <w:pPr>
              <w:pStyle w:val="ARTartustawynprozporzdzenia"/>
              <w:spacing w:after="120" w:line="240" w:lineRule="auto"/>
              <w:ind w:firstLine="0"/>
              <w:rPr>
                <w:rFonts w:ascii="Times New Roman" w:hAnsi="Times New Roman" w:cs="Times New Roman"/>
                <w:sz w:val="20"/>
              </w:rPr>
            </w:pPr>
            <w:r w:rsidRPr="00014DC4">
              <w:rPr>
                <w:rFonts w:ascii="Times New Roman" w:hAnsi="Times New Roman" w:cs="Times New Roman"/>
                <w:sz w:val="20"/>
              </w:rPr>
              <w:t>Obowiązek uczestniczenia w szkoleniach i</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 xml:space="preserve">doskonaleniu zawodowym lub w innych formach dokształcania </w:t>
            </w:r>
            <w:r w:rsidR="00663FC8" w:rsidRPr="00014DC4">
              <w:rPr>
                <w:rFonts w:ascii="Times New Roman" w:hAnsi="Times New Roman" w:cs="Times New Roman"/>
                <w:sz w:val="20"/>
              </w:rPr>
              <w:t>–</w:t>
            </w:r>
            <w:r w:rsidRPr="00014DC4">
              <w:rPr>
                <w:rFonts w:ascii="Times New Roman" w:hAnsi="Times New Roman" w:cs="Times New Roman"/>
                <w:sz w:val="20"/>
              </w:rPr>
              <w:t xml:space="preserve"> w miarę możliwości corocznie.</w:t>
            </w:r>
          </w:p>
          <w:p w14:paraId="59151EE9" w14:textId="52E2ED69" w:rsidR="003D1496" w:rsidRPr="00014DC4" w:rsidRDefault="003D1496" w:rsidP="00014DC4">
            <w:pPr>
              <w:pStyle w:val="ARTartustawynprozporzdzenia"/>
              <w:spacing w:after="120" w:line="240" w:lineRule="auto"/>
              <w:ind w:firstLine="0"/>
              <w:rPr>
                <w:rFonts w:ascii="Times New Roman" w:hAnsi="Times New Roman" w:cs="Times New Roman"/>
                <w:sz w:val="20"/>
              </w:rPr>
            </w:pPr>
            <w:r w:rsidRPr="00014DC4">
              <w:rPr>
                <w:rFonts w:ascii="Times New Roman" w:eastAsia="Times New Roman" w:hAnsi="Times New Roman" w:cs="Times New Roman"/>
                <w:sz w:val="20"/>
              </w:rPr>
              <w:t xml:space="preserve">Obowiązek prowadzenia dokumentacji dotyczącej wydawanych opinii (przechowywanie dokumentacji przez okres </w:t>
            </w:r>
            <w:r w:rsidRPr="00014DC4">
              <w:rPr>
                <w:rFonts w:ascii="Times New Roman" w:hAnsi="Times New Roman" w:cs="Times New Roman"/>
                <w:sz w:val="20"/>
              </w:rPr>
              <w:t>ważności certyfikatu, a także przez kolejne 3</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lata).</w:t>
            </w:r>
          </w:p>
          <w:p w14:paraId="4D3F1D95" w14:textId="77777777" w:rsidR="003D1496" w:rsidRPr="00014DC4" w:rsidRDefault="003D1496" w:rsidP="00014DC4">
            <w:pPr>
              <w:spacing w:before="120" w:after="120" w:line="240" w:lineRule="auto"/>
              <w:jc w:val="both"/>
              <w:rPr>
                <w:rFonts w:ascii="Times New Roman" w:eastAsia="Times New Roman" w:hAnsi="Times New Roman"/>
                <w:sz w:val="20"/>
                <w:szCs w:val="20"/>
              </w:rPr>
            </w:pPr>
            <w:r w:rsidRPr="00014DC4">
              <w:rPr>
                <w:rFonts w:ascii="Times New Roman" w:eastAsia="Times New Roman" w:hAnsi="Times New Roman"/>
                <w:sz w:val="20"/>
                <w:szCs w:val="20"/>
              </w:rPr>
              <w:t xml:space="preserve">Możliwość korzystania z ochrony prawnej przysługującej funkcjonariuszom publicznym. </w:t>
            </w:r>
          </w:p>
          <w:p w14:paraId="4EB4905A" w14:textId="799966C1" w:rsidR="003D1496" w:rsidRPr="00014DC4" w:rsidRDefault="003D1496" w:rsidP="00014DC4">
            <w:pPr>
              <w:spacing w:before="120" w:after="120" w:line="240" w:lineRule="auto"/>
              <w:jc w:val="both"/>
              <w:rPr>
                <w:rStyle w:val="Teksttreci"/>
                <w:rFonts w:eastAsia="Times New Roman"/>
                <w:sz w:val="20"/>
                <w:szCs w:val="20"/>
              </w:rPr>
            </w:pPr>
            <w:r w:rsidRPr="00014DC4">
              <w:rPr>
                <w:rFonts w:ascii="Times New Roman" w:hAnsi="Times New Roman"/>
                <w:sz w:val="20"/>
                <w:szCs w:val="20"/>
              </w:rPr>
              <w:t>Obowiązek posiadania konta w portalu informacyjnym.</w:t>
            </w:r>
          </w:p>
        </w:tc>
      </w:tr>
      <w:tr w:rsidR="003D1496" w:rsidRPr="00DC7515" w14:paraId="68C29A30" w14:textId="77777777" w:rsidTr="0043138F">
        <w:trPr>
          <w:gridAfter w:val="1"/>
          <w:wAfter w:w="1500" w:type="dxa"/>
          <w:trHeight w:val="557"/>
        </w:trPr>
        <w:tc>
          <w:tcPr>
            <w:tcW w:w="2482" w:type="dxa"/>
            <w:gridSpan w:val="3"/>
            <w:tcBorders>
              <w:top w:val="single" w:sz="4" w:space="0" w:color="auto"/>
              <w:left w:val="single" w:sz="4" w:space="0" w:color="auto"/>
              <w:bottom w:val="single" w:sz="4" w:space="0" w:color="auto"/>
              <w:right w:val="single" w:sz="4" w:space="0" w:color="auto"/>
            </w:tcBorders>
          </w:tcPr>
          <w:p w14:paraId="79D7D8C1" w14:textId="2AFEB295"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 xml:space="preserve">Instytucje naukowe i specjalistyczne </w:t>
            </w:r>
          </w:p>
        </w:tc>
        <w:tc>
          <w:tcPr>
            <w:tcW w:w="2274" w:type="dxa"/>
            <w:gridSpan w:val="5"/>
            <w:tcBorders>
              <w:top w:val="single" w:sz="4" w:space="0" w:color="auto"/>
              <w:left w:val="single" w:sz="4" w:space="0" w:color="auto"/>
              <w:right w:val="single" w:sz="4" w:space="0" w:color="auto"/>
            </w:tcBorders>
          </w:tcPr>
          <w:p w14:paraId="68A36CDB" w14:textId="038E0E1C" w:rsidR="003D1496" w:rsidRPr="00014DC4" w:rsidRDefault="003D1496" w:rsidP="00014DC4">
            <w:pPr>
              <w:spacing w:before="120" w:after="120" w:line="240" w:lineRule="auto"/>
              <w:jc w:val="center"/>
              <w:rPr>
                <w:rFonts w:ascii="Times New Roman" w:hAnsi="Times New Roman"/>
                <w:spacing w:val="-2"/>
                <w:sz w:val="20"/>
                <w:szCs w:val="20"/>
              </w:rPr>
            </w:pPr>
            <w:r w:rsidRPr="00014DC4">
              <w:rPr>
                <w:rFonts w:ascii="Times New Roman" w:hAnsi="Times New Roman"/>
                <w:spacing w:val="-2"/>
                <w:sz w:val="20"/>
                <w:szCs w:val="20"/>
              </w:rPr>
              <w:t>ok. 1 tys.</w:t>
            </w:r>
          </w:p>
        </w:tc>
        <w:tc>
          <w:tcPr>
            <w:tcW w:w="2219" w:type="dxa"/>
            <w:gridSpan w:val="7"/>
            <w:tcBorders>
              <w:top w:val="single" w:sz="4" w:space="0" w:color="auto"/>
              <w:left w:val="single" w:sz="4" w:space="0" w:color="auto"/>
              <w:right w:val="single" w:sz="4" w:space="0" w:color="auto"/>
            </w:tcBorders>
          </w:tcPr>
          <w:p w14:paraId="6093FA6E" w14:textId="0EE4F177" w:rsidR="003D1496" w:rsidRPr="00014DC4" w:rsidRDefault="005D4CCB"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spacing w:val="-2"/>
                <w:sz w:val="20"/>
                <w:szCs w:val="20"/>
              </w:rPr>
              <w:t>Informacj</w:t>
            </w:r>
            <w:r w:rsidR="005A289C">
              <w:rPr>
                <w:rFonts w:ascii="Times New Roman" w:hAnsi="Times New Roman"/>
                <w:spacing w:val="-2"/>
                <w:sz w:val="20"/>
                <w:szCs w:val="20"/>
              </w:rPr>
              <w:t xml:space="preserve">a </w:t>
            </w:r>
            <w:r w:rsidRPr="00014DC4">
              <w:rPr>
                <w:rFonts w:ascii="Times New Roman" w:hAnsi="Times New Roman"/>
                <w:spacing w:val="-2"/>
                <w:sz w:val="20"/>
                <w:szCs w:val="20"/>
              </w:rPr>
              <w:t>ogólnodostępn</w:t>
            </w:r>
            <w:r w:rsidR="005A289C">
              <w:rPr>
                <w:rFonts w:ascii="Times New Roman" w:hAnsi="Times New Roman"/>
                <w:spacing w:val="-2"/>
                <w:sz w:val="20"/>
                <w:szCs w:val="20"/>
              </w:rPr>
              <w:t>a</w:t>
            </w:r>
          </w:p>
        </w:tc>
        <w:tc>
          <w:tcPr>
            <w:tcW w:w="3969" w:type="dxa"/>
            <w:gridSpan w:val="10"/>
            <w:tcBorders>
              <w:top w:val="single" w:sz="4" w:space="0" w:color="auto"/>
              <w:left w:val="single" w:sz="4" w:space="0" w:color="auto"/>
              <w:right w:val="single" w:sz="4" w:space="0" w:color="auto"/>
            </w:tcBorders>
          </w:tcPr>
          <w:p w14:paraId="77FECA95" w14:textId="64F0607E" w:rsidR="003D1496" w:rsidRPr="00014DC4" w:rsidRDefault="003D1496" w:rsidP="00014DC4">
            <w:pPr>
              <w:pStyle w:val="ARTartustawynprozporzdzenia"/>
              <w:spacing w:after="120" w:line="240" w:lineRule="auto"/>
              <w:ind w:firstLine="0"/>
              <w:rPr>
                <w:rFonts w:ascii="Times New Roman" w:hAnsi="Times New Roman" w:cs="Times New Roman"/>
                <w:sz w:val="20"/>
              </w:rPr>
            </w:pPr>
            <w:r w:rsidRPr="00014DC4">
              <w:rPr>
                <w:rFonts w:ascii="Times New Roman" w:hAnsi="Times New Roman" w:cs="Times New Roman"/>
                <w:sz w:val="20"/>
              </w:rPr>
              <w:t>Obowiązek uczestniczenia w szkoleniach i</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 xml:space="preserve">doskonaleniu zawodowym lub w innych formach dokształcania </w:t>
            </w:r>
            <w:r w:rsidR="00663FC8" w:rsidRPr="00014DC4">
              <w:rPr>
                <w:rFonts w:ascii="Times New Roman" w:hAnsi="Times New Roman" w:cs="Times New Roman"/>
                <w:sz w:val="20"/>
              </w:rPr>
              <w:t>–</w:t>
            </w:r>
            <w:r w:rsidRPr="00014DC4">
              <w:rPr>
                <w:rFonts w:ascii="Times New Roman" w:hAnsi="Times New Roman" w:cs="Times New Roman"/>
                <w:sz w:val="20"/>
              </w:rPr>
              <w:t xml:space="preserve"> w miarę możliwości corocznie (dot. osób uprawnionych do wydawania opinii w imieniu instytucji opiniującej).</w:t>
            </w:r>
          </w:p>
          <w:p w14:paraId="7E941925" w14:textId="723F2F1A" w:rsidR="003D1496" w:rsidRPr="00014DC4" w:rsidRDefault="003D1496" w:rsidP="00014DC4">
            <w:pPr>
              <w:pStyle w:val="ARTartustawynprozporzdzenia"/>
              <w:spacing w:after="120" w:line="240" w:lineRule="auto"/>
              <w:ind w:firstLine="0"/>
              <w:rPr>
                <w:rFonts w:ascii="Times New Roman" w:hAnsi="Times New Roman" w:cs="Times New Roman"/>
                <w:sz w:val="20"/>
              </w:rPr>
            </w:pPr>
            <w:r w:rsidRPr="00014DC4">
              <w:rPr>
                <w:rFonts w:ascii="Times New Roman" w:eastAsia="Times New Roman" w:hAnsi="Times New Roman" w:cs="Times New Roman"/>
                <w:sz w:val="20"/>
              </w:rPr>
              <w:t xml:space="preserve">Obowiązek prowadzenia dokumentacji dotyczącej wydawanych opinii (przechowywanie dokumentacji przez okres </w:t>
            </w:r>
            <w:r w:rsidRPr="00014DC4">
              <w:rPr>
                <w:rFonts w:ascii="Times New Roman" w:hAnsi="Times New Roman" w:cs="Times New Roman"/>
                <w:sz w:val="20"/>
              </w:rPr>
              <w:t>ważności certyfikatu, a także przez kolejne 3</w:t>
            </w:r>
            <w:r w:rsidR="00B25E3C" w:rsidRPr="00014DC4">
              <w:rPr>
                <w:rFonts w:ascii="Times New Roman" w:eastAsia="Times New Roman" w:hAnsi="Times New Roman" w:cs="Times New Roman"/>
                <w:sz w:val="20"/>
              </w:rPr>
              <w:t> </w:t>
            </w:r>
            <w:r w:rsidRPr="00014DC4">
              <w:rPr>
                <w:rFonts w:ascii="Times New Roman" w:hAnsi="Times New Roman" w:cs="Times New Roman"/>
                <w:sz w:val="20"/>
              </w:rPr>
              <w:t>lata).</w:t>
            </w:r>
          </w:p>
          <w:p w14:paraId="12AE699A" w14:textId="77777777" w:rsidR="003D1496" w:rsidRPr="00014DC4" w:rsidRDefault="003D1496" w:rsidP="00014DC4">
            <w:pPr>
              <w:spacing w:before="120" w:after="120" w:line="240" w:lineRule="auto"/>
              <w:jc w:val="both"/>
              <w:rPr>
                <w:rFonts w:ascii="Times New Roman" w:hAnsi="Times New Roman"/>
                <w:sz w:val="20"/>
                <w:szCs w:val="20"/>
              </w:rPr>
            </w:pPr>
            <w:r w:rsidRPr="00014DC4">
              <w:rPr>
                <w:rFonts w:ascii="Times New Roman" w:eastAsia="Times New Roman" w:hAnsi="Times New Roman"/>
                <w:sz w:val="20"/>
                <w:szCs w:val="20"/>
              </w:rPr>
              <w:t>Możliwość korzystania z ochrony prawnej przysługującej funkcjonariuszom publicznym (dot. osoby wydającej opinię w imieniu instytucji)</w:t>
            </w:r>
            <w:r w:rsidRPr="00014DC4">
              <w:rPr>
                <w:rFonts w:ascii="Times New Roman" w:hAnsi="Times New Roman"/>
                <w:sz w:val="20"/>
                <w:szCs w:val="20"/>
              </w:rPr>
              <w:t>.</w:t>
            </w:r>
          </w:p>
          <w:p w14:paraId="27FB24E1" w14:textId="4815E42E" w:rsidR="003D1496" w:rsidRPr="00014DC4" w:rsidRDefault="003D1496" w:rsidP="00014DC4">
            <w:pPr>
              <w:spacing w:before="120" w:after="120" w:line="240" w:lineRule="auto"/>
              <w:jc w:val="both"/>
              <w:rPr>
                <w:rStyle w:val="Teksttreci"/>
                <w:rFonts w:eastAsia="Times New Roman"/>
                <w:sz w:val="20"/>
                <w:szCs w:val="20"/>
              </w:rPr>
            </w:pPr>
            <w:r w:rsidRPr="00014DC4">
              <w:rPr>
                <w:rFonts w:ascii="Times New Roman" w:hAnsi="Times New Roman"/>
                <w:sz w:val="20"/>
                <w:szCs w:val="20"/>
              </w:rPr>
              <w:t>Obowiązek posiadania konta w portalu informacyjnym.</w:t>
            </w:r>
          </w:p>
        </w:tc>
      </w:tr>
      <w:tr w:rsidR="003D1496" w:rsidRPr="00DC7515" w14:paraId="4B508AFA" w14:textId="77777777" w:rsidTr="0043138F">
        <w:trPr>
          <w:gridAfter w:val="1"/>
          <w:wAfter w:w="1500" w:type="dxa"/>
          <w:trHeight w:val="557"/>
        </w:trPr>
        <w:tc>
          <w:tcPr>
            <w:tcW w:w="2482" w:type="dxa"/>
            <w:gridSpan w:val="3"/>
          </w:tcPr>
          <w:p w14:paraId="2A6A6D47" w14:textId="322E1727" w:rsidR="003D1496" w:rsidRPr="00014DC4" w:rsidRDefault="003D1496" w:rsidP="00014DC4">
            <w:pPr>
              <w:spacing w:before="120" w:after="120" w:line="240" w:lineRule="auto"/>
              <w:rPr>
                <w:rFonts w:ascii="Times New Roman" w:hAnsi="Times New Roman"/>
                <w:sz w:val="20"/>
                <w:szCs w:val="20"/>
              </w:rPr>
            </w:pPr>
            <w:r w:rsidRPr="00014DC4">
              <w:rPr>
                <w:rFonts w:ascii="Times New Roman" w:hAnsi="Times New Roman"/>
                <w:sz w:val="20"/>
                <w:szCs w:val="20"/>
              </w:rPr>
              <w:t>Instytucje korzystające z usług biegłych (m.in.: sądy, prokuratura, Policja, Straż Graniczna, ABW, CBA, Żandarmeria Wojskowa, Służba Celno-Skarbowa)</w:t>
            </w:r>
          </w:p>
          <w:p w14:paraId="62FF3FEC" w14:textId="77777777" w:rsidR="003D1496" w:rsidRPr="00014DC4" w:rsidRDefault="003D1496" w:rsidP="00014DC4">
            <w:pPr>
              <w:pStyle w:val="USTustnpkodeksu"/>
              <w:spacing w:before="120" w:after="120" w:line="240" w:lineRule="auto"/>
              <w:ind w:firstLine="0"/>
              <w:rPr>
                <w:rFonts w:ascii="Times New Roman" w:hAnsi="Times New Roman" w:cs="Times New Roman"/>
                <w:sz w:val="20"/>
              </w:rPr>
            </w:pPr>
          </w:p>
        </w:tc>
        <w:tc>
          <w:tcPr>
            <w:tcW w:w="2274" w:type="dxa"/>
            <w:gridSpan w:val="5"/>
          </w:tcPr>
          <w:p w14:paraId="4FEF08D8" w14:textId="472F11FE" w:rsidR="003D1496" w:rsidRPr="004E28D7" w:rsidRDefault="003D1496" w:rsidP="00014DC4">
            <w:pPr>
              <w:spacing w:before="120" w:after="120" w:line="240" w:lineRule="auto"/>
              <w:jc w:val="center"/>
              <w:rPr>
                <w:rFonts w:ascii="Times New Roman" w:hAnsi="Times New Roman"/>
                <w:spacing w:val="-2"/>
                <w:sz w:val="20"/>
                <w:szCs w:val="20"/>
              </w:rPr>
            </w:pPr>
            <w:r w:rsidRPr="004E28D7">
              <w:rPr>
                <w:rFonts w:ascii="Times New Roman" w:hAnsi="Times New Roman"/>
                <w:spacing w:val="-2"/>
                <w:sz w:val="20"/>
                <w:szCs w:val="20"/>
              </w:rPr>
              <w:t>79</w:t>
            </w:r>
            <w:r w:rsidR="004E28D7" w:rsidRPr="004E28D7">
              <w:rPr>
                <w:rFonts w:ascii="Times New Roman" w:hAnsi="Times New Roman"/>
                <w:spacing w:val="-2"/>
                <w:sz w:val="20"/>
                <w:szCs w:val="20"/>
              </w:rPr>
              <w:t>8</w:t>
            </w:r>
          </w:p>
          <w:p w14:paraId="20332E52" w14:textId="77777777" w:rsidR="003D1496" w:rsidRPr="004E28D7" w:rsidRDefault="003D1496" w:rsidP="00014DC4">
            <w:pPr>
              <w:spacing w:before="120" w:after="120" w:line="240" w:lineRule="auto"/>
              <w:rPr>
                <w:rFonts w:ascii="Times New Roman" w:hAnsi="Times New Roman"/>
                <w:spacing w:val="-2"/>
                <w:sz w:val="20"/>
                <w:szCs w:val="20"/>
              </w:rPr>
            </w:pPr>
            <w:r w:rsidRPr="004E28D7">
              <w:rPr>
                <w:rFonts w:ascii="Times New Roman" w:hAnsi="Times New Roman"/>
                <w:spacing w:val="-2"/>
                <w:sz w:val="20"/>
                <w:szCs w:val="20"/>
              </w:rPr>
              <w:t>w tym:</w:t>
            </w:r>
          </w:p>
          <w:p w14:paraId="6684D02F" w14:textId="154B8765"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SA – 11</w:t>
            </w:r>
          </w:p>
          <w:p w14:paraId="10339775" w14:textId="0D95FB65"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SO – 47</w:t>
            </w:r>
          </w:p>
          <w:p w14:paraId="26462B10" w14:textId="4DDA1307"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SR – 319</w:t>
            </w:r>
          </w:p>
          <w:p w14:paraId="6CEECA32" w14:textId="4ECAE068"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prokuratury regionalne – 11</w:t>
            </w:r>
          </w:p>
          <w:p w14:paraId="4A60829D" w14:textId="580FE2F3"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prokuratury okręgowe – 46</w:t>
            </w:r>
          </w:p>
          <w:p w14:paraId="09681D55" w14:textId="7CFDFD86"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lastRenderedPageBreak/>
              <w:t>prokuratury rejonowe – 35</w:t>
            </w:r>
            <w:r w:rsidR="004E28D7" w:rsidRPr="004E28D7">
              <w:rPr>
                <w:rFonts w:ascii="Times New Roman" w:hAnsi="Times New Roman"/>
                <w:spacing w:val="-2"/>
                <w:sz w:val="20"/>
                <w:szCs w:val="20"/>
              </w:rPr>
              <w:t>8</w:t>
            </w:r>
          </w:p>
          <w:p w14:paraId="0D0B7ACF" w14:textId="4C1EAB81"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 xml:space="preserve">Policja </w:t>
            </w:r>
            <w:r w:rsidR="00663FC8" w:rsidRPr="004E28D7">
              <w:rPr>
                <w:rFonts w:ascii="Times New Roman" w:hAnsi="Times New Roman"/>
                <w:spacing w:val="-2"/>
                <w:sz w:val="20"/>
                <w:szCs w:val="20"/>
              </w:rPr>
              <w:t>–</w:t>
            </w:r>
            <w:r w:rsidRPr="004E28D7">
              <w:rPr>
                <w:rFonts w:ascii="Times New Roman" w:hAnsi="Times New Roman"/>
                <w:spacing w:val="-2"/>
                <w:sz w:val="20"/>
                <w:szCs w:val="20"/>
              </w:rPr>
              <w:t xml:space="preserve"> 1</w:t>
            </w:r>
          </w:p>
          <w:p w14:paraId="438C9405" w14:textId="4FA65618"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 xml:space="preserve">Straż Graniczna </w:t>
            </w:r>
            <w:r w:rsidR="00663FC8" w:rsidRPr="004E28D7">
              <w:rPr>
                <w:rFonts w:ascii="Times New Roman" w:hAnsi="Times New Roman"/>
                <w:spacing w:val="-2"/>
                <w:sz w:val="20"/>
                <w:szCs w:val="20"/>
              </w:rPr>
              <w:t>–</w:t>
            </w:r>
            <w:r w:rsidRPr="004E28D7">
              <w:rPr>
                <w:rFonts w:ascii="Times New Roman" w:hAnsi="Times New Roman"/>
                <w:spacing w:val="-2"/>
                <w:sz w:val="20"/>
                <w:szCs w:val="20"/>
              </w:rPr>
              <w:t xml:space="preserve"> 1</w:t>
            </w:r>
          </w:p>
          <w:p w14:paraId="2D521D53" w14:textId="3B41B594" w:rsidR="003D1496" w:rsidRPr="004E28D7"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4E28D7">
              <w:rPr>
                <w:rFonts w:ascii="Times New Roman" w:hAnsi="Times New Roman"/>
                <w:spacing w:val="-2"/>
                <w:sz w:val="20"/>
                <w:szCs w:val="20"/>
              </w:rPr>
              <w:t xml:space="preserve">ABW </w:t>
            </w:r>
            <w:r w:rsidR="00663FC8" w:rsidRPr="004E28D7">
              <w:rPr>
                <w:rFonts w:ascii="Times New Roman" w:hAnsi="Times New Roman"/>
                <w:spacing w:val="-2"/>
                <w:sz w:val="20"/>
                <w:szCs w:val="20"/>
              </w:rPr>
              <w:t>–</w:t>
            </w:r>
            <w:r w:rsidRPr="004E28D7">
              <w:rPr>
                <w:rFonts w:ascii="Times New Roman" w:hAnsi="Times New Roman"/>
                <w:spacing w:val="-2"/>
                <w:sz w:val="20"/>
                <w:szCs w:val="20"/>
              </w:rPr>
              <w:t xml:space="preserve"> 1</w:t>
            </w:r>
          </w:p>
          <w:p w14:paraId="518DCB26" w14:textId="62DFC6F4" w:rsidR="003D1496" w:rsidRPr="00014DC4"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014DC4">
              <w:rPr>
                <w:rFonts w:ascii="Times New Roman" w:hAnsi="Times New Roman"/>
                <w:spacing w:val="-2"/>
                <w:sz w:val="20"/>
                <w:szCs w:val="20"/>
              </w:rPr>
              <w:t>CBA – 1</w:t>
            </w:r>
          </w:p>
          <w:p w14:paraId="4FC40C87" w14:textId="3DE076D3" w:rsidR="003D1496" w:rsidRPr="00014DC4"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014DC4">
              <w:rPr>
                <w:rFonts w:ascii="Times New Roman" w:hAnsi="Times New Roman"/>
                <w:spacing w:val="-2"/>
                <w:sz w:val="20"/>
                <w:szCs w:val="20"/>
              </w:rPr>
              <w:t>Żandarmeria Wojskowa – 1</w:t>
            </w:r>
          </w:p>
          <w:p w14:paraId="75441B8B" w14:textId="673B63FA" w:rsidR="003D1496" w:rsidRPr="00014DC4" w:rsidRDefault="003D1496" w:rsidP="00D74292">
            <w:pPr>
              <w:numPr>
                <w:ilvl w:val="0"/>
                <w:numId w:val="30"/>
              </w:numPr>
              <w:spacing w:before="120" w:after="120" w:line="240" w:lineRule="auto"/>
              <w:ind w:left="280" w:hanging="284"/>
              <w:contextualSpacing/>
              <w:rPr>
                <w:rFonts w:ascii="Times New Roman" w:hAnsi="Times New Roman"/>
                <w:spacing w:val="-2"/>
                <w:sz w:val="20"/>
                <w:szCs w:val="20"/>
              </w:rPr>
            </w:pPr>
            <w:r w:rsidRPr="00014DC4">
              <w:rPr>
                <w:rFonts w:ascii="Times New Roman" w:hAnsi="Times New Roman"/>
                <w:spacing w:val="-2"/>
                <w:sz w:val="20"/>
                <w:szCs w:val="20"/>
              </w:rPr>
              <w:t xml:space="preserve">Służba Celno-Skarbowa </w:t>
            </w:r>
            <w:r w:rsidR="00663FC8" w:rsidRPr="00014DC4">
              <w:rPr>
                <w:rFonts w:ascii="Times New Roman" w:hAnsi="Times New Roman"/>
                <w:spacing w:val="-2"/>
                <w:sz w:val="20"/>
                <w:szCs w:val="20"/>
              </w:rPr>
              <w:t>–</w:t>
            </w:r>
            <w:r w:rsidRPr="00014DC4">
              <w:rPr>
                <w:rFonts w:ascii="Times New Roman" w:hAnsi="Times New Roman"/>
                <w:spacing w:val="-2"/>
                <w:sz w:val="20"/>
                <w:szCs w:val="20"/>
              </w:rPr>
              <w:t xml:space="preserve"> 1</w:t>
            </w:r>
          </w:p>
        </w:tc>
        <w:tc>
          <w:tcPr>
            <w:tcW w:w="2219" w:type="dxa"/>
            <w:gridSpan w:val="7"/>
          </w:tcPr>
          <w:p w14:paraId="50E1A964" w14:textId="59A49EC3" w:rsidR="003D1496" w:rsidRPr="00014DC4" w:rsidRDefault="003D1496" w:rsidP="00014DC4">
            <w:pPr>
              <w:spacing w:before="120" w:after="120" w:line="240" w:lineRule="auto"/>
              <w:jc w:val="center"/>
              <w:rPr>
                <w:rFonts w:ascii="Times New Roman" w:hAnsi="Times New Roman"/>
                <w:color w:val="000000"/>
                <w:spacing w:val="-2"/>
                <w:sz w:val="20"/>
                <w:szCs w:val="20"/>
              </w:rPr>
            </w:pPr>
            <w:r w:rsidRPr="00014DC4">
              <w:rPr>
                <w:rFonts w:ascii="Times New Roman" w:hAnsi="Times New Roman"/>
                <w:spacing w:val="-2"/>
                <w:sz w:val="20"/>
                <w:szCs w:val="20"/>
              </w:rPr>
              <w:lastRenderedPageBreak/>
              <w:t xml:space="preserve">Ministerstwo Sprawiedliwości/informacje ogólnodostępne </w:t>
            </w:r>
          </w:p>
        </w:tc>
        <w:tc>
          <w:tcPr>
            <w:tcW w:w="3969" w:type="dxa"/>
            <w:gridSpan w:val="10"/>
          </w:tcPr>
          <w:p w14:paraId="7C2C51F1" w14:textId="3B21BEE2" w:rsidR="003D1496" w:rsidRPr="00014DC4" w:rsidRDefault="003D1496" w:rsidP="00014DC4">
            <w:pPr>
              <w:snapToGrid w:val="0"/>
              <w:spacing w:before="120" w:after="120" w:line="240" w:lineRule="auto"/>
              <w:jc w:val="both"/>
              <w:rPr>
                <w:rFonts w:ascii="Times New Roman" w:hAnsi="Times New Roman"/>
                <w:sz w:val="20"/>
                <w:szCs w:val="20"/>
              </w:rPr>
            </w:pPr>
            <w:r w:rsidRPr="00014DC4">
              <w:rPr>
                <w:rFonts w:ascii="Times New Roman" w:hAnsi="Times New Roman"/>
                <w:spacing w:val="-2"/>
                <w:sz w:val="20"/>
                <w:szCs w:val="20"/>
              </w:rPr>
              <w:t>Zwiększenie zaufania do osób wyznaczonych do pełnienia funkcji biegłego sądowego/ instytucji opiniującej. Ułatwienie dostępu do katalogu biegłych/instytucji poprzez funkcjonowanie Rejestru.</w:t>
            </w:r>
          </w:p>
        </w:tc>
      </w:tr>
      <w:tr w:rsidR="003D1496" w:rsidRPr="00DC7515" w14:paraId="22247D22" w14:textId="77777777" w:rsidTr="0043138F">
        <w:trPr>
          <w:gridAfter w:val="1"/>
          <w:wAfter w:w="1500" w:type="dxa"/>
          <w:trHeight w:val="302"/>
        </w:trPr>
        <w:tc>
          <w:tcPr>
            <w:tcW w:w="10944" w:type="dxa"/>
            <w:gridSpan w:val="25"/>
            <w:tcBorders>
              <w:top w:val="single" w:sz="4" w:space="0" w:color="auto"/>
            </w:tcBorders>
            <w:shd w:val="clear" w:color="auto" w:fill="99CCFF"/>
            <w:vAlign w:val="center"/>
          </w:tcPr>
          <w:p w14:paraId="54FA51E4" w14:textId="77777777" w:rsidR="003D1496" w:rsidRPr="00DC7515" w:rsidRDefault="003D1496" w:rsidP="003D1496">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color w:val="000000"/>
              </w:rPr>
              <w:t>Informacje na temat zakresu, czasu trwania i podsumowanie wyników konsultacji</w:t>
            </w:r>
          </w:p>
        </w:tc>
      </w:tr>
      <w:tr w:rsidR="003D1496" w:rsidRPr="00DC7515" w14:paraId="2AF5B4EB" w14:textId="77777777" w:rsidTr="0043138F">
        <w:trPr>
          <w:gridAfter w:val="1"/>
          <w:wAfter w:w="1500" w:type="dxa"/>
          <w:trHeight w:val="342"/>
        </w:trPr>
        <w:tc>
          <w:tcPr>
            <w:tcW w:w="10944" w:type="dxa"/>
            <w:gridSpan w:val="25"/>
            <w:shd w:val="clear" w:color="auto" w:fill="FFFFFF"/>
          </w:tcPr>
          <w:p w14:paraId="54480773" w14:textId="51404C0F" w:rsidR="003D1496" w:rsidRDefault="003D1496" w:rsidP="003D1496">
            <w:pPr>
              <w:suppressAutoHyphens/>
              <w:spacing w:before="120" w:after="120"/>
              <w:contextualSpacing/>
              <w:jc w:val="both"/>
              <w:rPr>
                <w:rFonts w:ascii="Times New Roman" w:eastAsia="Times New Roman" w:hAnsi="Times New Roman"/>
                <w:bCs/>
              </w:rPr>
            </w:pPr>
            <w:r w:rsidRPr="00AA5F8A">
              <w:rPr>
                <w:rFonts w:ascii="Times New Roman" w:eastAsia="Times New Roman" w:hAnsi="Times New Roman"/>
                <w:bCs/>
              </w:rPr>
              <w:t xml:space="preserve">Projekt ustawy, zgodnie z art. 5 ustawy z dnia 7 lipca 2005 r. o działalności lobbingowej w procesie stanowienia prawa </w:t>
            </w:r>
            <w:r w:rsidRPr="009F2F0D">
              <w:rPr>
                <w:rFonts w:ascii="Times New Roman" w:eastAsiaTheme="minorEastAsia" w:hAnsi="Times New Roman"/>
                <w:bCs/>
                <w:spacing w:val="-2"/>
                <w:lang w:eastAsia="pl-PL"/>
              </w:rPr>
              <w:t>(Dz. U. z 20</w:t>
            </w:r>
            <w:r>
              <w:rPr>
                <w:rFonts w:ascii="Times New Roman" w:eastAsiaTheme="minorEastAsia" w:hAnsi="Times New Roman"/>
                <w:bCs/>
                <w:spacing w:val="-2"/>
                <w:lang w:eastAsia="pl-PL"/>
              </w:rPr>
              <w:t>25 r. poz. 677</w:t>
            </w:r>
            <w:r w:rsidR="004D336D">
              <w:rPr>
                <w:rFonts w:ascii="Times New Roman" w:eastAsiaTheme="minorEastAsia" w:hAnsi="Times New Roman"/>
                <w:bCs/>
                <w:spacing w:val="-2"/>
                <w:lang w:eastAsia="pl-PL"/>
              </w:rPr>
              <w:t>, z pó</w:t>
            </w:r>
            <w:r w:rsidR="004E1300">
              <w:rPr>
                <w:rFonts w:ascii="Times New Roman" w:eastAsiaTheme="minorEastAsia" w:hAnsi="Times New Roman"/>
                <w:bCs/>
                <w:spacing w:val="-2"/>
                <w:lang w:eastAsia="pl-PL"/>
              </w:rPr>
              <w:t>ź</w:t>
            </w:r>
            <w:r w:rsidR="004D336D">
              <w:rPr>
                <w:rFonts w:ascii="Times New Roman" w:eastAsiaTheme="minorEastAsia" w:hAnsi="Times New Roman"/>
                <w:bCs/>
                <w:spacing w:val="-2"/>
                <w:lang w:eastAsia="pl-PL"/>
              </w:rPr>
              <w:t>n. zm.</w:t>
            </w:r>
            <w:r w:rsidRPr="009F2F0D">
              <w:rPr>
                <w:rFonts w:ascii="Times New Roman" w:eastAsiaTheme="minorEastAsia" w:hAnsi="Times New Roman"/>
                <w:bCs/>
                <w:spacing w:val="-2"/>
                <w:lang w:eastAsia="pl-PL"/>
              </w:rPr>
              <w:t>)</w:t>
            </w:r>
            <w:r w:rsidRPr="00AA5F8A">
              <w:rPr>
                <w:rFonts w:ascii="Times New Roman" w:eastAsia="Times New Roman" w:hAnsi="Times New Roman"/>
                <w:bCs/>
              </w:rPr>
              <w:t xml:space="preserve"> oraz § 52 ust. 1 uchwały nr 190 Rady Ministrów z dnia 29 października 2013 r. – Regulamin pracy Rady Ministrów (M.P. </w:t>
            </w:r>
            <w:r w:rsidRPr="00E6733C">
              <w:rPr>
                <w:rFonts w:ascii="Times New Roman" w:eastAsia="Times New Roman" w:hAnsi="Times New Roman"/>
                <w:bCs/>
              </w:rPr>
              <w:t>z 2024 r. poz. 806</w:t>
            </w:r>
            <w:r w:rsidR="00830817">
              <w:rPr>
                <w:rFonts w:ascii="Times New Roman" w:eastAsia="Times New Roman" w:hAnsi="Times New Roman"/>
                <w:bCs/>
              </w:rPr>
              <w:t>,</w:t>
            </w:r>
            <w:r w:rsidRPr="00E6733C">
              <w:rPr>
                <w:rFonts w:ascii="Times New Roman" w:eastAsia="Times New Roman" w:hAnsi="Times New Roman"/>
                <w:bCs/>
              </w:rPr>
              <w:t xml:space="preserve"> z</w:t>
            </w:r>
            <w:r>
              <w:rPr>
                <w:rFonts w:ascii="Times New Roman" w:eastAsia="Times New Roman" w:hAnsi="Times New Roman"/>
                <w:bCs/>
              </w:rPr>
              <w:t xml:space="preserve"> późn. zm.</w:t>
            </w:r>
            <w:r w:rsidRPr="00AA5F8A">
              <w:rPr>
                <w:rFonts w:ascii="Times New Roman" w:eastAsia="Times New Roman" w:hAnsi="Times New Roman"/>
                <w:bCs/>
              </w:rPr>
              <w:t>), zosta</w:t>
            </w:r>
            <w:r w:rsidR="00A016E7">
              <w:rPr>
                <w:rFonts w:ascii="Times New Roman" w:eastAsia="Times New Roman" w:hAnsi="Times New Roman"/>
                <w:bCs/>
              </w:rPr>
              <w:t>ł</w:t>
            </w:r>
            <w:r w:rsidRPr="00AA5F8A">
              <w:rPr>
                <w:rFonts w:ascii="Times New Roman" w:eastAsia="Times New Roman" w:hAnsi="Times New Roman"/>
                <w:bCs/>
              </w:rPr>
              <w:t xml:space="preserve"> udostępniony w Biuletynie Informacji Publicznej na stronie podmiotowej Rządowego Centrum Legislacji. </w:t>
            </w:r>
          </w:p>
          <w:p w14:paraId="1FCA546C" w14:textId="63079A37" w:rsidR="003D1496" w:rsidRPr="0080423E" w:rsidRDefault="003D1496" w:rsidP="003D1496">
            <w:pPr>
              <w:suppressAutoHyphens/>
              <w:spacing w:before="120" w:after="120"/>
              <w:contextualSpacing/>
              <w:jc w:val="both"/>
              <w:rPr>
                <w:rFonts w:ascii="Times New Roman" w:eastAsia="Times New Roman" w:hAnsi="Times New Roman"/>
                <w:bCs/>
                <w:u w:val="single"/>
              </w:rPr>
            </w:pPr>
            <w:r w:rsidRPr="0080423E">
              <w:rPr>
                <w:rFonts w:ascii="Times New Roman" w:eastAsiaTheme="minorEastAsia" w:hAnsi="Times New Roman"/>
                <w:bCs/>
                <w:spacing w:val="-2"/>
                <w:u w:val="single"/>
                <w:lang w:eastAsia="pl-PL"/>
              </w:rPr>
              <w:t xml:space="preserve">Projekt zostanie skierowany do opiniowania </w:t>
            </w:r>
            <w:r w:rsidR="001B267B">
              <w:rPr>
                <w:rFonts w:ascii="Times New Roman" w:eastAsiaTheme="minorEastAsia" w:hAnsi="Times New Roman"/>
                <w:bCs/>
                <w:spacing w:val="-2"/>
                <w:u w:val="single"/>
                <w:lang w:eastAsia="pl-PL"/>
              </w:rPr>
              <w:t>do</w:t>
            </w:r>
            <w:r w:rsidRPr="0080423E">
              <w:rPr>
                <w:rFonts w:ascii="Times New Roman" w:eastAsiaTheme="minorEastAsia" w:hAnsi="Times New Roman"/>
                <w:bCs/>
                <w:spacing w:val="-2"/>
                <w:u w:val="single"/>
                <w:lang w:eastAsia="pl-PL"/>
              </w:rPr>
              <w:t xml:space="preserve"> następujący</w:t>
            </w:r>
            <w:r w:rsidR="001B267B">
              <w:rPr>
                <w:rFonts w:ascii="Times New Roman" w:eastAsiaTheme="minorEastAsia" w:hAnsi="Times New Roman"/>
                <w:bCs/>
                <w:spacing w:val="-2"/>
                <w:u w:val="single"/>
                <w:lang w:eastAsia="pl-PL"/>
              </w:rPr>
              <w:t>ch</w:t>
            </w:r>
            <w:r w:rsidRPr="0080423E">
              <w:rPr>
                <w:rFonts w:ascii="Times New Roman" w:eastAsiaTheme="minorEastAsia" w:hAnsi="Times New Roman"/>
                <w:bCs/>
                <w:spacing w:val="-2"/>
                <w:u w:val="single"/>
                <w:lang w:eastAsia="pl-PL"/>
              </w:rPr>
              <w:t xml:space="preserve"> podmiot</w:t>
            </w:r>
            <w:r w:rsidR="001B267B">
              <w:rPr>
                <w:rFonts w:ascii="Times New Roman" w:eastAsiaTheme="minorEastAsia" w:hAnsi="Times New Roman"/>
                <w:bCs/>
                <w:spacing w:val="-2"/>
                <w:u w:val="single"/>
                <w:lang w:eastAsia="pl-PL"/>
              </w:rPr>
              <w:t>ów</w:t>
            </w:r>
            <w:r w:rsidRPr="0080423E">
              <w:rPr>
                <w:rFonts w:ascii="Times New Roman" w:eastAsiaTheme="minorEastAsia" w:hAnsi="Times New Roman"/>
                <w:bCs/>
                <w:spacing w:val="-2"/>
                <w:u w:val="single"/>
                <w:lang w:eastAsia="pl-PL"/>
              </w:rPr>
              <w:t>:</w:t>
            </w:r>
          </w:p>
          <w:p w14:paraId="30156B82" w14:textId="58DA0FA2"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Prokurator Krajowy</w:t>
            </w:r>
            <w:r w:rsidR="008C5D67">
              <w:rPr>
                <w:rFonts w:ascii="Times New Roman" w:eastAsia="Times New Roman" w:hAnsi="Times New Roman"/>
                <w:bCs/>
              </w:rPr>
              <w:t>,</w:t>
            </w:r>
          </w:p>
          <w:p w14:paraId="40CA1D83" w14:textId="40969125"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Krajowa Rada Sądownictwa</w:t>
            </w:r>
            <w:r w:rsidR="008C5D67">
              <w:rPr>
                <w:rFonts w:ascii="Times New Roman" w:eastAsia="Times New Roman" w:hAnsi="Times New Roman"/>
                <w:bCs/>
              </w:rPr>
              <w:t>,</w:t>
            </w:r>
          </w:p>
          <w:p w14:paraId="24DB08C7" w14:textId="6B4B035E"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Krajowa Rada Prokuratorów</w:t>
            </w:r>
            <w:r w:rsidR="008C5D67">
              <w:rPr>
                <w:rFonts w:ascii="Times New Roman" w:eastAsia="Times New Roman" w:hAnsi="Times New Roman"/>
                <w:bCs/>
              </w:rPr>
              <w:t>,</w:t>
            </w:r>
          </w:p>
          <w:p w14:paraId="01EC7A23" w14:textId="37CD1F91"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Pierwszy Prezes Sądu Najwyższego</w:t>
            </w:r>
            <w:r w:rsidR="008C5D67">
              <w:rPr>
                <w:rFonts w:ascii="Times New Roman" w:eastAsia="Times New Roman" w:hAnsi="Times New Roman"/>
                <w:bCs/>
              </w:rPr>
              <w:t>,</w:t>
            </w:r>
          </w:p>
          <w:p w14:paraId="68163AE6" w14:textId="5340BF3D"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Naczelnego Sądu Administracyjnego</w:t>
            </w:r>
            <w:r w:rsidR="008C5D67">
              <w:rPr>
                <w:rFonts w:ascii="Times New Roman" w:eastAsia="Times New Roman" w:hAnsi="Times New Roman"/>
                <w:bCs/>
              </w:rPr>
              <w:t>,</w:t>
            </w:r>
          </w:p>
          <w:p w14:paraId="37DE6D83" w14:textId="75F55E86"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Naczelna Rada Adwokacka</w:t>
            </w:r>
            <w:r w:rsidR="008C5D67">
              <w:rPr>
                <w:rFonts w:ascii="Times New Roman" w:eastAsia="Times New Roman" w:hAnsi="Times New Roman"/>
                <w:bCs/>
              </w:rPr>
              <w:t>,</w:t>
            </w:r>
          </w:p>
          <w:p w14:paraId="6B1C10E8" w14:textId="613832F0"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Krajowa Rada Radców Prawnych</w:t>
            </w:r>
            <w:r w:rsidR="008C5D67">
              <w:rPr>
                <w:rFonts w:ascii="Times New Roman" w:eastAsia="Times New Roman" w:hAnsi="Times New Roman"/>
                <w:bCs/>
              </w:rPr>
              <w:t>,</w:t>
            </w:r>
          </w:p>
          <w:p w14:paraId="2EC177B6" w14:textId="44070F8F"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Urzędu Ochrony Danych Osobowych</w:t>
            </w:r>
            <w:r w:rsidR="008C5D67">
              <w:rPr>
                <w:rFonts w:ascii="Times New Roman" w:eastAsia="Times New Roman" w:hAnsi="Times New Roman"/>
                <w:bCs/>
              </w:rPr>
              <w:t>,</w:t>
            </w:r>
          </w:p>
          <w:p w14:paraId="4F1A5C74" w14:textId="5DECA9C7"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Prokuratoria Generalna Rzeczypospolitej Polskiej</w:t>
            </w:r>
            <w:r w:rsidR="008C5D67">
              <w:rPr>
                <w:rFonts w:ascii="Times New Roman" w:eastAsia="Times New Roman" w:hAnsi="Times New Roman"/>
                <w:bCs/>
              </w:rPr>
              <w:t>,</w:t>
            </w:r>
          </w:p>
          <w:p w14:paraId="4159B817" w14:textId="5B3A2669"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Białymstoku</w:t>
            </w:r>
            <w:r w:rsidR="008C5D67">
              <w:rPr>
                <w:rFonts w:ascii="Times New Roman" w:eastAsia="Times New Roman" w:hAnsi="Times New Roman"/>
                <w:bCs/>
              </w:rPr>
              <w:t>,</w:t>
            </w:r>
          </w:p>
          <w:p w14:paraId="29F81E0D" w14:textId="60E0724B"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bookmarkStart w:id="12" w:name="_Hlk137627067"/>
            <w:r w:rsidRPr="00AA5F8A">
              <w:rPr>
                <w:rFonts w:ascii="Times New Roman" w:eastAsia="Times New Roman" w:hAnsi="Times New Roman"/>
                <w:bCs/>
              </w:rPr>
              <w:t>Prezes</w:t>
            </w:r>
            <w:bookmarkEnd w:id="12"/>
            <w:r w:rsidRPr="00AA5F8A">
              <w:rPr>
                <w:rFonts w:ascii="Times New Roman" w:eastAsia="Times New Roman" w:hAnsi="Times New Roman"/>
                <w:bCs/>
              </w:rPr>
              <w:t xml:space="preserve"> Sądu Apelacyjnego w Gdańsku</w:t>
            </w:r>
            <w:r w:rsidR="008C5D67">
              <w:rPr>
                <w:rFonts w:ascii="Times New Roman" w:eastAsia="Times New Roman" w:hAnsi="Times New Roman"/>
                <w:bCs/>
              </w:rPr>
              <w:t>,</w:t>
            </w:r>
          </w:p>
          <w:p w14:paraId="2EA5AE71" w14:textId="1D8D9385"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Katowicach</w:t>
            </w:r>
            <w:r w:rsidR="008C5D67">
              <w:rPr>
                <w:rFonts w:ascii="Times New Roman" w:eastAsia="Times New Roman" w:hAnsi="Times New Roman"/>
                <w:bCs/>
              </w:rPr>
              <w:t>,</w:t>
            </w:r>
          </w:p>
          <w:p w14:paraId="2521F719" w14:textId="5B611AD9"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Krakowie</w:t>
            </w:r>
            <w:r w:rsidR="008C5D67">
              <w:rPr>
                <w:rFonts w:ascii="Times New Roman" w:eastAsia="Times New Roman" w:hAnsi="Times New Roman"/>
                <w:bCs/>
              </w:rPr>
              <w:t>,</w:t>
            </w:r>
          </w:p>
          <w:p w14:paraId="23114FF4" w14:textId="374FE640"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Lublinie</w:t>
            </w:r>
            <w:r w:rsidR="008C5D67">
              <w:rPr>
                <w:rFonts w:ascii="Times New Roman" w:eastAsia="Times New Roman" w:hAnsi="Times New Roman"/>
                <w:bCs/>
              </w:rPr>
              <w:t>,</w:t>
            </w:r>
          </w:p>
          <w:p w14:paraId="6A34FD42" w14:textId="0F4102EA"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Łodzi</w:t>
            </w:r>
            <w:r w:rsidR="008C5D67">
              <w:rPr>
                <w:rFonts w:ascii="Times New Roman" w:eastAsia="Times New Roman" w:hAnsi="Times New Roman"/>
                <w:bCs/>
              </w:rPr>
              <w:t>,</w:t>
            </w:r>
          </w:p>
          <w:p w14:paraId="0DE4C0F8" w14:textId="4C19806E"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Poznaniu</w:t>
            </w:r>
            <w:r w:rsidR="008C5D67">
              <w:rPr>
                <w:rFonts w:ascii="Times New Roman" w:eastAsia="Times New Roman" w:hAnsi="Times New Roman"/>
                <w:bCs/>
              </w:rPr>
              <w:t>,</w:t>
            </w:r>
          </w:p>
          <w:p w14:paraId="1BCBA477" w14:textId="0960E95C"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Rzeszowie</w:t>
            </w:r>
            <w:r w:rsidR="008C5D67">
              <w:rPr>
                <w:rFonts w:ascii="Times New Roman" w:eastAsia="Times New Roman" w:hAnsi="Times New Roman"/>
                <w:bCs/>
              </w:rPr>
              <w:t>,</w:t>
            </w:r>
          </w:p>
          <w:p w14:paraId="6E712FCF" w14:textId="65E52963"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Szczecinie</w:t>
            </w:r>
            <w:r w:rsidR="008C5D67">
              <w:rPr>
                <w:rFonts w:ascii="Times New Roman" w:eastAsia="Times New Roman" w:hAnsi="Times New Roman"/>
                <w:bCs/>
              </w:rPr>
              <w:t>,</w:t>
            </w:r>
          </w:p>
          <w:p w14:paraId="07441C74" w14:textId="2371B94C"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 Warszawie</w:t>
            </w:r>
            <w:r w:rsidR="008C5D67">
              <w:rPr>
                <w:rFonts w:ascii="Times New Roman" w:eastAsia="Times New Roman" w:hAnsi="Times New Roman"/>
                <w:bCs/>
              </w:rPr>
              <w:t>,</w:t>
            </w:r>
          </w:p>
          <w:p w14:paraId="5B04322E" w14:textId="5CDE5586" w:rsidR="003D1496"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Prezes Sądu Apelacyjnego we Wrocławiu</w:t>
            </w:r>
            <w:r w:rsidR="008C5D67">
              <w:rPr>
                <w:rFonts w:ascii="Times New Roman" w:eastAsia="Times New Roman" w:hAnsi="Times New Roman"/>
                <w:bCs/>
              </w:rPr>
              <w:t>,</w:t>
            </w:r>
          </w:p>
          <w:p w14:paraId="17A02196" w14:textId="41AE69EA" w:rsidR="00D45983" w:rsidRPr="00AA5F8A" w:rsidRDefault="00D45983" w:rsidP="00D74292">
            <w:pPr>
              <w:numPr>
                <w:ilvl w:val="0"/>
                <w:numId w:val="4"/>
              </w:numPr>
              <w:suppressAutoHyphens/>
              <w:spacing w:line="240" w:lineRule="auto"/>
              <w:contextualSpacing/>
              <w:jc w:val="both"/>
              <w:rPr>
                <w:rFonts w:ascii="Times New Roman" w:eastAsia="Times New Roman" w:hAnsi="Times New Roman"/>
                <w:bCs/>
              </w:rPr>
            </w:pPr>
            <w:r w:rsidRPr="00D45983">
              <w:rPr>
                <w:rFonts w:ascii="Times New Roman" w:eastAsia="Times New Roman" w:hAnsi="Times New Roman"/>
                <w:bCs/>
              </w:rPr>
              <w:t>Prokuratury Regionalne</w:t>
            </w:r>
            <w:r>
              <w:rPr>
                <w:rFonts w:ascii="Times New Roman" w:eastAsia="Times New Roman" w:hAnsi="Times New Roman"/>
                <w:bCs/>
              </w:rPr>
              <w:t>,</w:t>
            </w:r>
          </w:p>
          <w:p w14:paraId="4B05F6B6" w14:textId="5883E95E"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Rzecznik Praw Obywatelskich</w:t>
            </w:r>
            <w:r w:rsidR="008C5D67">
              <w:rPr>
                <w:rFonts w:ascii="Times New Roman" w:eastAsia="Times New Roman" w:hAnsi="Times New Roman"/>
                <w:bCs/>
              </w:rPr>
              <w:t>,</w:t>
            </w:r>
          </w:p>
          <w:p w14:paraId="3ED68274" w14:textId="579CA65F" w:rsidR="003D1496" w:rsidRPr="00AA5F8A"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Rzecznik Praw Dziecka</w:t>
            </w:r>
            <w:r w:rsidR="008C5D67">
              <w:rPr>
                <w:rFonts w:ascii="Times New Roman" w:eastAsia="Times New Roman" w:hAnsi="Times New Roman"/>
                <w:bCs/>
              </w:rPr>
              <w:t>,</w:t>
            </w:r>
          </w:p>
          <w:p w14:paraId="465769EB" w14:textId="3A4772DB" w:rsidR="003D1496" w:rsidRDefault="003D1496" w:rsidP="00D74292">
            <w:pPr>
              <w:numPr>
                <w:ilvl w:val="0"/>
                <w:numId w:val="4"/>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Rzecznik Praw Pacjenta</w:t>
            </w:r>
            <w:r w:rsidR="00B27B1D">
              <w:rPr>
                <w:rFonts w:ascii="Times New Roman" w:eastAsia="Times New Roman" w:hAnsi="Times New Roman"/>
                <w:bCs/>
              </w:rPr>
              <w:t>;</w:t>
            </w:r>
          </w:p>
          <w:p w14:paraId="2F6AA777" w14:textId="77777777" w:rsidR="00CB7C6B" w:rsidRDefault="00B27B1D" w:rsidP="00CB7C6B">
            <w:pPr>
              <w:numPr>
                <w:ilvl w:val="0"/>
                <w:numId w:val="4"/>
              </w:numPr>
              <w:suppressAutoHyphens/>
              <w:spacing w:line="240" w:lineRule="auto"/>
              <w:contextualSpacing/>
              <w:jc w:val="both"/>
              <w:rPr>
                <w:rFonts w:ascii="Times New Roman" w:eastAsia="Times New Roman" w:hAnsi="Times New Roman"/>
                <w:bCs/>
              </w:rPr>
            </w:pPr>
            <w:r w:rsidRPr="00B27B1D">
              <w:rPr>
                <w:rFonts w:ascii="Times New Roman" w:eastAsia="Times New Roman" w:hAnsi="Times New Roman"/>
                <w:bCs/>
              </w:rPr>
              <w:t>Prezes Urzędu Patentowego Rzeczypospolitej Polskiej</w:t>
            </w:r>
            <w:r w:rsidR="00CB7C6B">
              <w:rPr>
                <w:rFonts w:ascii="Times New Roman" w:eastAsia="Times New Roman" w:hAnsi="Times New Roman"/>
                <w:bCs/>
              </w:rPr>
              <w:t>;</w:t>
            </w:r>
          </w:p>
          <w:p w14:paraId="2BDC7AF6" w14:textId="5E3117C0" w:rsidR="00CB7C6B" w:rsidRPr="00CB7C6B" w:rsidRDefault="00CB7C6B" w:rsidP="00CB7C6B">
            <w:pPr>
              <w:numPr>
                <w:ilvl w:val="0"/>
                <w:numId w:val="4"/>
              </w:numPr>
              <w:suppressAutoHyphens/>
              <w:spacing w:line="240" w:lineRule="auto"/>
              <w:contextualSpacing/>
              <w:jc w:val="both"/>
              <w:rPr>
                <w:rFonts w:ascii="Times New Roman" w:eastAsia="Times New Roman" w:hAnsi="Times New Roman"/>
                <w:bCs/>
              </w:rPr>
            </w:pPr>
            <w:r w:rsidRPr="00CB7C6B">
              <w:rPr>
                <w:rFonts w:ascii="Times New Roman" w:eastAsia="Times New Roman" w:hAnsi="Times New Roman"/>
                <w:bCs/>
              </w:rPr>
              <w:t>Naczelna Rada Lekarska</w:t>
            </w:r>
            <w:r>
              <w:rPr>
                <w:rFonts w:ascii="Times New Roman" w:eastAsia="Times New Roman" w:hAnsi="Times New Roman"/>
                <w:bCs/>
              </w:rPr>
              <w:t>.</w:t>
            </w:r>
          </w:p>
          <w:p w14:paraId="0E2F4735" w14:textId="30A01464" w:rsidR="00B27B1D" w:rsidRPr="00B27B1D" w:rsidRDefault="00B27B1D" w:rsidP="00CB7C6B">
            <w:pPr>
              <w:pStyle w:val="Akapitzlist"/>
              <w:rPr>
                <w:rFonts w:ascii="Times New Roman" w:eastAsia="Times New Roman" w:hAnsi="Times New Roman"/>
                <w:bCs/>
              </w:rPr>
            </w:pPr>
          </w:p>
          <w:p w14:paraId="228724AE" w14:textId="77777777" w:rsidR="003D1496" w:rsidRPr="00AA5F8A" w:rsidRDefault="003D1496" w:rsidP="003D1496">
            <w:pPr>
              <w:suppressAutoHyphens/>
              <w:spacing w:line="240" w:lineRule="auto"/>
              <w:contextualSpacing/>
              <w:jc w:val="both"/>
              <w:rPr>
                <w:rFonts w:ascii="Times New Roman" w:eastAsia="Times New Roman" w:hAnsi="Times New Roman"/>
                <w:bCs/>
              </w:rPr>
            </w:pPr>
          </w:p>
          <w:p w14:paraId="7E66B4B6" w14:textId="08DEA46E" w:rsidR="003D1496" w:rsidRPr="0080423E" w:rsidRDefault="003D1496" w:rsidP="003D1496">
            <w:pPr>
              <w:suppressAutoHyphens/>
              <w:spacing w:line="240" w:lineRule="auto"/>
              <w:contextualSpacing/>
              <w:jc w:val="both"/>
              <w:rPr>
                <w:rFonts w:ascii="Times New Roman" w:eastAsia="Times New Roman" w:hAnsi="Times New Roman"/>
                <w:bCs/>
                <w:u w:val="single"/>
              </w:rPr>
            </w:pPr>
            <w:r w:rsidRPr="0080423E">
              <w:rPr>
                <w:rFonts w:ascii="Times New Roman" w:eastAsiaTheme="minorEastAsia" w:hAnsi="Times New Roman"/>
                <w:bCs/>
                <w:spacing w:val="-2"/>
                <w:u w:val="single"/>
                <w:lang w:eastAsia="pl-PL"/>
              </w:rPr>
              <w:t>Projekt zostanie skierowany do konsultacji z następującymi podmiotami:</w:t>
            </w:r>
          </w:p>
          <w:p w14:paraId="20C427B2" w14:textId="43574727" w:rsidR="003D1496" w:rsidRPr="00AA5F8A" w:rsidRDefault="003D1496" w:rsidP="00D74292">
            <w:pPr>
              <w:numPr>
                <w:ilvl w:val="0"/>
                <w:numId w:val="2"/>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Przewodniczący Komisji Krajowej NSZZ „Solidarność”</w:t>
            </w:r>
            <w:r w:rsidR="008C5D67">
              <w:rPr>
                <w:rFonts w:ascii="Times New Roman" w:eastAsia="Times New Roman" w:hAnsi="Times New Roman"/>
                <w:bCs/>
              </w:rPr>
              <w:t>,</w:t>
            </w:r>
          </w:p>
          <w:p w14:paraId="4012A39A" w14:textId="06517B96" w:rsidR="003D1496" w:rsidRDefault="003D1496" w:rsidP="00D74292">
            <w:pPr>
              <w:numPr>
                <w:ilvl w:val="0"/>
                <w:numId w:val="2"/>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Przewodnicząca Zarządu Głównego Forum Związków Zawodowych</w:t>
            </w:r>
            <w:r w:rsidR="008C5D67">
              <w:rPr>
                <w:rFonts w:ascii="Times New Roman" w:eastAsia="Times New Roman" w:hAnsi="Times New Roman"/>
                <w:bCs/>
              </w:rPr>
              <w:t>,</w:t>
            </w:r>
          </w:p>
          <w:p w14:paraId="78332836" w14:textId="20CFF22B" w:rsidR="003D1496" w:rsidRPr="0080423E" w:rsidRDefault="003D1496" w:rsidP="00D74292">
            <w:pPr>
              <w:numPr>
                <w:ilvl w:val="0"/>
                <w:numId w:val="2"/>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Przewodniczący Ogólnopolskiego Porozumienia Związków Zawodowych</w:t>
            </w:r>
            <w:r w:rsidR="00FD229A">
              <w:rPr>
                <w:rFonts w:ascii="Times New Roman" w:eastAsia="Times New Roman" w:hAnsi="Times New Roman"/>
                <w:bCs/>
              </w:rPr>
              <w:t>.</w:t>
            </w:r>
          </w:p>
          <w:p w14:paraId="65EBBF9A" w14:textId="77777777" w:rsidR="003D1496" w:rsidRDefault="003D1496" w:rsidP="003D1496">
            <w:pPr>
              <w:suppressAutoHyphens/>
              <w:spacing w:line="240" w:lineRule="auto"/>
              <w:contextualSpacing/>
              <w:jc w:val="both"/>
              <w:rPr>
                <w:rFonts w:ascii="Times New Roman" w:eastAsia="Times New Roman" w:hAnsi="Times New Roman"/>
                <w:bCs/>
              </w:rPr>
            </w:pPr>
          </w:p>
          <w:p w14:paraId="0D5CEAC9" w14:textId="7EFEE9DA" w:rsidR="003D1496" w:rsidRPr="00AA5F8A" w:rsidRDefault="003D1496" w:rsidP="003D1496">
            <w:p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Organizacje Pracodawców</w:t>
            </w:r>
            <w:r w:rsidR="008C5D67">
              <w:rPr>
                <w:rFonts w:ascii="Times New Roman" w:eastAsia="Times New Roman" w:hAnsi="Times New Roman"/>
                <w:bCs/>
              </w:rPr>
              <w:t>:</w:t>
            </w:r>
          </w:p>
          <w:p w14:paraId="40A7CFC6" w14:textId="145E5186"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1. Prezes Związku Rzemiosła Polskiego</w:t>
            </w:r>
            <w:r w:rsidR="008C5D67">
              <w:rPr>
                <w:rFonts w:ascii="Times New Roman" w:eastAsia="Times New Roman" w:hAnsi="Times New Roman"/>
                <w:bCs/>
              </w:rPr>
              <w:t>,</w:t>
            </w:r>
          </w:p>
          <w:p w14:paraId="00DAC5F6" w14:textId="016A48F1"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2. Prezes Związku Pracodawców Business Centre Club</w:t>
            </w:r>
            <w:r w:rsidR="008C5D67">
              <w:rPr>
                <w:rFonts w:ascii="Times New Roman" w:eastAsia="Times New Roman" w:hAnsi="Times New Roman"/>
                <w:bCs/>
              </w:rPr>
              <w:t>,</w:t>
            </w:r>
          </w:p>
          <w:p w14:paraId="63E9187A" w14:textId="657CEF0F"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3. Prezes Związku Przedsiębiorców i Pracodawców</w:t>
            </w:r>
            <w:r w:rsidR="008C5D67">
              <w:rPr>
                <w:rFonts w:ascii="Times New Roman" w:eastAsia="Times New Roman" w:hAnsi="Times New Roman"/>
                <w:bCs/>
              </w:rPr>
              <w:t>,</w:t>
            </w:r>
          </w:p>
          <w:p w14:paraId="005CDD50" w14:textId="04EC046C"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4. Przewodniczący Federacji Przedsiębiorców Polskich</w:t>
            </w:r>
            <w:r w:rsidR="008C5D67">
              <w:rPr>
                <w:rFonts w:ascii="Times New Roman" w:eastAsia="Times New Roman" w:hAnsi="Times New Roman"/>
                <w:bCs/>
              </w:rPr>
              <w:t>,</w:t>
            </w:r>
          </w:p>
          <w:p w14:paraId="05A2EE9A" w14:textId="6D724660"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5. Prezydent Pracodawców RP</w:t>
            </w:r>
            <w:r w:rsidR="008C5D67">
              <w:rPr>
                <w:rFonts w:ascii="Times New Roman" w:eastAsia="Times New Roman" w:hAnsi="Times New Roman"/>
                <w:bCs/>
              </w:rPr>
              <w:t>,</w:t>
            </w:r>
          </w:p>
          <w:p w14:paraId="56A847B0" w14:textId="5402B1FB"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6. Prezydent Konfederacji Lewiatan</w:t>
            </w:r>
            <w:r w:rsidR="008C5D67">
              <w:rPr>
                <w:rFonts w:ascii="Times New Roman" w:eastAsia="Times New Roman" w:hAnsi="Times New Roman"/>
                <w:bCs/>
              </w:rPr>
              <w:t>,</w:t>
            </w:r>
          </w:p>
          <w:p w14:paraId="0AAF8AEC" w14:textId="648A30BD" w:rsidR="003D1496" w:rsidRPr="00AA5F8A" w:rsidRDefault="003D1496" w:rsidP="003D1496">
            <w:pPr>
              <w:suppressAutoHyphens/>
              <w:spacing w:line="240" w:lineRule="auto"/>
              <w:ind w:firstLine="344"/>
              <w:contextualSpacing/>
              <w:jc w:val="both"/>
              <w:rPr>
                <w:rFonts w:ascii="Times New Roman" w:eastAsia="Times New Roman" w:hAnsi="Times New Roman"/>
                <w:bCs/>
              </w:rPr>
            </w:pPr>
            <w:r w:rsidRPr="00AA5F8A">
              <w:rPr>
                <w:rFonts w:ascii="Times New Roman" w:eastAsia="Times New Roman" w:hAnsi="Times New Roman"/>
                <w:bCs/>
              </w:rPr>
              <w:t>7. Prezes Polskiego Towarzystwa Gospodarczego</w:t>
            </w:r>
            <w:r w:rsidR="00FD229A">
              <w:rPr>
                <w:rFonts w:ascii="Times New Roman" w:eastAsia="Times New Roman" w:hAnsi="Times New Roman"/>
                <w:bCs/>
              </w:rPr>
              <w:t>.</w:t>
            </w:r>
          </w:p>
          <w:p w14:paraId="3A9ECB1D" w14:textId="77777777" w:rsidR="003D1496" w:rsidRDefault="003D1496" w:rsidP="003D1496">
            <w:pPr>
              <w:suppressAutoHyphens/>
              <w:spacing w:line="240" w:lineRule="auto"/>
              <w:ind w:firstLine="344"/>
              <w:contextualSpacing/>
              <w:jc w:val="both"/>
              <w:rPr>
                <w:rFonts w:ascii="Times New Roman" w:eastAsia="Times New Roman" w:hAnsi="Times New Roman"/>
                <w:bCs/>
              </w:rPr>
            </w:pPr>
          </w:p>
          <w:p w14:paraId="0B713397" w14:textId="2682E9F8" w:rsidR="003D1496" w:rsidRPr="00AA5F8A" w:rsidRDefault="003D1496" w:rsidP="003D1496">
            <w:pPr>
              <w:suppressAutoHyphens/>
              <w:spacing w:line="240" w:lineRule="auto"/>
              <w:contextualSpacing/>
              <w:jc w:val="both"/>
              <w:rPr>
                <w:rFonts w:ascii="Times New Roman" w:eastAsia="Times New Roman" w:hAnsi="Times New Roman"/>
                <w:bCs/>
              </w:rPr>
            </w:pPr>
            <w:r>
              <w:rPr>
                <w:rFonts w:ascii="Times New Roman" w:eastAsia="Times New Roman" w:hAnsi="Times New Roman"/>
                <w:bCs/>
              </w:rPr>
              <w:t>Pozostałe podmioty</w:t>
            </w:r>
            <w:r w:rsidR="008C5D67">
              <w:rPr>
                <w:rFonts w:ascii="Times New Roman" w:eastAsia="Times New Roman" w:hAnsi="Times New Roman"/>
                <w:bCs/>
              </w:rPr>
              <w:t>:</w:t>
            </w:r>
          </w:p>
          <w:p w14:paraId="4F2EB1BA" w14:textId="0672D39D"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Rada Dialogu Społecznego</w:t>
            </w:r>
            <w:r w:rsidR="008C5D67">
              <w:rPr>
                <w:rFonts w:ascii="Times New Roman" w:eastAsia="Times New Roman" w:hAnsi="Times New Roman"/>
                <w:bCs/>
              </w:rPr>
              <w:t>,</w:t>
            </w:r>
          </w:p>
          <w:p w14:paraId="4D64FCAB" w14:textId="7E2CD0F3"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lastRenderedPageBreak/>
              <w:t>Polska Akademia Nauk</w:t>
            </w:r>
            <w:r w:rsidR="008C5D67">
              <w:rPr>
                <w:rFonts w:ascii="Times New Roman" w:eastAsia="Times New Roman" w:hAnsi="Times New Roman"/>
                <w:bCs/>
              </w:rPr>
              <w:t>,</w:t>
            </w:r>
          </w:p>
          <w:p w14:paraId="363E0CA1" w14:textId="1858ECD8"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Instytut Ekspertyz Sądowych im. Prof. Dra Jana </w:t>
            </w:r>
            <w:proofErr w:type="spellStart"/>
            <w:r w:rsidRPr="00AA5F8A">
              <w:rPr>
                <w:rFonts w:ascii="Times New Roman" w:eastAsia="Times New Roman" w:hAnsi="Times New Roman"/>
                <w:bCs/>
              </w:rPr>
              <w:t>Sehna</w:t>
            </w:r>
            <w:proofErr w:type="spellEnd"/>
            <w:r w:rsidRPr="00AA5F8A">
              <w:rPr>
                <w:rFonts w:ascii="Times New Roman" w:eastAsia="Times New Roman" w:hAnsi="Times New Roman"/>
                <w:bCs/>
              </w:rPr>
              <w:t xml:space="preserve"> w Krakowie</w:t>
            </w:r>
            <w:r w:rsidR="008C5D67">
              <w:rPr>
                <w:rFonts w:ascii="Times New Roman" w:eastAsia="Times New Roman" w:hAnsi="Times New Roman"/>
                <w:bCs/>
              </w:rPr>
              <w:t>,</w:t>
            </w:r>
          </w:p>
          <w:p w14:paraId="05775488" w14:textId="07569E39"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Konsultant krajowy w dziedzinie medycyny sądowej</w:t>
            </w:r>
            <w:r w:rsidR="008C5D67">
              <w:rPr>
                <w:rFonts w:ascii="Times New Roman" w:eastAsia="Times New Roman" w:hAnsi="Times New Roman"/>
                <w:bCs/>
              </w:rPr>
              <w:t>,</w:t>
            </w:r>
          </w:p>
          <w:p w14:paraId="4DF2A94A" w14:textId="21009CFE"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Medycyny Sądowej i Kryminologii</w:t>
            </w:r>
            <w:r w:rsidR="008C5D67">
              <w:rPr>
                <w:rFonts w:ascii="Times New Roman" w:eastAsia="Times New Roman" w:hAnsi="Times New Roman"/>
                <w:bCs/>
              </w:rPr>
              <w:t>,</w:t>
            </w:r>
            <w:r w:rsidRPr="00AA5F8A">
              <w:rPr>
                <w:rFonts w:ascii="Times New Roman" w:eastAsia="Times New Roman" w:hAnsi="Times New Roman"/>
                <w:bCs/>
              </w:rPr>
              <w:t xml:space="preserve"> </w:t>
            </w:r>
          </w:p>
          <w:p w14:paraId="71556B73" w14:textId="2F937D2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Instytut Ekspertyz Medycznych w Łodzi</w:t>
            </w:r>
            <w:r w:rsidR="008C5D67">
              <w:rPr>
                <w:rFonts w:ascii="Times New Roman" w:eastAsia="Times New Roman" w:hAnsi="Times New Roman"/>
                <w:bCs/>
              </w:rPr>
              <w:t>,</w:t>
            </w:r>
          </w:p>
          <w:p w14:paraId="7508065F" w14:textId="4835734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Porozumienie Zielonogórskie Federacja Związków Pracodawców Ochrony Zdrowia</w:t>
            </w:r>
            <w:r w:rsidR="008C5D67">
              <w:rPr>
                <w:rFonts w:ascii="Times New Roman" w:eastAsia="Times New Roman" w:hAnsi="Times New Roman"/>
                <w:bCs/>
              </w:rPr>
              <w:t>,</w:t>
            </w:r>
          </w:p>
          <w:p w14:paraId="4FE9646B" w14:textId="4594150D"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Instytut Medycyny Wsi im. Witolda Chodźki w Lublinie</w:t>
            </w:r>
            <w:r w:rsidR="008C5D67">
              <w:rPr>
                <w:rFonts w:ascii="Times New Roman" w:eastAsia="Times New Roman" w:hAnsi="Times New Roman"/>
                <w:bCs/>
              </w:rPr>
              <w:t>,</w:t>
            </w:r>
          </w:p>
          <w:p w14:paraId="47BE4B17" w14:textId="5CF87EA5"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Instytut Medycyny Pracy im. prof. J. </w:t>
            </w:r>
            <w:proofErr w:type="spellStart"/>
            <w:r w:rsidRPr="00AA5F8A">
              <w:rPr>
                <w:rFonts w:ascii="Times New Roman" w:eastAsia="Times New Roman" w:hAnsi="Times New Roman"/>
                <w:bCs/>
              </w:rPr>
              <w:t>Nofera</w:t>
            </w:r>
            <w:proofErr w:type="spellEnd"/>
            <w:r w:rsidRPr="00AA5F8A">
              <w:rPr>
                <w:rFonts w:ascii="Times New Roman" w:eastAsia="Times New Roman" w:hAnsi="Times New Roman"/>
                <w:bCs/>
              </w:rPr>
              <w:t xml:space="preserve"> w Łodzi</w:t>
            </w:r>
            <w:r w:rsidR="008C5D67">
              <w:rPr>
                <w:rFonts w:ascii="Times New Roman" w:eastAsia="Times New Roman" w:hAnsi="Times New Roman"/>
                <w:bCs/>
              </w:rPr>
              <w:t>,</w:t>
            </w:r>
          </w:p>
          <w:p w14:paraId="6A53929C" w14:textId="441F6180"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Uniwersyteckie Centrum Medycyny Morskiej i Tropikalnej w Gdyni</w:t>
            </w:r>
            <w:r w:rsidR="008C5D67">
              <w:rPr>
                <w:rFonts w:ascii="Times New Roman" w:eastAsia="Times New Roman" w:hAnsi="Times New Roman"/>
                <w:bCs/>
              </w:rPr>
              <w:t>,</w:t>
            </w:r>
          </w:p>
          <w:p w14:paraId="232C6209" w14:textId="02EC3203"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Wojskowy Instytut Medycyny Lotniczej w Warszawie</w:t>
            </w:r>
            <w:r w:rsidR="008C5D67">
              <w:rPr>
                <w:rFonts w:ascii="Times New Roman" w:eastAsia="Times New Roman" w:hAnsi="Times New Roman"/>
                <w:bCs/>
              </w:rPr>
              <w:t>,</w:t>
            </w:r>
          </w:p>
          <w:p w14:paraId="78B9B44E" w14:textId="3A474DA5"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Stowarzyszenie Rzeczoznawców i Biegłych Sądowych</w:t>
            </w:r>
            <w:r w:rsidR="008C5D67">
              <w:rPr>
                <w:rFonts w:ascii="Times New Roman" w:eastAsia="Times New Roman" w:hAnsi="Times New Roman"/>
                <w:bCs/>
              </w:rPr>
              <w:t>,</w:t>
            </w:r>
          </w:p>
          <w:p w14:paraId="074707A8" w14:textId="5C7A816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Kryminalistyczne</w:t>
            </w:r>
            <w:r w:rsidR="008C5D67">
              <w:rPr>
                <w:rFonts w:ascii="Times New Roman" w:eastAsia="Times New Roman" w:hAnsi="Times New Roman"/>
                <w:bCs/>
              </w:rPr>
              <w:t>,</w:t>
            </w:r>
          </w:p>
          <w:p w14:paraId="4AFD5A20" w14:textId="53178760"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Polskie Stowarzyszenie Biegłych </w:t>
            </w:r>
            <w:r w:rsidR="009771E0">
              <w:rPr>
                <w:rFonts w:ascii="Times New Roman" w:eastAsia="Times New Roman" w:hAnsi="Times New Roman"/>
                <w:bCs/>
              </w:rPr>
              <w:t>do Spraw</w:t>
            </w:r>
            <w:r w:rsidRPr="00AA5F8A">
              <w:rPr>
                <w:rFonts w:ascii="Times New Roman" w:eastAsia="Times New Roman" w:hAnsi="Times New Roman"/>
                <w:bCs/>
              </w:rPr>
              <w:t xml:space="preserve"> Wypadków Drogowych</w:t>
            </w:r>
            <w:r w:rsidR="008C5D67">
              <w:rPr>
                <w:rFonts w:ascii="Times New Roman" w:eastAsia="Times New Roman" w:hAnsi="Times New Roman"/>
                <w:bCs/>
              </w:rPr>
              <w:t>,</w:t>
            </w:r>
          </w:p>
          <w:p w14:paraId="747749E6" w14:textId="66D856D2"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Narodowy Instytut Zdrowia Publicznego – Państwowy Zakład Higieny</w:t>
            </w:r>
            <w:r w:rsidR="008C5D67">
              <w:rPr>
                <w:rFonts w:ascii="Times New Roman" w:eastAsia="Times New Roman" w:hAnsi="Times New Roman"/>
                <w:bCs/>
              </w:rPr>
              <w:t>,</w:t>
            </w:r>
          </w:p>
          <w:p w14:paraId="001B362D" w14:textId="310A042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Centrum Naukowe Medycyny Kolejowej w Warszawie</w:t>
            </w:r>
            <w:r w:rsidR="008C5D67">
              <w:rPr>
                <w:rFonts w:ascii="Times New Roman" w:eastAsia="Times New Roman" w:hAnsi="Times New Roman"/>
                <w:bCs/>
              </w:rPr>
              <w:t>,</w:t>
            </w:r>
          </w:p>
          <w:p w14:paraId="2EFA1418" w14:textId="684DB6A9"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Psychologiczne</w:t>
            </w:r>
            <w:r w:rsidR="008C5D67">
              <w:rPr>
                <w:rFonts w:ascii="Times New Roman" w:eastAsia="Times New Roman" w:hAnsi="Times New Roman"/>
                <w:bCs/>
              </w:rPr>
              <w:t>,</w:t>
            </w:r>
          </w:p>
          <w:p w14:paraId="4AE1BBF4" w14:textId="08656C95"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Konsultant krajowy w dziedzinie medycyny pracy</w:t>
            </w:r>
            <w:r w:rsidR="008C5D67">
              <w:rPr>
                <w:rFonts w:ascii="Times New Roman" w:eastAsia="Times New Roman" w:hAnsi="Times New Roman"/>
                <w:bCs/>
              </w:rPr>
              <w:t>,</w:t>
            </w:r>
          </w:p>
          <w:p w14:paraId="50F462B2" w14:textId="360334E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Biuro Badań Kryminalistycznych Agencji Bezpieczeństwa Wewnętrznego</w:t>
            </w:r>
            <w:r w:rsidR="008C5D67">
              <w:rPr>
                <w:rFonts w:ascii="Times New Roman" w:eastAsia="Times New Roman" w:hAnsi="Times New Roman"/>
                <w:bCs/>
              </w:rPr>
              <w:t>,</w:t>
            </w:r>
          </w:p>
          <w:p w14:paraId="4A7B2573" w14:textId="3411FC5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Centralne Laboratorium Kryminalistyczne Policji</w:t>
            </w:r>
            <w:r w:rsidR="008C5D67">
              <w:rPr>
                <w:rFonts w:ascii="Times New Roman" w:eastAsia="Times New Roman" w:hAnsi="Times New Roman"/>
                <w:bCs/>
              </w:rPr>
              <w:t>,</w:t>
            </w:r>
          </w:p>
          <w:p w14:paraId="71587DFF" w14:textId="3109FE0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Stowarzyszenie </w:t>
            </w:r>
            <w:proofErr w:type="spellStart"/>
            <w:r w:rsidRPr="00AA5F8A">
              <w:rPr>
                <w:rFonts w:ascii="Times New Roman" w:eastAsia="Times New Roman" w:hAnsi="Times New Roman"/>
                <w:bCs/>
              </w:rPr>
              <w:t>Poligraferów</w:t>
            </w:r>
            <w:proofErr w:type="spellEnd"/>
            <w:r w:rsidRPr="00AA5F8A">
              <w:rPr>
                <w:rFonts w:ascii="Times New Roman" w:eastAsia="Times New Roman" w:hAnsi="Times New Roman"/>
                <w:bCs/>
              </w:rPr>
              <w:t xml:space="preserve"> Polskich</w:t>
            </w:r>
            <w:r w:rsidR="008C5D67">
              <w:rPr>
                <w:rFonts w:ascii="Times New Roman" w:eastAsia="Times New Roman" w:hAnsi="Times New Roman"/>
                <w:bCs/>
              </w:rPr>
              <w:t>,</w:t>
            </w:r>
          </w:p>
          <w:p w14:paraId="6AE69BF1" w14:textId="3EECF8E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Psychiatryczne</w:t>
            </w:r>
            <w:r w:rsidR="008C5D67">
              <w:rPr>
                <w:rFonts w:ascii="Times New Roman" w:eastAsia="Times New Roman" w:hAnsi="Times New Roman"/>
                <w:bCs/>
              </w:rPr>
              <w:t>,</w:t>
            </w:r>
          </w:p>
          <w:p w14:paraId="2BF95394" w14:textId="241625D7"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Polska Federacja Stowarzyszeń Rzeczoznawców Majątkowych</w:t>
            </w:r>
            <w:r w:rsidR="008C5D67">
              <w:rPr>
                <w:rFonts w:ascii="Times New Roman" w:eastAsia="Times New Roman" w:hAnsi="Times New Roman"/>
                <w:bCs/>
              </w:rPr>
              <w:t>,</w:t>
            </w:r>
          </w:p>
          <w:p w14:paraId="17082551" w14:textId="00B6741D"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Ekonomiczne</w:t>
            </w:r>
            <w:r w:rsidR="008C5D67">
              <w:rPr>
                <w:rFonts w:ascii="Times New Roman" w:eastAsia="Times New Roman" w:hAnsi="Times New Roman"/>
                <w:bCs/>
              </w:rPr>
              <w:t>,</w:t>
            </w:r>
          </w:p>
          <w:p w14:paraId="2E8C5205" w14:textId="7291293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Instytut Ekspertyz Ekonomicznych i Finansowych w </w:t>
            </w:r>
            <w:r>
              <w:rPr>
                <w:rFonts w:ascii="Times New Roman" w:eastAsia="Times New Roman" w:hAnsi="Times New Roman"/>
                <w:bCs/>
              </w:rPr>
              <w:t>Ło</w:t>
            </w:r>
            <w:r w:rsidRPr="00AA5F8A">
              <w:rPr>
                <w:rFonts w:ascii="Times New Roman" w:eastAsia="Times New Roman" w:hAnsi="Times New Roman"/>
                <w:bCs/>
              </w:rPr>
              <w:t>dzi</w:t>
            </w:r>
            <w:r w:rsidR="008C5D67">
              <w:rPr>
                <w:rFonts w:ascii="Times New Roman" w:eastAsia="Times New Roman" w:hAnsi="Times New Roman"/>
                <w:bCs/>
              </w:rPr>
              <w:t>,</w:t>
            </w:r>
          </w:p>
          <w:p w14:paraId="4289637C" w14:textId="45E62088"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Federacja Stowarzyszeń Naukowo-Technicznych Naczelnej Organizacji Technicznej</w:t>
            </w:r>
            <w:r w:rsidR="008C5D67">
              <w:rPr>
                <w:rFonts w:ascii="Times New Roman" w:eastAsia="Times New Roman" w:hAnsi="Times New Roman"/>
                <w:bCs/>
              </w:rPr>
              <w:t>,</w:t>
            </w:r>
          </w:p>
          <w:p w14:paraId="2BBA667D" w14:textId="287ADDC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Stowarzyszenie Biegłych Rewidentów</w:t>
            </w:r>
            <w:r w:rsidR="008C5D67">
              <w:rPr>
                <w:rFonts w:ascii="Times New Roman" w:eastAsia="Times New Roman" w:hAnsi="Times New Roman"/>
                <w:bCs/>
              </w:rPr>
              <w:t>,</w:t>
            </w:r>
          </w:p>
          <w:p w14:paraId="28FA861B" w14:textId="0C9B8D2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Polska Izba Biegłych Rewidentów</w:t>
            </w:r>
            <w:r w:rsidR="008C5D67">
              <w:rPr>
                <w:rFonts w:ascii="Times New Roman" w:eastAsia="Times New Roman" w:hAnsi="Times New Roman"/>
                <w:bCs/>
              </w:rPr>
              <w:t>,</w:t>
            </w:r>
          </w:p>
          <w:p w14:paraId="2DF7723B" w14:textId="4683449F"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Rzeczoznawców Techniki Samochodowej i Ruchu Drogowego</w:t>
            </w:r>
            <w:r w:rsidR="008C5D67">
              <w:rPr>
                <w:rFonts w:ascii="Times New Roman" w:eastAsia="Times New Roman" w:hAnsi="Times New Roman"/>
                <w:bCs/>
              </w:rPr>
              <w:t>,</w:t>
            </w:r>
          </w:p>
          <w:p w14:paraId="08E612A9" w14:textId="34EC62B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Komisja Rzeczoznawców AP</w:t>
            </w:r>
            <w:r w:rsidR="008C5D67">
              <w:rPr>
                <w:rFonts w:ascii="Times New Roman" w:eastAsia="Times New Roman" w:hAnsi="Times New Roman"/>
                <w:bCs/>
              </w:rPr>
              <w:t>,</w:t>
            </w:r>
          </w:p>
          <w:p w14:paraId="623B1368" w14:textId="6B9440AD"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Naukowa i Akademicka Sieć Komputerowa – Państwowy Instytut Badawczy</w:t>
            </w:r>
            <w:r w:rsidR="008C5D67">
              <w:rPr>
                <w:rFonts w:ascii="Times New Roman" w:eastAsia="Times New Roman" w:hAnsi="Times New Roman"/>
                <w:bCs/>
              </w:rPr>
              <w:t>,</w:t>
            </w:r>
          </w:p>
          <w:p w14:paraId="0F646CCD" w14:textId="3182152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Sędziów Polskich „</w:t>
            </w:r>
            <w:proofErr w:type="spellStart"/>
            <w:r w:rsidRPr="00AA5F8A">
              <w:rPr>
                <w:rFonts w:ascii="Times New Roman" w:eastAsia="Times New Roman" w:hAnsi="Times New Roman"/>
                <w:bCs/>
              </w:rPr>
              <w:t>Iustitia</w:t>
            </w:r>
            <w:proofErr w:type="spellEnd"/>
            <w:r w:rsidRPr="00AA5F8A">
              <w:rPr>
                <w:rFonts w:ascii="Times New Roman" w:eastAsia="Times New Roman" w:hAnsi="Times New Roman"/>
                <w:bCs/>
              </w:rPr>
              <w:t>”</w:t>
            </w:r>
            <w:r w:rsidR="008C5D67">
              <w:rPr>
                <w:rFonts w:ascii="Times New Roman" w:eastAsia="Times New Roman" w:hAnsi="Times New Roman"/>
                <w:bCs/>
              </w:rPr>
              <w:t>,</w:t>
            </w:r>
          </w:p>
          <w:p w14:paraId="1AAEBD28" w14:textId="667226A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Sędziów „</w:t>
            </w:r>
            <w:proofErr w:type="spellStart"/>
            <w:r w:rsidRPr="00AA5F8A">
              <w:rPr>
                <w:rFonts w:ascii="Times New Roman" w:eastAsia="Times New Roman" w:hAnsi="Times New Roman"/>
                <w:bCs/>
              </w:rPr>
              <w:t>Themis</w:t>
            </w:r>
            <w:proofErr w:type="spellEnd"/>
            <w:r w:rsidRPr="00AA5F8A">
              <w:rPr>
                <w:rFonts w:ascii="Times New Roman" w:eastAsia="Times New Roman" w:hAnsi="Times New Roman"/>
                <w:bCs/>
              </w:rPr>
              <w:t>”</w:t>
            </w:r>
            <w:r w:rsidR="008C5D67">
              <w:rPr>
                <w:rFonts w:ascii="Times New Roman" w:eastAsia="Times New Roman" w:hAnsi="Times New Roman"/>
                <w:bCs/>
              </w:rPr>
              <w:t>,</w:t>
            </w:r>
          </w:p>
          <w:p w14:paraId="3018E0BA" w14:textId="444191F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Sędziów Rodzinnych w Polsce</w:t>
            </w:r>
            <w:r w:rsidR="008C5D67">
              <w:rPr>
                <w:rFonts w:ascii="Times New Roman" w:eastAsia="Times New Roman" w:hAnsi="Times New Roman"/>
                <w:bCs/>
              </w:rPr>
              <w:t>,</w:t>
            </w:r>
          </w:p>
          <w:p w14:paraId="457204BB" w14:textId="2289542C"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Sędziów Rodzinnych „Pro Familia”</w:t>
            </w:r>
            <w:r w:rsidR="008C5D67">
              <w:rPr>
                <w:rFonts w:ascii="Times New Roman" w:eastAsia="Times New Roman" w:hAnsi="Times New Roman"/>
                <w:bCs/>
              </w:rPr>
              <w:t>,</w:t>
            </w:r>
          </w:p>
          <w:p w14:paraId="422C4683" w14:textId="096EF29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Stowarzyszenie Absolwentów i Aplikantów </w:t>
            </w:r>
            <w:proofErr w:type="spellStart"/>
            <w:r w:rsidRPr="00AA5F8A">
              <w:rPr>
                <w:rFonts w:ascii="Times New Roman" w:eastAsia="Times New Roman" w:hAnsi="Times New Roman"/>
                <w:bCs/>
              </w:rPr>
              <w:t>KSSiP</w:t>
            </w:r>
            <w:proofErr w:type="spellEnd"/>
            <w:r w:rsidRPr="00AA5F8A">
              <w:rPr>
                <w:rFonts w:ascii="Times New Roman" w:eastAsia="Times New Roman" w:hAnsi="Times New Roman"/>
                <w:bCs/>
              </w:rPr>
              <w:t xml:space="preserve"> Votum</w:t>
            </w:r>
            <w:r w:rsidR="008C5D67">
              <w:rPr>
                <w:rFonts w:ascii="Times New Roman" w:eastAsia="Times New Roman" w:hAnsi="Times New Roman"/>
                <w:bCs/>
              </w:rPr>
              <w:t>,</w:t>
            </w:r>
          </w:p>
          <w:p w14:paraId="3799DB7E" w14:textId="005DD6E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Stowarzyszenie Prokuratorów „Lex Super </w:t>
            </w:r>
            <w:proofErr w:type="spellStart"/>
            <w:r w:rsidRPr="00AA5F8A">
              <w:rPr>
                <w:rFonts w:ascii="Times New Roman" w:eastAsia="Times New Roman" w:hAnsi="Times New Roman"/>
                <w:bCs/>
              </w:rPr>
              <w:t>Omnia</w:t>
            </w:r>
            <w:proofErr w:type="spellEnd"/>
            <w:r w:rsidRPr="00AA5F8A">
              <w:rPr>
                <w:rFonts w:ascii="Times New Roman" w:eastAsia="Times New Roman" w:hAnsi="Times New Roman"/>
                <w:bCs/>
              </w:rPr>
              <w:t>”</w:t>
            </w:r>
            <w:r w:rsidR="008C5D67">
              <w:rPr>
                <w:rFonts w:ascii="Times New Roman" w:eastAsia="Times New Roman" w:hAnsi="Times New Roman"/>
                <w:bCs/>
              </w:rPr>
              <w:t>,</w:t>
            </w:r>
          </w:p>
          <w:p w14:paraId="52C47508" w14:textId="47AEC67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Porozumienie Samorządów Zawodowych i Stowarzyszeń Prawniczych</w:t>
            </w:r>
            <w:r w:rsidR="008C5D67">
              <w:rPr>
                <w:rFonts w:ascii="Times New Roman" w:eastAsia="Times New Roman" w:hAnsi="Times New Roman"/>
                <w:bCs/>
              </w:rPr>
              <w:t>,</w:t>
            </w:r>
          </w:p>
          <w:p w14:paraId="55CAA8DE" w14:textId="1701278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Helsińska Fundacja Praw Człowieka</w:t>
            </w:r>
            <w:r w:rsidR="008C5D67">
              <w:rPr>
                <w:rFonts w:ascii="Times New Roman" w:eastAsia="Times New Roman" w:hAnsi="Times New Roman"/>
                <w:bCs/>
              </w:rPr>
              <w:t>,</w:t>
            </w:r>
          </w:p>
          <w:p w14:paraId="5ABD3B3E" w14:textId="22569E38"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proofErr w:type="spellStart"/>
            <w:r w:rsidRPr="00AA5F8A">
              <w:rPr>
                <w:rFonts w:ascii="Times New Roman" w:eastAsia="Times New Roman" w:hAnsi="Times New Roman"/>
                <w:bCs/>
              </w:rPr>
              <w:t>Amnesty</w:t>
            </w:r>
            <w:proofErr w:type="spellEnd"/>
            <w:r w:rsidRPr="00AA5F8A">
              <w:rPr>
                <w:rFonts w:ascii="Times New Roman" w:eastAsia="Times New Roman" w:hAnsi="Times New Roman"/>
                <w:bCs/>
              </w:rPr>
              <w:t xml:space="preserve"> International</w:t>
            </w:r>
            <w:r w:rsidR="008C5D67">
              <w:rPr>
                <w:rFonts w:ascii="Times New Roman" w:eastAsia="Times New Roman" w:hAnsi="Times New Roman"/>
                <w:bCs/>
              </w:rPr>
              <w:t>,</w:t>
            </w:r>
          </w:p>
          <w:p w14:paraId="28969743" w14:textId="70008FF3"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Fundacja Batorego</w:t>
            </w:r>
            <w:r w:rsidR="008C5D67">
              <w:rPr>
                <w:rFonts w:ascii="Times New Roman" w:eastAsia="Times New Roman" w:hAnsi="Times New Roman"/>
                <w:bCs/>
              </w:rPr>
              <w:t>,</w:t>
            </w:r>
          </w:p>
          <w:p w14:paraId="3435A1BC" w14:textId="609F53A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Fundacja Forum Obywatelskiego Rozwoju</w:t>
            </w:r>
            <w:r w:rsidR="008C5D67">
              <w:rPr>
                <w:rFonts w:ascii="Times New Roman" w:eastAsia="Times New Roman" w:hAnsi="Times New Roman"/>
                <w:bCs/>
              </w:rPr>
              <w:t>,</w:t>
            </w:r>
          </w:p>
          <w:p w14:paraId="088A6C36" w14:textId="5B597A4C"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Sieć Obywatelska </w:t>
            </w:r>
            <w:proofErr w:type="spellStart"/>
            <w:r w:rsidRPr="00AA5F8A">
              <w:rPr>
                <w:rFonts w:ascii="Times New Roman" w:eastAsia="Times New Roman" w:hAnsi="Times New Roman"/>
                <w:bCs/>
              </w:rPr>
              <w:t>Watchdog</w:t>
            </w:r>
            <w:proofErr w:type="spellEnd"/>
            <w:r w:rsidRPr="00AA5F8A">
              <w:rPr>
                <w:rFonts w:ascii="Times New Roman" w:eastAsia="Times New Roman" w:hAnsi="Times New Roman"/>
                <w:bCs/>
              </w:rPr>
              <w:t xml:space="preserve"> Polska</w:t>
            </w:r>
            <w:r w:rsidR="008C5D67">
              <w:rPr>
                <w:rFonts w:ascii="Times New Roman" w:eastAsia="Times New Roman" w:hAnsi="Times New Roman"/>
                <w:bCs/>
              </w:rPr>
              <w:t>,</w:t>
            </w:r>
          </w:p>
          <w:p w14:paraId="41660EF6" w14:textId="12B591C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Fundacja Court Watch Polska</w:t>
            </w:r>
            <w:r w:rsidR="008C5D67">
              <w:rPr>
                <w:rFonts w:ascii="Times New Roman" w:eastAsia="Times New Roman" w:hAnsi="Times New Roman"/>
                <w:bCs/>
              </w:rPr>
              <w:t>,</w:t>
            </w:r>
          </w:p>
          <w:p w14:paraId="0358C7D1" w14:textId="5AA61C70"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Fundacja Krakowski Instytut Prawa Karnego</w:t>
            </w:r>
            <w:r w:rsidR="008C5D67">
              <w:rPr>
                <w:rFonts w:ascii="Times New Roman" w:eastAsia="Times New Roman" w:hAnsi="Times New Roman"/>
                <w:bCs/>
              </w:rPr>
              <w:t>,</w:t>
            </w:r>
          </w:p>
          <w:p w14:paraId="7FF6453C" w14:textId="319DE7C7"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Instytut Wymiaru Sprawiedliwości</w:t>
            </w:r>
            <w:r w:rsidR="008C5D67">
              <w:rPr>
                <w:rFonts w:ascii="Times New Roman" w:eastAsia="Times New Roman" w:hAnsi="Times New Roman"/>
                <w:bCs/>
              </w:rPr>
              <w:t>,</w:t>
            </w:r>
          </w:p>
          <w:p w14:paraId="25CB045C" w14:textId="11D19723"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Centralny Instytut Analiz Polityczno-Prawnych</w:t>
            </w:r>
            <w:r w:rsidR="008C5D67">
              <w:rPr>
                <w:rFonts w:ascii="Times New Roman" w:eastAsia="Times New Roman" w:hAnsi="Times New Roman"/>
                <w:bCs/>
              </w:rPr>
              <w:t>,</w:t>
            </w:r>
          </w:p>
          <w:p w14:paraId="7873171C" w14:textId="309FC50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Stowarzyszenie Rzeczoznawców i Biegłych Sądowych</w:t>
            </w:r>
            <w:r w:rsidR="008C5D67">
              <w:rPr>
                <w:rFonts w:ascii="Times New Roman" w:eastAsia="Times New Roman" w:hAnsi="Times New Roman"/>
                <w:bCs/>
              </w:rPr>
              <w:t>,</w:t>
            </w:r>
          </w:p>
          <w:p w14:paraId="724A7745" w14:textId="7C56509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Ekspertów i Biegłych Sądowych</w:t>
            </w:r>
            <w:r w:rsidR="008C5D67">
              <w:rPr>
                <w:rFonts w:ascii="Times New Roman" w:eastAsia="Times New Roman" w:hAnsi="Times New Roman"/>
                <w:bCs/>
              </w:rPr>
              <w:t>,</w:t>
            </w:r>
          </w:p>
          <w:p w14:paraId="2DCE73B3" w14:textId="165DBF4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Tłumaczy Polskich</w:t>
            </w:r>
            <w:r w:rsidR="008C5D67">
              <w:rPr>
                <w:rFonts w:ascii="Times New Roman" w:eastAsia="Times New Roman" w:hAnsi="Times New Roman"/>
                <w:bCs/>
              </w:rPr>
              <w:t>,</w:t>
            </w:r>
          </w:p>
          <w:p w14:paraId="64396794" w14:textId="257F5F75"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Polskie Towarzystwo Tłumaczy Przysięgłych i Specjalistycznych</w:t>
            </w:r>
            <w:r w:rsidR="008C5D67">
              <w:rPr>
                <w:rFonts w:ascii="Times New Roman" w:eastAsia="Times New Roman" w:hAnsi="Times New Roman"/>
                <w:bCs/>
              </w:rPr>
              <w:t>,</w:t>
            </w:r>
          </w:p>
          <w:p w14:paraId="09477289" w14:textId="227DD77C"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Polski Związek Głuchych</w:t>
            </w:r>
            <w:r w:rsidR="008C5D67">
              <w:rPr>
                <w:rFonts w:ascii="Times New Roman" w:eastAsia="Times New Roman" w:hAnsi="Times New Roman"/>
                <w:bCs/>
              </w:rPr>
              <w:t>,</w:t>
            </w:r>
          </w:p>
          <w:p w14:paraId="1501961D" w14:textId="50C06A9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Ogólnopolskie Stowarzyszenie Referendarzy Sądowych</w:t>
            </w:r>
            <w:r w:rsidR="008C5D67">
              <w:rPr>
                <w:rFonts w:ascii="Times New Roman" w:eastAsia="Times New Roman" w:hAnsi="Times New Roman"/>
                <w:bCs/>
              </w:rPr>
              <w:t>,</w:t>
            </w:r>
          </w:p>
          <w:p w14:paraId="78E88DAE" w14:textId="00C51133"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Stowarzyszenie Referendarzy Sądowych LEX IUSTA</w:t>
            </w:r>
            <w:r w:rsidR="008C5D67">
              <w:rPr>
                <w:rFonts w:ascii="Times New Roman" w:eastAsia="Times New Roman" w:hAnsi="Times New Roman"/>
                <w:bCs/>
              </w:rPr>
              <w:t>,</w:t>
            </w:r>
          </w:p>
          <w:p w14:paraId="0C90406E" w14:textId="233180CF"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Krajowa Szkoła Sądownictwa i Prokuratury</w:t>
            </w:r>
            <w:r w:rsidR="008C5D67">
              <w:rPr>
                <w:rFonts w:ascii="Times New Roman" w:eastAsia="Times New Roman" w:hAnsi="Times New Roman"/>
                <w:bCs/>
              </w:rPr>
              <w:t>,</w:t>
            </w:r>
          </w:p>
          <w:p w14:paraId="150464F3" w14:textId="3D275047"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Związek Zawodowy Pracowników Wymiaru Sprawiedliwości Rzeczypospolitej Polskiej</w:t>
            </w:r>
            <w:r w:rsidR="008C5D67">
              <w:rPr>
                <w:rFonts w:ascii="Times New Roman" w:eastAsia="Times New Roman" w:hAnsi="Times New Roman"/>
                <w:bCs/>
              </w:rPr>
              <w:t>,</w:t>
            </w:r>
          </w:p>
          <w:p w14:paraId="64A17F77" w14:textId="283F9949"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Związek Zawodowy Tłumaczy Przysięgłych w Polsce</w:t>
            </w:r>
            <w:r w:rsidR="008C5D67">
              <w:rPr>
                <w:rFonts w:ascii="Times New Roman" w:eastAsia="Times New Roman" w:hAnsi="Times New Roman"/>
                <w:bCs/>
              </w:rPr>
              <w:t>,</w:t>
            </w:r>
          </w:p>
          <w:p w14:paraId="22A3D31F" w14:textId="2AE84D7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Związek Zawodowy Prokuratorów i Pracowników Prokuratury Rzeczypospolitej Polskiej</w:t>
            </w:r>
            <w:r w:rsidR="008C5D67">
              <w:rPr>
                <w:rFonts w:ascii="Times New Roman" w:eastAsia="Times New Roman" w:hAnsi="Times New Roman"/>
                <w:bCs/>
              </w:rPr>
              <w:t>,</w:t>
            </w:r>
          </w:p>
          <w:p w14:paraId="01E70C68" w14:textId="2CF01D0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Krajowy Niezależny Samorządny Związek Zawodowy „Ad Rem”</w:t>
            </w:r>
            <w:r w:rsidR="008C5D67">
              <w:rPr>
                <w:rFonts w:ascii="Times New Roman" w:eastAsia="Times New Roman" w:hAnsi="Times New Roman"/>
                <w:bCs/>
              </w:rPr>
              <w:t>,</w:t>
            </w:r>
          </w:p>
          <w:p w14:paraId="17D3917B" w14:textId="12957C3E"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Ogólnokrajowy Związek Zawodowy „AR </w:t>
            </w:r>
            <w:proofErr w:type="spellStart"/>
            <w:r w:rsidRPr="00AA5F8A">
              <w:rPr>
                <w:rFonts w:ascii="Times New Roman" w:eastAsia="Times New Roman" w:hAnsi="Times New Roman"/>
                <w:bCs/>
              </w:rPr>
              <w:t>Prim</w:t>
            </w:r>
            <w:proofErr w:type="spellEnd"/>
            <w:r w:rsidRPr="00AA5F8A">
              <w:rPr>
                <w:rFonts w:ascii="Times New Roman" w:eastAsia="Times New Roman" w:hAnsi="Times New Roman"/>
                <w:bCs/>
              </w:rPr>
              <w:t>”</w:t>
            </w:r>
            <w:r w:rsidR="008C5D67">
              <w:rPr>
                <w:rFonts w:ascii="Times New Roman" w:eastAsia="Times New Roman" w:hAnsi="Times New Roman"/>
                <w:bCs/>
              </w:rPr>
              <w:t>,</w:t>
            </w:r>
          </w:p>
          <w:p w14:paraId="29A3EB90" w14:textId="0BCC17F0" w:rsidR="003D1496" w:rsidRPr="00810158"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Niezależny Samorządny Związek Zawodowy Pracowników Wymiaru Sprawiedliwości</w:t>
            </w:r>
            <w:r>
              <w:rPr>
                <w:rFonts w:ascii="Times New Roman" w:eastAsia="Times New Roman" w:hAnsi="Times New Roman"/>
                <w:bCs/>
              </w:rPr>
              <w:t xml:space="preserve"> </w:t>
            </w:r>
            <w:r w:rsidRPr="00810158">
              <w:rPr>
                <w:rFonts w:ascii="Times New Roman" w:eastAsia="Times New Roman" w:hAnsi="Times New Roman"/>
                <w:bCs/>
              </w:rPr>
              <w:t>Rzeczypospolitej Polskiej</w:t>
            </w:r>
            <w:r w:rsidR="008C5D67">
              <w:rPr>
                <w:rFonts w:ascii="Times New Roman" w:eastAsia="Times New Roman" w:hAnsi="Times New Roman"/>
                <w:bCs/>
              </w:rPr>
              <w:t>,</w:t>
            </w:r>
          </w:p>
          <w:p w14:paraId="1090C8A9" w14:textId="2FBF1B9E"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MOZ NSZZ „Solidarność” Pracowników Sądownictwa i Prokuratury</w:t>
            </w:r>
            <w:r w:rsidR="008C5D67">
              <w:rPr>
                <w:rFonts w:ascii="Times New Roman" w:eastAsia="Times New Roman" w:hAnsi="Times New Roman"/>
                <w:bCs/>
              </w:rPr>
              <w:t>,</w:t>
            </w:r>
          </w:p>
          <w:p w14:paraId="1D6EAA9A" w14:textId="51935689"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lastRenderedPageBreak/>
              <w:t>Centralny Instytut Analiz Polityczno-Prawnych</w:t>
            </w:r>
            <w:r w:rsidR="008C5D67">
              <w:rPr>
                <w:rFonts w:ascii="Times New Roman" w:eastAsia="Times New Roman" w:hAnsi="Times New Roman"/>
                <w:bCs/>
              </w:rPr>
              <w:t>,</w:t>
            </w:r>
          </w:p>
          <w:p w14:paraId="39939A0E" w14:textId="1C6BB351"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Instytut Psychologii Zdrowia Polskiego Towarzystwa Psychologicznego</w:t>
            </w:r>
            <w:r w:rsidR="008C5D67">
              <w:rPr>
                <w:rFonts w:ascii="Times New Roman" w:eastAsia="Times New Roman" w:hAnsi="Times New Roman"/>
                <w:bCs/>
              </w:rPr>
              <w:t>,</w:t>
            </w:r>
          </w:p>
          <w:p w14:paraId="6E89E931" w14:textId="6ACAF354"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 xml:space="preserve">Zakład Medycyny Sądowej </w:t>
            </w:r>
            <w:proofErr w:type="spellStart"/>
            <w:r w:rsidRPr="00AA5F8A">
              <w:rPr>
                <w:rFonts w:ascii="Times New Roman" w:eastAsia="Times New Roman" w:hAnsi="Times New Roman"/>
                <w:bCs/>
              </w:rPr>
              <w:t>Barzdo</w:t>
            </w:r>
            <w:proofErr w:type="spellEnd"/>
            <w:r w:rsidRPr="00AA5F8A">
              <w:rPr>
                <w:rFonts w:ascii="Times New Roman" w:eastAsia="Times New Roman" w:hAnsi="Times New Roman"/>
                <w:bCs/>
              </w:rPr>
              <w:t xml:space="preserve"> i Żydek w Łodzi</w:t>
            </w:r>
            <w:r w:rsidR="008C5D67">
              <w:rPr>
                <w:rFonts w:ascii="Times New Roman" w:eastAsia="Times New Roman" w:hAnsi="Times New Roman"/>
                <w:bCs/>
              </w:rPr>
              <w:t>,</w:t>
            </w:r>
          </w:p>
          <w:p w14:paraId="3BC40266" w14:textId="39F39EF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Uniwersytetu Warszawskiego</w:t>
            </w:r>
            <w:r w:rsidR="008C5D67">
              <w:rPr>
                <w:rFonts w:ascii="Times New Roman" w:eastAsia="Times New Roman" w:hAnsi="Times New Roman"/>
                <w:bCs/>
              </w:rPr>
              <w:t>,</w:t>
            </w:r>
          </w:p>
          <w:p w14:paraId="699CD7CC" w14:textId="06E5D39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Uniwersytetu Jagiellońskiego</w:t>
            </w:r>
            <w:r w:rsidR="008C5D67">
              <w:rPr>
                <w:rFonts w:ascii="Times New Roman" w:eastAsia="Times New Roman" w:hAnsi="Times New Roman"/>
                <w:bCs/>
              </w:rPr>
              <w:t>,</w:t>
            </w:r>
          </w:p>
          <w:p w14:paraId="410F97A8" w14:textId="5226A31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Zakład Medycyny Sądowej Uniwersytetu Medycznego we Wrocławiu</w:t>
            </w:r>
            <w:r w:rsidR="008C5D67">
              <w:rPr>
                <w:rFonts w:ascii="Times New Roman" w:eastAsia="Times New Roman" w:hAnsi="Times New Roman"/>
                <w:bCs/>
              </w:rPr>
              <w:t>,</w:t>
            </w:r>
          </w:p>
          <w:p w14:paraId="0E39ED1D" w14:textId="2F4C04D2"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Uniwersytetu w Toruniu</w:t>
            </w:r>
            <w:r w:rsidR="008C5D67">
              <w:rPr>
                <w:rFonts w:ascii="Times New Roman" w:eastAsia="Times New Roman" w:hAnsi="Times New Roman"/>
                <w:bCs/>
              </w:rPr>
              <w:t>,</w:t>
            </w:r>
          </w:p>
          <w:p w14:paraId="5F4A2648" w14:textId="1261C71B"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Zakład Medycyny Sądowej Uniwersytetu Medycznego w Łodzi</w:t>
            </w:r>
            <w:r w:rsidR="008C5D67">
              <w:rPr>
                <w:rFonts w:ascii="Times New Roman" w:eastAsia="Times New Roman" w:hAnsi="Times New Roman"/>
                <w:bCs/>
              </w:rPr>
              <w:t>,</w:t>
            </w:r>
          </w:p>
          <w:p w14:paraId="3AAB9390" w14:textId="4C200FFA"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Śląskiego Uniwersytetu Medycznego w Katowicach</w:t>
            </w:r>
            <w:r w:rsidR="008C5D67">
              <w:rPr>
                <w:rFonts w:ascii="Times New Roman" w:eastAsia="Times New Roman" w:hAnsi="Times New Roman"/>
                <w:bCs/>
              </w:rPr>
              <w:t>,</w:t>
            </w:r>
          </w:p>
          <w:p w14:paraId="6348DB5E" w14:textId="0511DA5E"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Uniwersytetu Medycznego w Lublinie</w:t>
            </w:r>
            <w:r w:rsidR="008C5D67">
              <w:rPr>
                <w:rFonts w:ascii="Times New Roman" w:eastAsia="Times New Roman" w:hAnsi="Times New Roman"/>
                <w:bCs/>
              </w:rPr>
              <w:t>,</w:t>
            </w:r>
          </w:p>
          <w:p w14:paraId="7D14A01A" w14:textId="18F2F4E2"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Gdańskiego Uniwersytetu Medycznego</w:t>
            </w:r>
            <w:r w:rsidR="008C5D67">
              <w:rPr>
                <w:rFonts w:ascii="Times New Roman" w:eastAsia="Times New Roman" w:hAnsi="Times New Roman"/>
                <w:bCs/>
              </w:rPr>
              <w:t>,</w:t>
            </w:r>
          </w:p>
          <w:p w14:paraId="1B4F086C" w14:textId="3BA94670"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Pomorskiego Uniwersytetu Medycznego w Szczecinie</w:t>
            </w:r>
            <w:r w:rsidR="008C5D67">
              <w:rPr>
                <w:rFonts w:ascii="Times New Roman" w:eastAsia="Times New Roman" w:hAnsi="Times New Roman"/>
                <w:bCs/>
              </w:rPr>
              <w:t>,</w:t>
            </w:r>
          </w:p>
          <w:p w14:paraId="4202DE31" w14:textId="68000356"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Katedra i Zakład Medycyny Sądowej Uniwersytetu Warmińsko-Mazurskiego w Olsztynie</w:t>
            </w:r>
            <w:r w:rsidR="008C5D67">
              <w:rPr>
                <w:rFonts w:ascii="Times New Roman" w:eastAsia="Times New Roman" w:hAnsi="Times New Roman"/>
                <w:bCs/>
              </w:rPr>
              <w:t>,</w:t>
            </w:r>
          </w:p>
          <w:p w14:paraId="0312D82B" w14:textId="638CF379"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Zakład Medycyny Sądowej Uniwersytetu Medycznego w Poznaniu</w:t>
            </w:r>
            <w:r w:rsidR="008C5D67">
              <w:rPr>
                <w:rFonts w:ascii="Times New Roman" w:eastAsia="Times New Roman" w:hAnsi="Times New Roman"/>
                <w:bCs/>
              </w:rPr>
              <w:t>,</w:t>
            </w:r>
          </w:p>
          <w:p w14:paraId="04FB9F59" w14:textId="3165651D" w:rsidR="003D1496" w:rsidRPr="00AA5F8A" w:rsidRDefault="003D1496" w:rsidP="00D74292">
            <w:pPr>
              <w:numPr>
                <w:ilvl w:val="0"/>
                <w:numId w:val="3"/>
              </w:numPr>
              <w:suppressAutoHyphens/>
              <w:spacing w:line="240" w:lineRule="auto"/>
              <w:contextualSpacing/>
              <w:jc w:val="both"/>
              <w:rPr>
                <w:rFonts w:ascii="Times New Roman" w:eastAsia="Times New Roman" w:hAnsi="Times New Roman"/>
                <w:bCs/>
              </w:rPr>
            </w:pPr>
            <w:r w:rsidRPr="00AA5F8A">
              <w:rPr>
                <w:rFonts w:ascii="Times New Roman" w:eastAsia="Times New Roman" w:hAnsi="Times New Roman"/>
                <w:bCs/>
              </w:rPr>
              <w:t>Zakład Medycyny Sądowej Uniwersytetu Medycznego w Białymstoku</w:t>
            </w:r>
            <w:r w:rsidR="008C5D67">
              <w:rPr>
                <w:rFonts w:ascii="Times New Roman" w:eastAsia="Times New Roman" w:hAnsi="Times New Roman"/>
                <w:bCs/>
              </w:rPr>
              <w:t>,</w:t>
            </w:r>
          </w:p>
          <w:p w14:paraId="441CD5E0" w14:textId="19E4E28D" w:rsidR="003D1496" w:rsidRPr="009041F2" w:rsidRDefault="003D1496" w:rsidP="00D74292">
            <w:pPr>
              <w:numPr>
                <w:ilvl w:val="0"/>
                <w:numId w:val="3"/>
              </w:numPr>
              <w:suppressAutoHyphens/>
              <w:spacing w:line="240" w:lineRule="auto"/>
              <w:contextualSpacing/>
              <w:jc w:val="both"/>
              <w:rPr>
                <w:rFonts w:ascii="Times New Roman" w:eastAsia="Times New Roman" w:hAnsi="Times New Roman"/>
                <w:bCs/>
              </w:rPr>
            </w:pPr>
            <w:r w:rsidRPr="009041F2">
              <w:rPr>
                <w:rFonts w:ascii="Times New Roman" w:eastAsia="Times New Roman" w:hAnsi="Times New Roman"/>
                <w:bCs/>
              </w:rPr>
              <w:t>Zakład Medycyny Sądowej Uniwersytetu Zielonogórskiego</w:t>
            </w:r>
            <w:r w:rsidR="008C5D67">
              <w:rPr>
                <w:rFonts w:ascii="Times New Roman" w:eastAsia="Times New Roman" w:hAnsi="Times New Roman"/>
                <w:bCs/>
              </w:rPr>
              <w:t>,</w:t>
            </w:r>
          </w:p>
          <w:p w14:paraId="2145DA38" w14:textId="7CD40CF7" w:rsidR="003D1496" w:rsidRPr="009041F2" w:rsidRDefault="003D1496" w:rsidP="00D74292">
            <w:pPr>
              <w:numPr>
                <w:ilvl w:val="0"/>
                <w:numId w:val="3"/>
              </w:numPr>
              <w:suppressAutoHyphens/>
              <w:spacing w:line="240" w:lineRule="auto"/>
              <w:contextualSpacing/>
              <w:jc w:val="both"/>
              <w:rPr>
                <w:rFonts w:ascii="Times New Roman" w:eastAsia="Times New Roman" w:hAnsi="Times New Roman"/>
                <w:bCs/>
              </w:rPr>
            </w:pPr>
            <w:r w:rsidRPr="009041F2">
              <w:rPr>
                <w:rFonts w:ascii="Times New Roman" w:eastAsia="Times New Roman" w:hAnsi="Times New Roman"/>
                <w:bCs/>
              </w:rPr>
              <w:t>Zakład Medycyny Sądowej Uniwersytetu Rzeszowskiego</w:t>
            </w:r>
            <w:r w:rsidR="008C5D67">
              <w:rPr>
                <w:rFonts w:ascii="Times New Roman" w:eastAsia="Times New Roman" w:hAnsi="Times New Roman"/>
                <w:bCs/>
              </w:rPr>
              <w:t>,</w:t>
            </w:r>
          </w:p>
          <w:p w14:paraId="6393DAB5" w14:textId="6E026673" w:rsidR="003D1496" w:rsidRPr="00FD229A" w:rsidRDefault="003D1496" w:rsidP="00D74292">
            <w:pPr>
              <w:numPr>
                <w:ilvl w:val="0"/>
                <w:numId w:val="3"/>
              </w:numPr>
              <w:suppressAutoHyphens/>
              <w:spacing w:line="240" w:lineRule="auto"/>
              <w:contextualSpacing/>
              <w:jc w:val="both"/>
              <w:rPr>
                <w:rFonts w:ascii="Times New Roman" w:eastAsia="Times New Roman" w:hAnsi="Times New Roman"/>
                <w:bCs/>
              </w:rPr>
            </w:pPr>
            <w:r w:rsidRPr="009041F2">
              <w:rPr>
                <w:rFonts w:ascii="Times New Roman" w:hAnsi="Times New Roman"/>
                <w:lang w:eastAsia="pl-PL"/>
              </w:rPr>
              <w:t>Polskie Towarzystwo Psychiatrii Sądowej</w:t>
            </w:r>
            <w:r w:rsidR="008C5D67">
              <w:rPr>
                <w:rFonts w:ascii="Times New Roman" w:hAnsi="Times New Roman"/>
                <w:lang w:eastAsia="pl-PL"/>
              </w:rPr>
              <w:t>,</w:t>
            </w:r>
          </w:p>
          <w:p w14:paraId="479E0A36" w14:textId="53336E5A" w:rsidR="00F161AA" w:rsidRPr="00F161AA" w:rsidRDefault="00FD229A" w:rsidP="00D74292">
            <w:pPr>
              <w:numPr>
                <w:ilvl w:val="0"/>
                <w:numId w:val="3"/>
              </w:numPr>
              <w:suppressAutoHyphens/>
              <w:spacing w:line="240" w:lineRule="auto"/>
              <w:contextualSpacing/>
              <w:jc w:val="both"/>
              <w:rPr>
                <w:rFonts w:ascii="Times New Roman" w:eastAsia="Times New Roman" w:hAnsi="Times New Roman"/>
                <w:bCs/>
              </w:rPr>
            </w:pPr>
            <w:r w:rsidRPr="00FD229A">
              <w:rPr>
                <w:rFonts w:ascii="Times New Roman" w:eastAsia="Times New Roman" w:hAnsi="Times New Roman"/>
                <w:bCs/>
              </w:rPr>
              <w:t>Stowarzyszeni</w:t>
            </w:r>
            <w:r>
              <w:rPr>
                <w:rFonts w:ascii="Times New Roman" w:eastAsia="Times New Roman" w:hAnsi="Times New Roman"/>
                <w:bCs/>
              </w:rPr>
              <w:t>e</w:t>
            </w:r>
            <w:r w:rsidRPr="00FD229A">
              <w:rPr>
                <w:rFonts w:ascii="Times New Roman" w:eastAsia="Times New Roman" w:hAnsi="Times New Roman"/>
                <w:bCs/>
              </w:rPr>
              <w:t xml:space="preserve"> Naukowe Seksuologii </w:t>
            </w:r>
            <w:r w:rsidRPr="00F161AA">
              <w:rPr>
                <w:rFonts w:ascii="Times New Roman" w:eastAsia="Times New Roman" w:hAnsi="Times New Roman"/>
                <w:bCs/>
              </w:rPr>
              <w:t>Stosowanej</w:t>
            </w:r>
            <w:r w:rsidR="00B27B1D">
              <w:rPr>
                <w:rFonts w:ascii="Times New Roman" w:eastAsia="Times New Roman" w:hAnsi="Times New Roman"/>
                <w:bCs/>
              </w:rPr>
              <w:t>.</w:t>
            </w:r>
          </w:p>
          <w:p w14:paraId="243CE538" w14:textId="77777777" w:rsidR="003D1496" w:rsidRPr="00AA5F8A" w:rsidRDefault="003D1496" w:rsidP="003D1496">
            <w:pPr>
              <w:suppressAutoHyphens/>
              <w:spacing w:line="240" w:lineRule="auto"/>
              <w:contextualSpacing/>
              <w:jc w:val="both"/>
              <w:rPr>
                <w:rFonts w:ascii="Times New Roman" w:eastAsia="Times New Roman" w:hAnsi="Times New Roman"/>
                <w:bCs/>
              </w:rPr>
            </w:pPr>
          </w:p>
          <w:p w14:paraId="327E1B9A" w14:textId="36CE1C47" w:rsidR="003D1496" w:rsidRPr="002A37F2" w:rsidRDefault="003D1496" w:rsidP="003D1496">
            <w:pPr>
              <w:spacing w:line="240" w:lineRule="auto"/>
              <w:jc w:val="both"/>
              <w:rPr>
                <w:rFonts w:ascii="Times New Roman" w:eastAsiaTheme="minorEastAsia" w:hAnsi="Times New Roman"/>
                <w:bCs/>
                <w:spacing w:val="-2"/>
                <w:lang w:eastAsia="pl-PL"/>
              </w:rPr>
            </w:pPr>
            <w:r>
              <w:rPr>
                <w:rFonts w:ascii="Times New Roman" w:eastAsiaTheme="minorEastAsia" w:hAnsi="Times New Roman"/>
                <w:bCs/>
                <w:spacing w:val="-2"/>
                <w:lang w:eastAsia="pl-PL"/>
              </w:rPr>
              <w:t xml:space="preserve">Określony </w:t>
            </w:r>
            <w:r w:rsidRPr="009A4BD3">
              <w:rPr>
                <w:rFonts w:ascii="Times New Roman" w:eastAsiaTheme="minorEastAsia" w:hAnsi="Times New Roman"/>
                <w:bCs/>
                <w:spacing w:val="-2"/>
                <w:lang w:eastAsia="pl-PL"/>
              </w:rPr>
              <w:t xml:space="preserve">zostanie </w:t>
            </w:r>
            <w:r w:rsidR="00344755">
              <w:rPr>
                <w:rFonts w:ascii="Times New Roman" w:eastAsiaTheme="minorEastAsia" w:hAnsi="Times New Roman"/>
                <w:bCs/>
                <w:spacing w:val="-2"/>
                <w:lang w:eastAsia="pl-PL"/>
              </w:rPr>
              <w:t>na zgłoszenie uwag</w:t>
            </w:r>
            <w:r w:rsidR="00344755" w:rsidRPr="009A4BD3">
              <w:rPr>
                <w:rFonts w:ascii="Times New Roman" w:eastAsiaTheme="minorEastAsia" w:hAnsi="Times New Roman"/>
                <w:bCs/>
                <w:spacing w:val="-2"/>
                <w:lang w:eastAsia="pl-PL"/>
              </w:rPr>
              <w:t xml:space="preserve"> termin</w:t>
            </w:r>
            <w:r w:rsidR="00344755">
              <w:rPr>
                <w:rFonts w:ascii="Times New Roman" w:eastAsiaTheme="minorEastAsia" w:hAnsi="Times New Roman"/>
                <w:bCs/>
                <w:spacing w:val="-2"/>
                <w:lang w:eastAsia="pl-PL"/>
              </w:rPr>
              <w:t xml:space="preserve">: </w:t>
            </w:r>
            <w:r w:rsidRPr="009A4BD3">
              <w:rPr>
                <w:rFonts w:ascii="Times New Roman" w:eastAsiaTheme="minorEastAsia" w:hAnsi="Times New Roman"/>
                <w:bCs/>
                <w:spacing w:val="-2"/>
                <w:lang w:eastAsia="pl-PL"/>
              </w:rPr>
              <w:t xml:space="preserve">30-dniowy </w:t>
            </w:r>
            <w:r w:rsidR="00344755">
              <w:rPr>
                <w:rFonts w:ascii="Times New Roman" w:eastAsiaTheme="minorEastAsia" w:hAnsi="Times New Roman"/>
                <w:bCs/>
                <w:spacing w:val="-2"/>
                <w:lang w:eastAsia="pl-PL"/>
              </w:rPr>
              <w:t>(konsultacje) i 21-dniowy (opiniowanie)</w:t>
            </w:r>
            <w:r>
              <w:rPr>
                <w:rFonts w:ascii="Times New Roman" w:eastAsiaTheme="minorEastAsia" w:hAnsi="Times New Roman"/>
                <w:bCs/>
                <w:spacing w:val="-2"/>
                <w:lang w:eastAsia="pl-PL"/>
              </w:rPr>
              <w:t>.</w:t>
            </w:r>
          </w:p>
        </w:tc>
      </w:tr>
      <w:tr w:rsidR="003D1496" w:rsidRPr="00DC7515" w14:paraId="093BBD2D" w14:textId="77777777" w:rsidTr="0043138F">
        <w:trPr>
          <w:gridAfter w:val="1"/>
          <w:wAfter w:w="1500" w:type="dxa"/>
          <w:trHeight w:val="363"/>
        </w:trPr>
        <w:tc>
          <w:tcPr>
            <w:tcW w:w="10944" w:type="dxa"/>
            <w:gridSpan w:val="25"/>
            <w:tcBorders>
              <w:bottom w:val="single" w:sz="4" w:space="0" w:color="auto"/>
            </w:tcBorders>
            <w:shd w:val="clear" w:color="auto" w:fill="99CCFF"/>
            <w:vAlign w:val="center"/>
          </w:tcPr>
          <w:p w14:paraId="2F2A6A46" w14:textId="77777777" w:rsidR="003D1496" w:rsidRPr="00DC7515" w:rsidRDefault="003D1496" w:rsidP="003D1496">
            <w:pPr>
              <w:numPr>
                <w:ilvl w:val="0"/>
                <w:numId w:val="1"/>
              </w:numPr>
              <w:spacing w:before="120" w:after="120" w:line="240" w:lineRule="auto"/>
              <w:ind w:left="318" w:hanging="284"/>
              <w:jc w:val="both"/>
              <w:rPr>
                <w:rFonts w:ascii="Times New Roman" w:hAnsi="Times New Roman"/>
                <w:b/>
                <w:color w:val="000000"/>
              </w:rPr>
            </w:pPr>
            <w:r w:rsidRPr="00DC7515">
              <w:rPr>
                <w:rFonts w:ascii="Times New Roman" w:hAnsi="Times New Roman"/>
                <w:b/>
                <w:color w:val="000000"/>
              </w:rPr>
              <w:lastRenderedPageBreak/>
              <w:t xml:space="preserve"> Wpływ na sektor finansów publicznych</w:t>
            </w:r>
          </w:p>
        </w:tc>
      </w:tr>
      <w:tr w:rsidR="003D1496" w:rsidRPr="00DC7515" w14:paraId="412BE5E9" w14:textId="77777777" w:rsidTr="0043138F">
        <w:trPr>
          <w:gridAfter w:val="1"/>
          <w:wAfter w:w="1500" w:type="dxa"/>
          <w:trHeight w:val="142"/>
        </w:trPr>
        <w:tc>
          <w:tcPr>
            <w:tcW w:w="1305" w:type="dxa"/>
            <w:vMerge w:val="restart"/>
            <w:shd w:val="clear" w:color="auto" w:fill="FFFFFF"/>
          </w:tcPr>
          <w:p w14:paraId="53D50E3C" w14:textId="10740947" w:rsidR="003D1496" w:rsidRPr="00C209BC" w:rsidRDefault="003D1496" w:rsidP="003D1496">
            <w:pPr>
              <w:spacing w:before="120" w:after="120" w:line="240" w:lineRule="auto"/>
              <w:rPr>
                <w:rFonts w:ascii="Times New Roman" w:hAnsi="Times New Roman"/>
                <w:i/>
                <w:color w:val="000000"/>
                <w:sz w:val="18"/>
                <w:szCs w:val="18"/>
              </w:rPr>
            </w:pPr>
            <w:r w:rsidRPr="00C209BC">
              <w:rPr>
                <w:rFonts w:ascii="Times New Roman" w:hAnsi="Times New Roman"/>
                <w:color w:val="000000"/>
                <w:sz w:val="18"/>
                <w:szCs w:val="18"/>
              </w:rPr>
              <w:t>(ceny stałe z 202</w:t>
            </w:r>
            <w:r w:rsidR="00972E7D">
              <w:rPr>
                <w:rFonts w:ascii="Times New Roman" w:hAnsi="Times New Roman"/>
                <w:color w:val="000000"/>
                <w:sz w:val="18"/>
                <w:szCs w:val="18"/>
              </w:rPr>
              <w:t>6</w:t>
            </w:r>
            <w:r w:rsidRPr="00C209BC">
              <w:rPr>
                <w:rFonts w:ascii="Times New Roman" w:hAnsi="Times New Roman"/>
                <w:color w:val="000000"/>
                <w:sz w:val="18"/>
                <w:szCs w:val="18"/>
              </w:rPr>
              <w:t xml:space="preserve"> r.)</w:t>
            </w:r>
          </w:p>
        </w:tc>
        <w:tc>
          <w:tcPr>
            <w:tcW w:w="9639" w:type="dxa"/>
            <w:gridSpan w:val="24"/>
            <w:shd w:val="clear" w:color="auto" w:fill="FFFFFF"/>
          </w:tcPr>
          <w:p w14:paraId="2F8FF80D" w14:textId="77777777" w:rsidR="003D1496" w:rsidRPr="00C209BC" w:rsidRDefault="003D1496" w:rsidP="003D1496">
            <w:pPr>
              <w:spacing w:before="120" w:after="120" w:line="240" w:lineRule="auto"/>
              <w:jc w:val="center"/>
              <w:rPr>
                <w:rFonts w:ascii="Times New Roman" w:hAnsi="Times New Roman"/>
                <w:i/>
                <w:color w:val="000000"/>
                <w:spacing w:val="-2"/>
                <w:sz w:val="18"/>
                <w:szCs w:val="18"/>
              </w:rPr>
            </w:pPr>
            <w:r w:rsidRPr="00C209BC">
              <w:rPr>
                <w:rFonts w:ascii="Times New Roman" w:hAnsi="Times New Roman"/>
                <w:color w:val="000000"/>
                <w:sz w:val="18"/>
                <w:szCs w:val="18"/>
              </w:rPr>
              <w:t>Skutki w okresie 10 lat od wejścia w życie zmian [mln zł]</w:t>
            </w:r>
          </w:p>
        </w:tc>
      </w:tr>
      <w:tr w:rsidR="00987EA6" w:rsidRPr="00DC7515" w14:paraId="1CB8FDE7" w14:textId="77777777" w:rsidTr="0043138F">
        <w:trPr>
          <w:gridAfter w:val="1"/>
          <w:wAfter w:w="1500" w:type="dxa"/>
          <w:trHeight w:val="142"/>
        </w:trPr>
        <w:tc>
          <w:tcPr>
            <w:tcW w:w="1305" w:type="dxa"/>
            <w:vMerge/>
            <w:shd w:val="clear" w:color="auto" w:fill="FFFFFF"/>
          </w:tcPr>
          <w:p w14:paraId="4C1FF7A8" w14:textId="77777777" w:rsidR="003D1496" w:rsidRPr="00C209BC" w:rsidRDefault="003D1496" w:rsidP="003D1496">
            <w:pPr>
              <w:spacing w:before="120" w:after="120" w:line="240" w:lineRule="auto"/>
              <w:rPr>
                <w:rFonts w:ascii="Times New Roman" w:hAnsi="Times New Roman"/>
                <w:i/>
                <w:color w:val="000000"/>
                <w:sz w:val="18"/>
                <w:szCs w:val="18"/>
              </w:rPr>
            </w:pPr>
          </w:p>
        </w:tc>
        <w:tc>
          <w:tcPr>
            <w:tcW w:w="577" w:type="dxa"/>
            <w:shd w:val="clear" w:color="auto" w:fill="FFFFFF"/>
          </w:tcPr>
          <w:p w14:paraId="016CC3F9" w14:textId="12581082" w:rsidR="003D1496" w:rsidRPr="007C7C99"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0</w:t>
            </w:r>
          </w:p>
        </w:tc>
        <w:tc>
          <w:tcPr>
            <w:tcW w:w="849" w:type="dxa"/>
            <w:gridSpan w:val="2"/>
            <w:tcBorders>
              <w:bottom w:val="single" w:sz="4" w:space="0" w:color="auto"/>
            </w:tcBorders>
            <w:shd w:val="clear" w:color="auto" w:fill="FFFFFF"/>
          </w:tcPr>
          <w:p w14:paraId="2AA60DF3"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 xml:space="preserve">1 </w:t>
            </w:r>
          </w:p>
          <w:p w14:paraId="44A6D610" w14:textId="7F411065" w:rsidR="003D24B7" w:rsidRPr="007C7C99" w:rsidRDefault="003D24B7"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(2027)</w:t>
            </w:r>
          </w:p>
        </w:tc>
        <w:tc>
          <w:tcPr>
            <w:tcW w:w="850" w:type="dxa"/>
            <w:tcBorders>
              <w:bottom w:val="single" w:sz="4" w:space="0" w:color="auto"/>
            </w:tcBorders>
            <w:shd w:val="clear" w:color="auto" w:fill="FFFFFF"/>
          </w:tcPr>
          <w:p w14:paraId="3D5D7944"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2</w:t>
            </w:r>
          </w:p>
          <w:p w14:paraId="4F6EFCE7" w14:textId="4FA908CA"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(2028)</w:t>
            </w:r>
          </w:p>
        </w:tc>
        <w:tc>
          <w:tcPr>
            <w:tcW w:w="851" w:type="dxa"/>
            <w:gridSpan w:val="2"/>
            <w:tcBorders>
              <w:bottom w:val="single" w:sz="4" w:space="0" w:color="auto"/>
            </w:tcBorders>
            <w:shd w:val="clear" w:color="auto" w:fill="FFFFFF"/>
          </w:tcPr>
          <w:p w14:paraId="4EC072FF"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3</w:t>
            </w:r>
          </w:p>
          <w:p w14:paraId="6FE90E18" w14:textId="2D3E3B4C"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(2029)</w:t>
            </w:r>
          </w:p>
        </w:tc>
        <w:tc>
          <w:tcPr>
            <w:tcW w:w="701" w:type="dxa"/>
            <w:gridSpan w:val="3"/>
            <w:tcBorders>
              <w:bottom w:val="single" w:sz="4" w:space="0" w:color="auto"/>
            </w:tcBorders>
            <w:shd w:val="clear" w:color="auto" w:fill="FFFFFF"/>
          </w:tcPr>
          <w:p w14:paraId="2085FAA1"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4</w:t>
            </w:r>
          </w:p>
          <w:p w14:paraId="5ACEA94D" w14:textId="1971412F"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(2030)</w:t>
            </w:r>
          </w:p>
        </w:tc>
        <w:tc>
          <w:tcPr>
            <w:tcW w:w="850" w:type="dxa"/>
            <w:gridSpan w:val="2"/>
            <w:tcBorders>
              <w:bottom w:val="single" w:sz="4" w:space="0" w:color="auto"/>
            </w:tcBorders>
            <w:shd w:val="clear" w:color="auto" w:fill="FFFFFF"/>
          </w:tcPr>
          <w:p w14:paraId="5D1D8389"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5</w:t>
            </w:r>
          </w:p>
          <w:p w14:paraId="4541CF1B" w14:textId="4C9CB25E"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(2031)</w:t>
            </w:r>
          </w:p>
        </w:tc>
        <w:tc>
          <w:tcPr>
            <w:tcW w:w="851" w:type="dxa"/>
            <w:gridSpan w:val="2"/>
            <w:tcBorders>
              <w:bottom w:val="single" w:sz="4" w:space="0" w:color="auto"/>
            </w:tcBorders>
            <w:shd w:val="clear" w:color="auto" w:fill="FFFFFF"/>
          </w:tcPr>
          <w:p w14:paraId="0DBA27CF"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6</w:t>
            </w:r>
          </w:p>
          <w:p w14:paraId="08B31A60" w14:textId="6560B432"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(2032)</w:t>
            </w:r>
          </w:p>
        </w:tc>
        <w:tc>
          <w:tcPr>
            <w:tcW w:w="708" w:type="dxa"/>
            <w:gridSpan w:val="3"/>
            <w:tcBorders>
              <w:bottom w:val="single" w:sz="4" w:space="0" w:color="auto"/>
            </w:tcBorders>
            <w:shd w:val="clear" w:color="auto" w:fill="FFFFFF"/>
          </w:tcPr>
          <w:p w14:paraId="58F589D9"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7</w:t>
            </w:r>
          </w:p>
          <w:p w14:paraId="5A078700" w14:textId="02801D64"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(2033)</w:t>
            </w:r>
          </w:p>
        </w:tc>
        <w:tc>
          <w:tcPr>
            <w:tcW w:w="851" w:type="dxa"/>
            <w:gridSpan w:val="2"/>
            <w:tcBorders>
              <w:bottom w:val="single" w:sz="4" w:space="0" w:color="auto"/>
            </w:tcBorders>
            <w:shd w:val="clear" w:color="auto" w:fill="FFFFFF"/>
          </w:tcPr>
          <w:p w14:paraId="5543F396"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8</w:t>
            </w:r>
          </w:p>
          <w:p w14:paraId="6DD2F8B1" w14:textId="3FC6A1EA"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(2034)</w:t>
            </w:r>
          </w:p>
        </w:tc>
        <w:tc>
          <w:tcPr>
            <w:tcW w:w="850" w:type="dxa"/>
            <w:gridSpan w:val="3"/>
            <w:tcBorders>
              <w:bottom w:val="single" w:sz="4" w:space="0" w:color="auto"/>
            </w:tcBorders>
            <w:shd w:val="clear" w:color="auto" w:fill="FFFFFF"/>
          </w:tcPr>
          <w:p w14:paraId="6CF2A1D9"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9</w:t>
            </w:r>
          </w:p>
          <w:p w14:paraId="519B9B81" w14:textId="6FC35E3F"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(2035)</w:t>
            </w:r>
          </w:p>
        </w:tc>
        <w:tc>
          <w:tcPr>
            <w:tcW w:w="851" w:type="dxa"/>
            <w:gridSpan w:val="2"/>
            <w:tcBorders>
              <w:bottom w:val="single" w:sz="4" w:space="0" w:color="auto"/>
            </w:tcBorders>
            <w:shd w:val="clear" w:color="auto" w:fill="FFFFFF"/>
          </w:tcPr>
          <w:p w14:paraId="32379CED" w14:textId="77777777" w:rsidR="003D1496" w:rsidRDefault="003D1496" w:rsidP="003D1496">
            <w:pPr>
              <w:spacing w:before="120" w:after="120" w:line="240" w:lineRule="auto"/>
              <w:jc w:val="center"/>
              <w:rPr>
                <w:rFonts w:ascii="Times New Roman" w:hAnsi="Times New Roman"/>
                <w:color w:val="000000"/>
                <w:sz w:val="16"/>
                <w:szCs w:val="16"/>
              </w:rPr>
            </w:pPr>
            <w:r w:rsidRPr="007C7C99">
              <w:rPr>
                <w:rFonts w:ascii="Times New Roman" w:hAnsi="Times New Roman"/>
                <w:color w:val="000000"/>
                <w:sz w:val="16"/>
                <w:szCs w:val="16"/>
              </w:rPr>
              <w:t>10</w:t>
            </w:r>
          </w:p>
          <w:p w14:paraId="59A991C8" w14:textId="2CFF686D" w:rsidR="006A4A5B" w:rsidRPr="007C7C99" w:rsidRDefault="006A4A5B" w:rsidP="003D1496">
            <w:pPr>
              <w:spacing w:before="120" w:after="120" w:line="240" w:lineRule="auto"/>
              <w:jc w:val="center"/>
              <w:rPr>
                <w:rFonts w:ascii="Times New Roman" w:hAnsi="Times New Roman"/>
                <w:color w:val="000000"/>
                <w:sz w:val="16"/>
                <w:szCs w:val="16"/>
              </w:rPr>
            </w:pPr>
            <w:r>
              <w:rPr>
                <w:rFonts w:ascii="Times New Roman" w:hAnsi="Times New Roman"/>
                <w:color w:val="000000"/>
                <w:sz w:val="16"/>
                <w:szCs w:val="16"/>
              </w:rPr>
              <w:t>(2036)</w:t>
            </w:r>
          </w:p>
        </w:tc>
        <w:tc>
          <w:tcPr>
            <w:tcW w:w="850" w:type="dxa"/>
            <w:tcBorders>
              <w:bottom w:val="single" w:sz="4" w:space="0" w:color="auto"/>
            </w:tcBorders>
            <w:shd w:val="clear" w:color="auto" w:fill="FFFFFF"/>
          </w:tcPr>
          <w:p w14:paraId="594A9167" w14:textId="77777777" w:rsidR="003D1496" w:rsidRPr="007C7C99" w:rsidRDefault="003D1496" w:rsidP="003D1496">
            <w:pPr>
              <w:spacing w:before="120" w:after="120" w:line="240" w:lineRule="auto"/>
              <w:jc w:val="center"/>
              <w:rPr>
                <w:rFonts w:ascii="Times New Roman" w:hAnsi="Times New Roman"/>
                <w:i/>
                <w:color w:val="000000"/>
                <w:spacing w:val="-2"/>
                <w:sz w:val="16"/>
                <w:szCs w:val="16"/>
              </w:rPr>
            </w:pPr>
            <w:r w:rsidRPr="007C7C99">
              <w:rPr>
                <w:rFonts w:ascii="Times New Roman" w:hAnsi="Times New Roman"/>
                <w:i/>
                <w:color w:val="000000"/>
                <w:spacing w:val="-2"/>
                <w:sz w:val="16"/>
                <w:szCs w:val="16"/>
              </w:rPr>
              <w:t>Łącznie (0-10)</w:t>
            </w:r>
          </w:p>
        </w:tc>
      </w:tr>
      <w:tr w:rsidR="002C3A14" w:rsidRPr="00DC7515" w14:paraId="743E4119" w14:textId="77777777" w:rsidTr="0043138F">
        <w:trPr>
          <w:gridAfter w:val="1"/>
          <w:wAfter w:w="1500" w:type="dxa"/>
          <w:trHeight w:val="321"/>
        </w:trPr>
        <w:tc>
          <w:tcPr>
            <w:tcW w:w="1305" w:type="dxa"/>
            <w:shd w:val="clear" w:color="auto" w:fill="FFFFFF"/>
            <w:vAlign w:val="center"/>
          </w:tcPr>
          <w:p w14:paraId="7FF14674"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b/>
                <w:color w:val="000000"/>
                <w:sz w:val="16"/>
                <w:szCs w:val="16"/>
              </w:rPr>
              <w:t>Dochody ogółem</w:t>
            </w:r>
          </w:p>
        </w:tc>
        <w:tc>
          <w:tcPr>
            <w:tcW w:w="577" w:type="dxa"/>
            <w:shd w:val="clear" w:color="auto" w:fill="FFFFFF"/>
            <w:vAlign w:val="center"/>
          </w:tcPr>
          <w:p w14:paraId="6628D18A" w14:textId="3A7F3806" w:rsidR="002C3A14" w:rsidRPr="007D7AAA" w:rsidRDefault="002C3A14" w:rsidP="002C3A14">
            <w:pPr>
              <w:spacing w:line="240" w:lineRule="auto"/>
              <w:jc w:val="center"/>
              <w:rPr>
                <w:rFonts w:ascii="Times New Roman" w:hAnsi="Times New Roman"/>
                <w:b/>
                <w:bCs/>
                <w:color w:val="000000"/>
                <w:sz w:val="16"/>
                <w:szCs w:val="16"/>
              </w:rPr>
            </w:pPr>
            <w:r w:rsidRPr="007D7AAA">
              <w:rPr>
                <w:rFonts w:ascii="Times New Roman" w:hAnsi="Times New Roman"/>
                <w:b/>
                <w:bCs/>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46FB8FA5" w14:textId="3D94FF38"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2,4</w:t>
            </w:r>
            <w:r>
              <w:rPr>
                <w:rFonts w:ascii="Times New Roman" w:hAnsi="Times New Roman"/>
                <w:b/>
                <w:bCs/>
                <w:color w:val="000000"/>
                <w:sz w:val="15"/>
                <w:szCs w:val="15"/>
              </w:rPr>
              <w:t>3</w:t>
            </w:r>
          </w:p>
        </w:tc>
        <w:tc>
          <w:tcPr>
            <w:tcW w:w="850" w:type="dxa"/>
            <w:tcBorders>
              <w:top w:val="single" w:sz="4" w:space="0" w:color="auto"/>
              <w:left w:val="single" w:sz="4" w:space="0" w:color="auto"/>
              <w:bottom w:val="single" w:sz="4" w:space="0" w:color="auto"/>
              <w:right w:val="single" w:sz="4" w:space="0" w:color="auto"/>
            </w:tcBorders>
            <w:vAlign w:val="center"/>
          </w:tcPr>
          <w:p w14:paraId="3BC29817" w14:textId="180FD44C"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2,5</w:t>
            </w:r>
            <w:r>
              <w:rPr>
                <w:rFonts w:ascii="Times New Roman" w:hAnsi="Times New Roman"/>
                <w:b/>
                <w:bCs/>
                <w:color w:val="000000"/>
                <w:sz w:val="15"/>
                <w:szCs w:val="15"/>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3517A74" w14:textId="32502FFE"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2,5</w:t>
            </w:r>
            <w:r>
              <w:rPr>
                <w:rFonts w:ascii="Times New Roman" w:hAnsi="Times New Roman"/>
                <w:b/>
                <w:bCs/>
                <w:color w:val="000000"/>
                <w:sz w:val="15"/>
                <w:szCs w:val="15"/>
              </w:rPr>
              <w:t>6</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57D394A6" w14:textId="494DE895"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w:t>
            </w:r>
            <w:r>
              <w:rPr>
                <w:rFonts w:ascii="Times New Roman" w:hAnsi="Times New Roman"/>
                <w:b/>
                <w:bCs/>
                <w:color w:val="000000"/>
                <w:sz w:val="15"/>
                <w:szCs w:val="15"/>
              </w:rPr>
              <w:t>58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AFA7C58" w14:textId="4CE076A4"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2,6</w:t>
            </w:r>
            <w:r>
              <w:rPr>
                <w:rFonts w:ascii="Times New Roman" w:hAnsi="Times New Roman"/>
                <w:b/>
                <w:bCs/>
                <w:color w:val="000000"/>
                <w:sz w:val="15"/>
                <w:szCs w:val="15"/>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6812638" w14:textId="5A345B9A"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2,6</w:t>
            </w:r>
            <w:r>
              <w:rPr>
                <w:rFonts w:ascii="Times New Roman" w:hAnsi="Times New Roman"/>
                <w:b/>
                <w:bCs/>
                <w:color w:val="000000"/>
                <w:sz w:val="15"/>
                <w:szCs w:val="15"/>
              </w:rPr>
              <w:t>4</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3A3FBB3" w14:textId="25AAFD9C"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2,6</w:t>
            </w:r>
            <w:r>
              <w:rPr>
                <w:rFonts w:ascii="Times New Roman" w:hAnsi="Times New Roman"/>
                <w:b/>
                <w:bCs/>
                <w:color w:val="000000"/>
                <w:sz w:val="15"/>
                <w:szCs w:val="15"/>
              </w:rPr>
              <w:t>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FBD534" w14:textId="2BD01B45"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w:t>
            </w:r>
            <w:r>
              <w:rPr>
                <w:rFonts w:ascii="Times New Roman" w:hAnsi="Times New Roman"/>
                <w:b/>
                <w:bCs/>
                <w:color w:val="000000"/>
                <w:sz w:val="15"/>
                <w:szCs w:val="15"/>
              </w:rPr>
              <w:t>69</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C2ED0D4" w14:textId="69B2F87C"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2,7</w:t>
            </w:r>
            <w:r>
              <w:rPr>
                <w:rFonts w:ascii="Times New Roman" w:hAnsi="Times New Roman"/>
                <w:b/>
                <w:bCs/>
                <w:color w:val="000000"/>
                <w:sz w:val="15"/>
                <w:szCs w:val="15"/>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0E43E9" w14:textId="11F3A5C2"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2,7</w:t>
            </w:r>
            <w:r>
              <w:rPr>
                <w:rFonts w:ascii="Times New Roman" w:hAnsi="Times New Roman"/>
                <w:b/>
                <w:bCs/>
                <w:color w:val="000000"/>
                <w:sz w:val="15"/>
                <w:szCs w:val="15"/>
              </w:rPr>
              <w:t>5</w:t>
            </w:r>
          </w:p>
        </w:tc>
        <w:tc>
          <w:tcPr>
            <w:tcW w:w="850" w:type="dxa"/>
            <w:tcBorders>
              <w:top w:val="single" w:sz="4" w:space="0" w:color="auto"/>
              <w:left w:val="single" w:sz="4" w:space="0" w:color="auto"/>
              <w:bottom w:val="single" w:sz="4" w:space="0" w:color="auto"/>
              <w:right w:val="single" w:sz="4" w:space="0" w:color="auto"/>
            </w:tcBorders>
            <w:vAlign w:val="center"/>
          </w:tcPr>
          <w:p w14:paraId="2D5014E4" w14:textId="4B2ACEDB" w:rsidR="002C3A14" w:rsidRPr="00B123A3" w:rsidRDefault="002C3A14" w:rsidP="002C3A14">
            <w:pPr>
              <w:spacing w:line="240" w:lineRule="auto"/>
              <w:jc w:val="right"/>
              <w:rPr>
                <w:rFonts w:ascii="Times New Roman" w:hAnsi="Times New Roman"/>
                <w:b/>
                <w:bCs/>
                <w:color w:val="FF0000"/>
                <w:spacing w:val="-2"/>
                <w:sz w:val="15"/>
                <w:szCs w:val="15"/>
              </w:rPr>
            </w:pPr>
            <w:r w:rsidRPr="00B123A3">
              <w:rPr>
                <w:rFonts w:ascii="Times New Roman" w:hAnsi="Times New Roman"/>
                <w:b/>
                <w:bCs/>
                <w:color w:val="000000"/>
                <w:sz w:val="15"/>
                <w:szCs w:val="15"/>
              </w:rPr>
              <w:t>26,</w:t>
            </w:r>
            <w:r>
              <w:rPr>
                <w:rFonts w:ascii="Times New Roman" w:hAnsi="Times New Roman"/>
                <w:b/>
                <w:bCs/>
                <w:color w:val="000000"/>
                <w:sz w:val="15"/>
                <w:szCs w:val="15"/>
              </w:rPr>
              <w:t>16</w:t>
            </w:r>
          </w:p>
        </w:tc>
      </w:tr>
      <w:tr w:rsidR="002C3A14" w:rsidRPr="00DC7515" w14:paraId="6A10C1F5" w14:textId="77777777" w:rsidTr="0043138F">
        <w:trPr>
          <w:gridAfter w:val="1"/>
          <w:wAfter w:w="1500" w:type="dxa"/>
          <w:trHeight w:val="321"/>
        </w:trPr>
        <w:tc>
          <w:tcPr>
            <w:tcW w:w="1305" w:type="dxa"/>
            <w:shd w:val="clear" w:color="auto" w:fill="FFFFFF"/>
            <w:vAlign w:val="center"/>
          </w:tcPr>
          <w:p w14:paraId="135446DC"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budżet państwa</w:t>
            </w:r>
          </w:p>
        </w:tc>
        <w:tc>
          <w:tcPr>
            <w:tcW w:w="577" w:type="dxa"/>
            <w:shd w:val="clear" w:color="auto" w:fill="FFFFFF"/>
            <w:vAlign w:val="center"/>
          </w:tcPr>
          <w:p w14:paraId="232F1341" w14:textId="444E770F"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60027A54" w14:textId="113A499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1,58</w:t>
            </w:r>
          </w:p>
        </w:tc>
        <w:tc>
          <w:tcPr>
            <w:tcW w:w="850" w:type="dxa"/>
            <w:tcBorders>
              <w:top w:val="single" w:sz="4" w:space="0" w:color="auto"/>
              <w:left w:val="single" w:sz="4" w:space="0" w:color="auto"/>
              <w:bottom w:val="single" w:sz="4" w:space="0" w:color="auto"/>
              <w:right w:val="single" w:sz="4" w:space="0" w:color="auto"/>
            </w:tcBorders>
            <w:vAlign w:val="center"/>
          </w:tcPr>
          <w:p w14:paraId="5A1BE0ED" w14:textId="04255F0D"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90B9F6" w14:textId="28BC369D"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1,58</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1D3B18B7" w14:textId="5787E40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2FF22D" w14:textId="1344975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6AB669" w14:textId="496EF5E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1,59</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1E4C2F8" w14:textId="40DC0D6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18826E" w14:textId="54FA557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1,59</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75083BD" w14:textId="22ADD9E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6DAB1F8" w14:textId="028C34D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1,59</w:t>
            </w:r>
          </w:p>
        </w:tc>
        <w:tc>
          <w:tcPr>
            <w:tcW w:w="850" w:type="dxa"/>
            <w:tcBorders>
              <w:top w:val="single" w:sz="4" w:space="0" w:color="auto"/>
              <w:left w:val="single" w:sz="4" w:space="0" w:color="auto"/>
              <w:bottom w:val="single" w:sz="4" w:space="0" w:color="auto"/>
              <w:right w:val="single" w:sz="4" w:space="0" w:color="auto"/>
            </w:tcBorders>
            <w:vAlign w:val="center"/>
          </w:tcPr>
          <w:p w14:paraId="2EEA356F" w14:textId="57D3634F" w:rsidR="002C3A14" w:rsidRPr="00B123A3" w:rsidRDefault="002C3A14" w:rsidP="002C3A14">
            <w:pPr>
              <w:spacing w:line="240" w:lineRule="auto"/>
              <w:jc w:val="right"/>
              <w:rPr>
                <w:rFonts w:ascii="Times New Roman" w:hAnsi="Times New Roman"/>
                <w:color w:val="FF0000"/>
                <w:spacing w:val="-2"/>
                <w:sz w:val="15"/>
                <w:szCs w:val="15"/>
              </w:rPr>
            </w:pPr>
            <w:r w:rsidRPr="00B123A3">
              <w:rPr>
                <w:rFonts w:ascii="Times New Roman" w:hAnsi="Times New Roman"/>
                <w:color w:val="000000"/>
                <w:sz w:val="15"/>
                <w:szCs w:val="15"/>
              </w:rPr>
              <w:t>15,85</w:t>
            </w:r>
          </w:p>
        </w:tc>
      </w:tr>
      <w:tr w:rsidR="002C3A14" w:rsidRPr="00DC7515" w14:paraId="1A281A78" w14:textId="77777777" w:rsidTr="0043138F">
        <w:trPr>
          <w:gridAfter w:val="1"/>
          <w:wAfter w:w="1500" w:type="dxa"/>
          <w:trHeight w:val="344"/>
        </w:trPr>
        <w:tc>
          <w:tcPr>
            <w:tcW w:w="1305" w:type="dxa"/>
            <w:shd w:val="clear" w:color="auto" w:fill="FFFFFF"/>
            <w:vAlign w:val="center"/>
          </w:tcPr>
          <w:p w14:paraId="1FEDBDA8"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JST</w:t>
            </w:r>
          </w:p>
        </w:tc>
        <w:tc>
          <w:tcPr>
            <w:tcW w:w="577" w:type="dxa"/>
            <w:shd w:val="clear" w:color="auto" w:fill="FFFFFF"/>
            <w:vAlign w:val="center"/>
          </w:tcPr>
          <w:p w14:paraId="7E918DD9" w14:textId="6395B3AD"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30FBCA66" w14:textId="011AECD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0,15</w:t>
            </w:r>
          </w:p>
        </w:tc>
        <w:tc>
          <w:tcPr>
            <w:tcW w:w="850" w:type="dxa"/>
            <w:tcBorders>
              <w:top w:val="single" w:sz="4" w:space="0" w:color="auto"/>
              <w:left w:val="single" w:sz="4" w:space="0" w:color="auto"/>
              <w:bottom w:val="single" w:sz="4" w:space="0" w:color="auto"/>
              <w:right w:val="single" w:sz="4" w:space="0" w:color="auto"/>
            </w:tcBorders>
            <w:vAlign w:val="center"/>
          </w:tcPr>
          <w:p w14:paraId="46907B9A" w14:textId="00FD74D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E2A6E7" w14:textId="16770E9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2529AB3C" w14:textId="70771FE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A9AE2EE" w14:textId="250F2A0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3009EE7" w14:textId="51CC5FF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9DCC09C" w14:textId="288AE951"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D5FF74" w14:textId="742586B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0B5FCBB" w14:textId="5EAD0BF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AD4183" w14:textId="2FB0F0A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0,21</w:t>
            </w:r>
          </w:p>
        </w:tc>
        <w:tc>
          <w:tcPr>
            <w:tcW w:w="850" w:type="dxa"/>
            <w:tcBorders>
              <w:top w:val="single" w:sz="4" w:space="0" w:color="auto"/>
              <w:left w:val="single" w:sz="4" w:space="0" w:color="auto"/>
              <w:bottom w:val="single" w:sz="4" w:space="0" w:color="auto"/>
              <w:right w:val="single" w:sz="4" w:space="0" w:color="auto"/>
            </w:tcBorders>
            <w:vAlign w:val="center"/>
          </w:tcPr>
          <w:p w14:paraId="71B7258A" w14:textId="320CFC0E"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1,87</w:t>
            </w:r>
          </w:p>
        </w:tc>
      </w:tr>
      <w:tr w:rsidR="002C3A14" w:rsidRPr="00DC7515" w14:paraId="38904778" w14:textId="77777777" w:rsidTr="0043138F">
        <w:trPr>
          <w:gridAfter w:val="1"/>
          <w:wAfter w:w="1500" w:type="dxa"/>
          <w:trHeight w:val="344"/>
        </w:trPr>
        <w:tc>
          <w:tcPr>
            <w:tcW w:w="1305" w:type="dxa"/>
            <w:shd w:val="clear" w:color="auto" w:fill="FFFFFF"/>
            <w:vAlign w:val="center"/>
          </w:tcPr>
          <w:p w14:paraId="3C76783B" w14:textId="242CC452"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ZUS</w:t>
            </w:r>
          </w:p>
        </w:tc>
        <w:tc>
          <w:tcPr>
            <w:tcW w:w="577" w:type="dxa"/>
            <w:shd w:val="clear" w:color="auto" w:fill="FFFFFF"/>
            <w:vAlign w:val="center"/>
          </w:tcPr>
          <w:p w14:paraId="27EF533D" w14:textId="372E6035"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235922E7" w14:textId="092D90C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0,53</w:t>
            </w:r>
          </w:p>
        </w:tc>
        <w:tc>
          <w:tcPr>
            <w:tcW w:w="850" w:type="dxa"/>
            <w:tcBorders>
              <w:top w:val="single" w:sz="4" w:space="0" w:color="auto"/>
              <w:left w:val="single" w:sz="4" w:space="0" w:color="auto"/>
              <w:bottom w:val="single" w:sz="4" w:space="0" w:color="auto"/>
              <w:right w:val="single" w:sz="4" w:space="0" w:color="auto"/>
            </w:tcBorders>
            <w:vAlign w:val="center"/>
          </w:tcPr>
          <w:p w14:paraId="2D9CC64B" w14:textId="341896C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7004EF" w14:textId="2E5D6B1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0,59</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4E7A2EEC" w14:textId="50E25BE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66F55E" w14:textId="16EC5AC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DFE4A0" w14:textId="04633E11"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0,64</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052A0EC" w14:textId="6E50C75F"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F44C90" w14:textId="2BFD865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0,67</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329E717" w14:textId="38188B8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93085D" w14:textId="20AEA46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0,70</w:t>
            </w:r>
          </w:p>
        </w:tc>
        <w:tc>
          <w:tcPr>
            <w:tcW w:w="850" w:type="dxa"/>
            <w:tcBorders>
              <w:top w:val="single" w:sz="4" w:space="0" w:color="auto"/>
              <w:left w:val="single" w:sz="4" w:space="0" w:color="auto"/>
              <w:bottom w:val="single" w:sz="4" w:space="0" w:color="auto"/>
              <w:right w:val="single" w:sz="4" w:space="0" w:color="auto"/>
            </w:tcBorders>
            <w:vAlign w:val="center"/>
          </w:tcPr>
          <w:p w14:paraId="28B4BBAB" w14:textId="66E5A06A"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6,27</w:t>
            </w:r>
          </w:p>
        </w:tc>
      </w:tr>
      <w:tr w:rsidR="002C3A14" w:rsidRPr="00DC7515" w14:paraId="0B381A75" w14:textId="77777777" w:rsidTr="0043138F">
        <w:trPr>
          <w:gridAfter w:val="1"/>
          <w:wAfter w:w="1500" w:type="dxa"/>
          <w:trHeight w:val="344"/>
        </w:trPr>
        <w:tc>
          <w:tcPr>
            <w:tcW w:w="1305" w:type="dxa"/>
            <w:shd w:val="clear" w:color="auto" w:fill="FFFFFF"/>
            <w:vAlign w:val="center"/>
          </w:tcPr>
          <w:p w14:paraId="2736D5EA" w14:textId="5F48FF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NFZ</w:t>
            </w:r>
          </w:p>
        </w:tc>
        <w:tc>
          <w:tcPr>
            <w:tcW w:w="577" w:type="dxa"/>
            <w:shd w:val="clear" w:color="auto" w:fill="FFFFFF"/>
            <w:vAlign w:val="center"/>
          </w:tcPr>
          <w:p w14:paraId="7DB93EA8" w14:textId="1247E7AA"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46A5AC44" w14:textId="6B8F207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0,13</w:t>
            </w:r>
          </w:p>
        </w:tc>
        <w:tc>
          <w:tcPr>
            <w:tcW w:w="850" w:type="dxa"/>
            <w:tcBorders>
              <w:top w:val="single" w:sz="4" w:space="0" w:color="auto"/>
              <w:left w:val="single" w:sz="4" w:space="0" w:color="auto"/>
              <w:bottom w:val="single" w:sz="4" w:space="0" w:color="auto"/>
              <w:right w:val="single" w:sz="4" w:space="0" w:color="auto"/>
            </w:tcBorders>
            <w:vAlign w:val="center"/>
          </w:tcPr>
          <w:p w14:paraId="5CCE82A5" w14:textId="6CDDB93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76DAE4" w14:textId="11185FF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5FB84CB2" w14:textId="6F260B2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6329D9" w14:textId="2186A62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34933DC" w14:textId="45A09E4D"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A576A71" w14:textId="3DE5C70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69B63FE" w14:textId="3311A70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257D32E" w14:textId="4741433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4D3F42" w14:textId="2DBD152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850" w:type="dxa"/>
            <w:tcBorders>
              <w:top w:val="single" w:sz="4" w:space="0" w:color="auto"/>
              <w:left w:val="single" w:sz="4" w:space="0" w:color="auto"/>
              <w:bottom w:val="single" w:sz="4" w:space="0" w:color="auto"/>
              <w:right w:val="single" w:sz="4" w:space="0" w:color="auto"/>
            </w:tcBorders>
            <w:vAlign w:val="center"/>
          </w:tcPr>
          <w:p w14:paraId="7480C5FB" w14:textId="49E1A0DB"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1,65</w:t>
            </w:r>
          </w:p>
        </w:tc>
      </w:tr>
      <w:tr w:rsidR="002C3A14" w:rsidRPr="00DC7515" w14:paraId="7B108DC8" w14:textId="77777777" w:rsidTr="0043138F">
        <w:trPr>
          <w:gridAfter w:val="1"/>
          <w:wAfter w:w="1500" w:type="dxa"/>
          <w:trHeight w:val="344"/>
        </w:trPr>
        <w:tc>
          <w:tcPr>
            <w:tcW w:w="1305" w:type="dxa"/>
            <w:shd w:val="clear" w:color="auto" w:fill="FFFFFF"/>
            <w:vAlign w:val="center"/>
          </w:tcPr>
          <w:p w14:paraId="232045A9" w14:textId="25D4ECFD"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FP+FS</w:t>
            </w:r>
          </w:p>
        </w:tc>
        <w:tc>
          <w:tcPr>
            <w:tcW w:w="577" w:type="dxa"/>
            <w:shd w:val="clear" w:color="auto" w:fill="FFFFFF"/>
            <w:vAlign w:val="center"/>
          </w:tcPr>
          <w:p w14:paraId="281D21EA" w14:textId="6FE4DF07" w:rsidR="002C3A14" w:rsidRPr="006A4A5B" w:rsidRDefault="002C3A14" w:rsidP="002C3A14">
            <w:pPr>
              <w:spacing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00AAC65C" w14:textId="3A4CF7D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0,04</w:t>
            </w:r>
          </w:p>
        </w:tc>
        <w:tc>
          <w:tcPr>
            <w:tcW w:w="850" w:type="dxa"/>
            <w:tcBorders>
              <w:top w:val="single" w:sz="4" w:space="0" w:color="auto"/>
              <w:left w:val="single" w:sz="4" w:space="0" w:color="auto"/>
              <w:bottom w:val="single" w:sz="4" w:space="0" w:color="auto"/>
              <w:right w:val="single" w:sz="4" w:space="0" w:color="auto"/>
            </w:tcBorders>
            <w:vAlign w:val="center"/>
          </w:tcPr>
          <w:p w14:paraId="32885B50" w14:textId="35CCED51"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23E621" w14:textId="11B8F9B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60404BB4" w14:textId="0050D1A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A51411" w14:textId="3787A3E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FF9FE6" w14:textId="69A86DA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9A61E95" w14:textId="7D845F0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F026C7" w14:textId="5A3DD5C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C0C624F" w14:textId="113EE52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242526" w14:textId="34E8A81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0,06</w:t>
            </w:r>
          </w:p>
        </w:tc>
        <w:tc>
          <w:tcPr>
            <w:tcW w:w="850" w:type="dxa"/>
            <w:tcBorders>
              <w:top w:val="single" w:sz="4" w:space="0" w:color="auto"/>
              <w:left w:val="single" w:sz="4" w:space="0" w:color="auto"/>
              <w:bottom w:val="single" w:sz="4" w:space="0" w:color="auto"/>
              <w:right w:val="single" w:sz="4" w:space="0" w:color="auto"/>
            </w:tcBorders>
            <w:vAlign w:val="center"/>
          </w:tcPr>
          <w:p w14:paraId="4FB20256" w14:textId="5C8514F4"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0,51</w:t>
            </w:r>
          </w:p>
        </w:tc>
      </w:tr>
      <w:tr w:rsidR="002C3A14" w:rsidRPr="00DC7515" w14:paraId="50D3F7E7" w14:textId="77777777" w:rsidTr="0043138F">
        <w:trPr>
          <w:gridAfter w:val="1"/>
          <w:wAfter w:w="1500" w:type="dxa"/>
          <w:trHeight w:val="330"/>
        </w:trPr>
        <w:tc>
          <w:tcPr>
            <w:tcW w:w="1305" w:type="dxa"/>
            <w:tcBorders>
              <w:top w:val="single" w:sz="4" w:space="0" w:color="auto"/>
              <w:bottom w:val="single" w:sz="4" w:space="0" w:color="auto"/>
              <w:right w:val="single" w:sz="4" w:space="0" w:color="auto"/>
            </w:tcBorders>
            <w:shd w:val="clear" w:color="auto" w:fill="FFFFFF"/>
            <w:vAlign w:val="center"/>
          </w:tcPr>
          <w:p w14:paraId="7841D63D" w14:textId="6943FCE8"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b/>
                <w:color w:val="000000"/>
                <w:sz w:val="16"/>
                <w:szCs w:val="16"/>
              </w:rPr>
              <w:t>Wydatki ogółem</w:t>
            </w:r>
            <w:r w:rsidRPr="006A4A5B">
              <w:rPr>
                <w:rStyle w:val="Odwoanieprzypisudolnego"/>
                <w:rFonts w:ascii="Times New Roman" w:hAnsi="Times New Roman"/>
                <w:bCs/>
                <w:color w:val="000000"/>
                <w:sz w:val="16"/>
                <w:szCs w:val="16"/>
              </w:rPr>
              <w:footnoteReference w:id="7"/>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0C4D4F4" w14:textId="5F2C0723" w:rsidR="002C3A14" w:rsidRPr="007D7AAA" w:rsidRDefault="002C3A14" w:rsidP="002C3A14">
            <w:pPr>
              <w:spacing w:line="240" w:lineRule="auto"/>
              <w:jc w:val="center"/>
              <w:rPr>
                <w:rFonts w:ascii="Times New Roman" w:hAnsi="Times New Roman"/>
                <w:b/>
                <w:bCs/>
                <w:color w:val="000000"/>
                <w:sz w:val="16"/>
                <w:szCs w:val="16"/>
              </w:rPr>
            </w:pPr>
            <w:r w:rsidRPr="007D7AAA">
              <w:rPr>
                <w:rFonts w:ascii="Times New Roman" w:hAnsi="Times New Roman"/>
                <w:b/>
                <w:bCs/>
                <w:color w:val="000000"/>
                <w:sz w:val="16"/>
                <w:szCs w:val="16"/>
              </w:rPr>
              <w:t>0,10</w:t>
            </w:r>
          </w:p>
        </w:tc>
        <w:tc>
          <w:tcPr>
            <w:tcW w:w="849" w:type="dxa"/>
            <w:gridSpan w:val="2"/>
            <w:tcBorders>
              <w:top w:val="single" w:sz="4" w:space="0" w:color="auto"/>
              <w:left w:val="nil"/>
              <w:bottom w:val="single" w:sz="4" w:space="0" w:color="auto"/>
              <w:right w:val="single" w:sz="4" w:space="0" w:color="auto"/>
            </w:tcBorders>
            <w:vAlign w:val="center"/>
          </w:tcPr>
          <w:p w14:paraId="6A2A529B" w14:textId="371AC340"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106,66</w:t>
            </w:r>
          </w:p>
        </w:tc>
        <w:tc>
          <w:tcPr>
            <w:tcW w:w="850" w:type="dxa"/>
            <w:tcBorders>
              <w:top w:val="single" w:sz="4" w:space="0" w:color="auto"/>
              <w:left w:val="single" w:sz="4" w:space="0" w:color="auto"/>
              <w:bottom w:val="single" w:sz="4" w:space="0" w:color="auto"/>
              <w:right w:val="single" w:sz="4" w:space="0" w:color="auto"/>
            </w:tcBorders>
            <w:vAlign w:val="center"/>
          </w:tcPr>
          <w:p w14:paraId="74AFE676" w14:textId="18C1398E"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214,72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293B20" w14:textId="47C9C51E"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275,06</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17CDF0A7" w14:textId="229BE325"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281,89</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295E8B8" w14:textId="5165D4B6"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288,88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0DC192" w14:textId="4A9E34E4"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296,05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6C7D901" w14:textId="325FE273"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303,39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BDCC279" w14:textId="237F2487"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310,92</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F1D5DE5" w14:textId="5FA92535"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318,64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A7EE0A" w14:textId="77055E1B"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326,55</w:t>
            </w:r>
          </w:p>
        </w:tc>
        <w:tc>
          <w:tcPr>
            <w:tcW w:w="850" w:type="dxa"/>
            <w:tcBorders>
              <w:top w:val="single" w:sz="4" w:space="0" w:color="auto"/>
              <w:left w:val="single" w:sz="4" w:space="0" w:color="auto"/>
              <w:bottom w:val="single" w:sz="4" w:space="0" w:color="auto"/>
              <w:right w:val="single" w:sz="4" w:space="0" w:color="auto"/>
            </w:tcBorders>
            <w:vAlign w:val="center"/>
          </w:tcPr>
          <w:p w14:paraId="0963B2EE" w14:textId="23F83BAE" w:rsidR="002C3A14" w:rsidRPr="00B123A3" w:rsidRDefault="002C3A14" w:rsidP="002C3A14">
            <w:pPr>
              <w:spacing w:line="240" w:lineRule="auto"/>
              <w:jc w:val="right"/>
              <w:rPr>
                <w:rFonts w:ascii="Times New Roman" w:hAnsi="Times New Roman"/>
                <w:b/>
                <w:bCs/>
                <w:color w:val="FF0000"/>
                <w:sz w:val="15"/>
                <w:szCs w:val="15"/>
              </w:rPr>
            </w:pPr>
            <w:r w:rsidRPr="00B123A3">
              <w:rPr>
                <w:rFonts w:ascii="Times New Roman" w:hAnsi="Times New Roman"/>
                <w:b/>
                <w:bCs/>
                <w:color w:val="000000"/>
                <w:sz w:val="15"/>
                <w:szCs w:val="15"/>
              </w:rPr>
              <w:t>2 722,</w:t>
            </w:r>
            <w:r>
              <w:rPr>
                <w:rFonts w:ascii="Times New Roman" w:hAnsi="Times New Roman"/>
                <w:b/>
                <w:bCs/>
                <w:color w:val="000000"/>
                <w:sz w:val="15"/>
                <w:szCs w:val="15"/>
              </w:rPr>
              <w:t>8</w:t>
            </w:r>
            <w:r w:rsidRPr="00B123A3">
              <w:rPr>
                <w:rFonts w:ascii="Times New Roman" w:hAnsi="Times New Roman"/>
                <w:b/>
                <w:bCs/>
                <w:color w:val="000000"/>
                <w:sz w:val="15"/>
                <w:szCs w:val="15"/>
              </w:rPr>
              <w:t>6</w:t>
            </w:r>
          </w:p>
        </w:tc>
      </w:tr>
      <w:tr w:rsidR="002C3A14" w:rsidRPr="00DC7515" w14:paraId="755E8C4E" w14:textId="77777777" w:rsidTr="0043138F">
        <w:trPr>
          <w:gridAfter w:val="1"/>
          <w:wAfter w:w="1500" w:type="dxa"/>
          <w:trHeight w:val="330"/>
        </w:trPr>
        <w:tc>
          <w:tcPr>
            <w:tcW w:w="1305" w:type="dxa"/>
            <w:tcBorders>
              <w:top w:val="single" w:sz="4" w:space="0" w:color="auto"/>
              <w:bottom w:val="single" w:sz="4" w:space="0" w:color="auto"/>
              <w:right w:val="single" w:sz="4" w:space="0" w:color="auto"/>
            </w:tcBorders>
            <w:shd w:val="clear" w:color="auto" w:fill="FFFFFF"/>
            <w:vAlign w:val="center"/>
          </w:tcPr>
          <w:p w14:paraId="6EDA2F88"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budżet państwa</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35E73B6" w14:textId="05163E15" w:rsidR="002C3A14" w:rsidRPr="006A4A5B" w:rsidRDefault="002C3A14" w:rsidP="002C3A14">
            <w:pPr>
              <w:spacing w:line="240" w:lineRule="auto"/>
              <w:jc w:val="center"/>
              <w:rPr>
                <w:rFonts w:ascii="Times New Roman" w:hAnsi="Times New Roman"/>
                <w:color w:val="000000"/>
                <w:sz w:val="16"/>
                <w:szCs w:val="16"/>
              </w:rPr>
            </w:pPr>
            <w:r>
              <w:rPr>
                <w:rFonts w:ascii="Times New Roman" w:hAnsi="Times New Roman"/>
                <w:color w:val="000000"/>
                <w:sz w:val="16"/>
                <w:szCs w:val="16"/>
              </w:rPr>
              <w:t>0,10</w:t>
            </w:r>
          </w:p>
        </w:tc>
        <w:tc>
          <w:tcPr>
            <w:tcW w:w="849" w:type="dxa"/>
            <w:gridSpan w:val="2"/>
            <w:tcBorders>
              <w:top w:val="single" w:sz="4" w:space="0" w:color="auto"/>
              <w:left w:val="nil"/>
              <w:bottom w:val="single" w:sz="4" w:space="0" w:color="auto"/>
              <w:right w:val="single" w:sz="4" w:space="0" w:color="auto"/>
            </w:tcBorders>
            <w:vAlign w:val="center"/>
          </w:tcPr>
          <w:p w14:paraId="1989D7F9" w14:textId="4158642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106,66</w:t>
            </w:r>
          </w:p>
        </w:tc>
        <w:tc>
          <w:tcPr>
            <w:tcW w:w="850" w:type="dxa"/>
            <w:tcBorders>
              <w:top w:val="single" w:sz="4" w:space="0" w:color="auto"/>
              <w:left w:val="single" w:sz="4" w:space="0" w:color="auto"/>
              <w:bottom w:val="single" w:sz="4" w:space="0" w:color="auto"/>
              <w:right w:val="single" w:sz="4" w:space="0" w:color="auto"/>
            </w:tcBorders>
            <w:vAlign w:val="center"/>
          </w:tcPr>
          <w:p w14:paraId="582F308A" w14:textId="7705F7D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214,72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660A1B" w14:textId="3B00DEC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275,06</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569E7DD5" w14:textId="2B6E2CB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281,89</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94E2DEC" w14:textId="3CB62E7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288,88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446C88" w14:textId="342157B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296,05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7048748" w14:textId="7E2F8C3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303,39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C6A1E3" w14:textId="0123917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310,92</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63D34F1" w14:textId="4C9080EF"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318,64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24D339" w14:textId="5EAF309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326,55</w:t>
            </w:r>
          </w:p>
        </w:tc>
        <w:tc>
          <w:tcPr>
            <w:tcW w:w="850" w:type="dxa"/>
            <w:tcBorders>
              <w:top w:val="single" w:sz="4" w:space="0" w:color="auto"/>
              <w:left w:val="single" w:sz="4" w:space="0" w:color="auto"/>
              <w:bottom w:val="single" w:sz="4" w:space="0" w:color="auto"/>
              <w:right w:val="single" w:sz="4" w:space="0" w:color="auto"/>
            </w:tcBorders>
            <w:vAlign w:val="center"/>
          </w:tcPr>
          <w:p w14:paraId="60C80B18" w14:textId="01E7AEAE"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2 722,</w:t>
            </w:r>
            <w:r>
              <w:rPr>
                <w:rFonts w:ascii="Times New Roman" w:hAnsi="Times New Roman"/>
                <w:color w:val="000000"/>
                <w:sz w:val="15"/>
                <w:szCs w:val="15"/>
              </w:rPr>
              <w:t>8</w:t>
            </w:r>
            <w:r w:rsidRPr="00B123A3">
              <w:rPr>
                <w:rFonts w:ascii="Times New Roman" w:hAnsi="Times New Roman"/>
                <w:color w:val="000000"/>
                <w:sz w:val="15"/>
                <w:szCs w:val="15"/>
              </w:rPr>
              <w:t>6</w:t>
            </w:r>
          </w:p>
        </w:tc>
      </w:tr>
      <w:tr w:rsidR="002C3A14" w:rsidRPr="00DC7515" w14:paraId="4248B663" w14:textId="77777777" w:rsidTr="0043138F">
        <w:trPr>
          <w:gridAfter w:val="1"/>
          <w:wAfter w:w="1500" w:type="dxa"/>
          <w:trHeight w:val="351"/>
        </w:trPr>
        <w:tc>
          <w:tcPr>
            <w:tcW w:w="1305" w:type="dxa"/>
            <w:shd w:val="clear" w:color="auto" w:fill="FFFFFF"/>
            <w:vAlign w:val="center"/>
          </w:tcPr>
          <w:p w14:paraId="47397E74"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JST</w:t>
            </w:r>
          </w:p>
        </w:tc>
        <w:tc>
          <w:tcPr>
            <w:tcW w:w="577" w:type="dxa"/>
            <w:shd w:val="clear" w:color="auto" w:fill="FFFFFF"/>
            <w:vAlign w:val="center"/>
          </w:tcPr>
          <w:p w14:paraId="03B4F432" w14:textId="302507ED"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5008E3A7" w14:textId="17ADEA3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0124E12" w14:textId="05FF05A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49B831" w14:textId="238921C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7C2C1DB8" w14:textId="5EE0982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37D153A" w14:textId="693A862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A435CD" w14:textId="053992E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6B0CA3F" w14:textId="0CC4C69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4BA561" w14:textId="7403443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C1479EA" w14:textId="3C5C6551"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95F3A1" w14:textId="3FA7B9F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BB0375D" w14:textId="2095A434"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0,00</w:t>
            </w:r>
          </w:p>
        </w:tc>
      </w:tr>
      <w:tr w:rsidR="002C3A14" w:rsidRPr="00DC7515" w14:paraId="244D1606" w14:textId="77777777" w:rsidTr="0043138F">
        <w:trPr>
          <w:gridAfter w:val="1"/>
          <w:wAfter w:w="1500" w:type="dxa"/>
          <w:trHeight w:val="351"/>
        </w:trPr>
        <w:tc>
          <w:tcPr>
            <w:tcW w:w="1305" w:type="dxa"/>
            <w:shd w:val="clear" w:color="auto" w:fill="FFFFFF"/>
            <w:vAlign w:val="center"/>
          </w:tcPr>
          <w:p w14:paraId="25B482FF" w14:textId="533028B1"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ZUS</w:t>
            </w:r>
          </w:p>
        </w:tc>
        <w:tc>
          <w:tcPr>
            <w:tcW w:w="577" w:type="dxa"/>
            <w:shd w:val="clear" w:color="auto" w:fill="FFFFFF"/>
            <w:vAlign w:val="center"/>
          </w:tcPr>
          <w:p w14:paraId="191225D7" w14:textId="27C91B36"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68425B3B" w14:textId="6925A28F"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B2D421" w14:textId="63DA2DC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80CCD4" w14:textId="441AFF5D"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473ECEDC" w14:textId="5AC364F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92B2DA" w14:textId="1505D4F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E4225F" w14:textId="1BC8C5A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00773CC" w14:textId="0053660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F2386B" w14:textId="1A7E8DB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F6B3C83" w14:textId="040E5CA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FD26B0" w14:textId="3606227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DC1F126" w14:textId="2465BF94"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0,00</w:t>
            </w:r>
          </w:p>
        </w:tc>
      </w:tr>
      <w:tr w:rsidR="002C3A14" w:rsidRPr="00DC7515" w14:paraId="11A94330" w14:textId="77777777" w:rsidTr="0043138F">
        <w:trPr>
          <w:gridAfter w:val="1"/>
          <w:wAfter w:w="1500" w:type="dxa"/>
          <w:trHeight w:val="351"/>
        </w:trPr>
        <w:tc>
          <w:tcPr>
            <w:tcW w:w="1305" w:type="dxa"/>
            <w:shd w:val="clear" w:color="auto" w:fill="FFFFFF"/>
            <w:vAlign w:val="center"/>
          </w:tcPr>
          <w:p w14:paraId="1F3DAD6C" w14:textId="7995E5AA"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NFZ</w:t>
            </w:r>
          </w:p>
        </w:tc>
        <w:tc>
          <w:tcPr>
            <w:tcW w:w="577" w:type="dxa"/>
            <w:shd w:val="clear" w:color="auto" w:fill="FFFFFF"/>
            <w:vAlign w:val="center"/>
          </w:tcPr>
          <w:p w14:paraId="1C32B99D" w14:textId="6E735639"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61078A69" w14:textId="59BFB12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955B7D5" w14:textId="29FC2D7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7A507A" w14:textId="4A68F13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376E39F4" w14:textId="36FAB3A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AB2131E" w14:textId="4ACB045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9438B2" w14:textId="6972E61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D4FD37E" w14:textId="77F28BD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713F8C" w14:textId="2EEBEF3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59FAF3C" w14:textId="2C4482F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A124E50" w14:textId="5B613F3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B5331C7" w14:textId="3CC2A94C"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0,00</w:t>
            </w:r>
          </w:p>
        </w:tc>
      </w:tr>
      <w:tr w:rsidR="002C3A14" w:rsidRPr="00DC7515" w14:paraId="338F211C" w14:textId="77777777" w:rsidTr="0043138F">
        <w:trPr>
          <w:gridAfter w:val="1"/>
          <w:wAfter w:w="1500" w:type="dxa"/>
          <w:trHeight w:val="351"/>
        </w:trPr>
        <w:tc>
          <w:tcPr>
            <w:tcW w:w="1305" w:type="dxa"/>
            <w:shd w:val="clear" w:color="auto" w:fill="FFFFFF"/>
            <w:vAlign w:val="center"/>
          </w:tcPr>
          <w:p w14:paraId="40696C3D" w14:textId="765C0E80"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FP+FS</w:t>
            </w:r>
          </w:p>
        </w:tc>
        <w:tc>
          <w:tcPr>
            <w:tcW w:w="577" w:type="dxa"/>
            <w:shd w:val="clear" w:color="auto" w:fill="FFFFFF"/>
            <w:vAlign w:val="center"/>
          </w:tcPr>
          <w:p w14:paraId="276A33DB" w14:textId="12E5A8AC"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30542E47" w14:textId="0F847CB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8802BD7" w14:textId="68B1551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81EACF9" w14:textId="761A40AC"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2BDEAC71" w14:textId="6830073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A38AE" w14:textId="15917EDB"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AD2595" w14:textId="09BC620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2878BB6" w14:textId="1B09E23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07A301" w14:textId="6539185F"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10527B2" w14:textId="5A68E90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D09255" w14:textId="05C0765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58AA957" w14:textId="4388449D"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0,00</w:t>
            </w:r>
          </w:p>
        </w:tc>
      </w:tr>
      <w:tr w:rsidR="002C3A14" w:rsidRPr="00DC7515" w14:paraId="314C3385" w14:textId="77777777" w:rsidTr="0043138F">
        <w:trPr>
          <w:gridAfter w:val="1"/>
          <w:wAfter w:w="1500" w:type="dxa"/>
          <w:trHeight w:val="360"/>
        </w:trPr>
        <w:tc>
          <w:tcPr>
            <w:tcW w:w="1305" w:type="dxa"/>
            <w:shd w:val="clear" w:color="auto" w:fill="FFFFFF"/>
            <w:vAlign w:val="center"/>
          </w:tcPr>
          <w:p w14:paraId="62A044B7"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b/>
                <w:color w:val="000000"/>
                <w:sz w:val="16"/>
                <w:szCs w:val="16"/>
              </w:rPr>
              <w:t>Saldo ogółem</w:t>
            </w:r>
          </w:p>
        </w:tc>
        <w:tc>
          <w:tcPr>
            <w:tcW w:w="577" w:type="dxa"/>
            <w:shd w:val="clear" w:color="auto" w:fill="FFFFFF"/>
            <w:vAlign w:val="center"/>
          </w:tcPr>
          <w:p w14:paraId="39791A8A" w14:textId="5DBD1B8B" w:rsidR="002C3A14" w:rsidRPr="007D7AAA" w:rsidRDefault="002C3A14" w:rsidP="002C3A14">
            <w:pPr>
              <w:spacing w:line="240" w:lineRule="auto"/>
              <w:jc w:val="center"/>
              <w:rPr>
                <w:rFonts w:ascii="Times New Roman" w:hAnsi="Times New Roman"/>
                <w:b/>
                <w:bCs/>
                <w:color w:val="000000"/>
                <w:sz w:val="16"/>
                <w:szCs w:val="16"/>
              </w:rPr>
            </w:pPr>
            <w:r>
              <w:rPr>
                <w:rFonts w:ascii="Times New Roman" w:hAnsi="Times New Roman"/>
                <w:b/>
                <w:bCs/>
                <w:color w:val="000000"/>
                <w:sz w:val="16"/>
                <w:szCs w:val="16"/>
              </w:rPr>
              <w:t>-</w:t>
            </w:r>
            <w:r w:rsidRPr="007D7AAA">
              <w:rPr>
                <w:rFonts w:ascii="Times New Roman" w:hAnsi="Times New Roman"/>
                <w:b/>
                <w:bCs/>
                <w:color w:val="000000"/>
                <w:sz w:val="16"/>
                <w:szCs w:val="16"/>
              </w:rPr>
              <w:t>0,</w:t>
            </w:r>
            <w:r>
              <w:rPr>
                <w:rFonts w:ascii="Times New Roman" w:hAnsi="Times New Roman"/>
                <w:b/>
                <w:bCs/>
                <w:color w:val="000000"/>
                <w:sz w:val="16"/>
                <w:szCs w:val="16"/>
              </w:rPr>
              <w:t>1</w:t>
            </w:r>
            <w:r w:rsidRPr="007D7AAA">
              <w:rPr>
                <w:rFonts w:ascii="Times New Roman" w:hAnsi="Times New Roman"/>
                <w:b/>
                <w:bCs/>
                <w:color w:val="000000"/>
                <w:sz w:val="16"/>
                <w:szCs w:val="16"/>
              </w:rPr>
              <w:t>0</w:t>
            </w:r>
          </w:p>
        </w:tc>
        <w:tc>
          <w:tcPr>
            <w:tcW w:w="849" w:type="dxa"/>
            <w:gridSpan w:val="2"/>
            <w:tcBorders>
              <w:top w:val="single" w:sz="4" w:space="0" w:color="auto"/>
              <w:left w:val="nil"/>
              <w:bottom w:val="single" w:sz="4" w:space="0" w:color="auto"/>
              <w:right w:val="single" w:sz="4" w:space="0" w:color="auto"/>
            </w:tcBorders>
            <w:vAlign w:val="center"/>
          </w:tcPr>
          <w:p w14:paraId="75FBF5D9" w14:textId="3AD67B8A"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-104,</w:t>
            </w:r>
            <w:r>
              <w:rPr>
                <w:rFonts w:ascii="Times New Roman" w:hAnsi="Times New Roman"/>
                <w:b/>
                <w:bCs/>
                <w:color w:val="000000"/>
                <w:sz w:val="15"/>
                <w:szCs w:val="15"/>
              </w:rPr>
              <w:t>23</w:t>
            </w:r>
          </w:p>
        </w:tc>
        <w:tc>
          <w:tcPr>
            <w:tcW w:w="850" w:type="dxa"/>
            <w:tcBorders>
              <w:top w:val="single" w:sz="4" w:space="0" w:color="auto"/>
              <w:left w:val="single" w:sz="4" w:space="0" w:color="auto"/>
              <w:bottom w:val="single" w:sz="4" w:space="0" w:color="auto"/>
              <w:right w:val="single" w:sz="4" w:space="0" w:color="auto"/>
            </w:tcBorders>
            <w:vAlign w:val="center"/>
          </w:tcPr>
          <w:p w14:paraId="5E137E3E" w14:textId="514E2104"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-212,</w:t>
            </w:r>
            <w:r>
              <w:rPr>
                <w:rFonts w:ascii="Times New Roman" w:hAnsi="Times New Roman"/>
                <w:b/>
                <w:bCs/>
                <w:color w:val="000000"/>
                <w:sz w:val="15"/>
                <w:szCs w:val="15"/>
              </w:rPr>
              <w:t>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DEE678" w14:textId="3D558606"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-272,</w:t>
            </w:r>
            <w:r>
              <w:rPr>
                <w:rFonts w:ascii="Times New Roman" w:hAnsi="Times New Roman"/>
                <w:b/>
                <w:bCs/>
                <w:color w:val="000000"/>
                <w:sz w:val="15"/>
                <w:szCs w:val="15"/>
              </w:rPr>
              <w:t>50</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7E3C4A2E" w14:textId="1503596B"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-279,</w:t>
            </w:r>
            <w:r>
              <w:rPr>
                <w:rFonts w:ascii="Times New Roman" w:hAnsi="Times New Roman"/>
                <w:b/>
                <w:bCs/>
                <w:color w:val="000000"/>
                <w:sz w:val="15"/>
                <w:szCs w:val="15"/>
              </w:rPr>
              <w:t>30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9F6B694" w14:textId="3C8A0B0E"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-286,2</w:t>
            </w:r>
            <w:r>
              <w:rPr>
                <w:rFonts w:ascii="Times New Roman" w:hAnsi="Times New Roman"/>
                <w:b/>
                <w:bCs/>
                <w:color w:val="000000"/>
                <w:sz w:val="15"/>
                <w:szCs w:val="15"/>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C72CF3" w14:textId="16D6DFDF"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-293,</w:t>
            </w:r>
            <w:r>
              <w:rPr>
                <w:rFonts w:ascii="Times New Roman" w:hAnsi="Times New Roman"/>
                <w:b/>
                <w:bCs/>
                <w:color w:val="000000"/>
                <w:sz w:val="15"/>
                <w:szCs w:val="15"/>
              </w:rPr>
              <w:t>41</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C14304E" w14:textId="4C5721F0"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-300,</w:t>
            </w:r>
            <w:r>
              <w:rPr>
                <w:rFonts w:ascii="Times New Roman" w:hAnsi="Times New Roman"/>
                <w:b/>
                <w:bCs/>
                <w:color w:val="000000"/>
                <w:sz w:val="15"/>
                <w:szCs w:val="15"/>
              </w:rPr>
              <w:t>74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8E0BDC" w14:textId="45BDC94E"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-308,</w:t>
            </w:r>
            <w:r>
              <w:rPr>
                <w:rFonts w:ascii="Times New Roman" w:hAnsi="Times New Roman"/>
                <w:b/>
                <w:bCs/>
                <w:color w:val="000000"/>
                <w:sz w:val="15"/>
                <w:szCs w:val="15"/>
              </w:rPr>
              <w:t>24</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D69C381" w14:textId="1CE09C5D"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-315,</w:t>
            </w:r>
            <w:r>
              <w:rPr>
                <w:rFonts w:ascii="Times New Roman" w:hAnsi="Times New Roman"/>
                <w:b/>
                <w:bCs/>
                <w:color w:val="000000"/>
                <w:sz w:val="15"/>
                <w:szCs w:val="15"/>
              </w:rPr>
              <w:t>91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7DD167" w14:textId="6FDB6C41" w:rsidR="002C3A14" w:rsidRPr="00B123A3" w:rsidRDefault="002C3A14" w:rsidP="002C3A14">
            <w:pPr>
              <w:spacing w:line="240" w:lineRule="auto"/>
              <w:jc w:val="center"/>
              <w:rPr>
                <w:rFonts w:ascii="Times New Roman" w:hAnsi="Times New Roman"/>
                <w:b/>
                <w:bCs/>
                <w:color w:val="FF0000"/>
                <w:sz w:val="15"/>
                <w:szCs w:val="15"/>
              </w:rPr>
            </w:pPr>
            <w:r w:rsidRPr="00B123A3">
              <w:rPr>
                <w:rFonts w:ascii="Times New Roman" w:hAnsi="Times New Roman"/>
                <w:b/>
                <w:bCs/>
                <w:color w:val="000000"/>
                <w:sz w:val="15"/>
                <w:szCs w:val="15"/>
              </w:rPr>
              <w:t>-323,</w:t>
            </w:r>
            <w:r>
              <w:rPr>
                <w:rFonts w:ascii="Times New Roman" w:hAnsi="Times New Roman"/>
                <w:b/>
                <w:bCs/>
                <w:color w:val="000000"/>
                <w:sz w:val="15"/>
                <w:szCs w:val="15"/>
              </w:rPr>
              <w:t>80</w:t>
            </w:r>
          </w:p>
        </w:tc>
        <w:tc>
          <w:tcPr>
            <w:tcW w:w="850" w:type="dxa"/>
            <w:tcBorders>
              <w:top w:val="single" w:sz="4" w:space="0" w:color="auto"/>
              <w:left w:val="single" w:sz="4" w:space="0" w:color="auto"/>
              <w:bottom w:val="single" w:sz="4" w:space="0" w:color="auto"/>
              <w:right w:val="single" w:sz="4" w:space="0" w:color="auto"/>
            </w:tcBorders>
            <w:vAlign w:val="center"/>
          </w:tcPr>
          <w:p w14:paraId="4ED73655" w14:textId="4FD4FCF6" w:rsidR="002C3A14" w:rsidRPr="00B123A3" w:rsidRDefault="002C3A14" w:rsidP="002C3A14">
            <w:pPr>
              <w:spacing w:line="240" w:lineRule="auto"/>
              <w:jc w:val="right"/>
              <w:rPr>
                <w:rFonts w:ascii="Times New Roman" w:hAnsi="Times New Roman"/>
                <w:b/>
                <w:bCs/>
                <w:color w:val="FF0000"/>
                <w:sz w:val="15"/>
                <w:szCs w:val="15"/>
              </w:rPr>
            </w:pPr>
            <w:r w:rsidRPr="00B123A3">
              <w:rPr>
                <w:rFonts w:ascii="Times New Roman" w:hAnsi="Times New Roman"/>
                <w:b/>
                <w:bCs/>
                <w:color w:val="000000"/>
                <w:sz w:val="15"/>
                <w:szCs w:val="15"/>
              </w:rPr>
              <w:t>-2 696,</w:t>
            </w:r>
            <w:r>
              <w:rPr>
                <w:rFonts w:ascii="Times New Roman" w:hAnsi="Times New Roman"/>
                <w:b/>
                <w:bCs/>
                <w:color w:val="000000"/>
                <w:sz w:val="15"/>
                <w:szCs w:val="15"/>
              </w:rPr>
              <w:t>60</w:t>
            </w:r>
          </w:p>
        </w:tc>
      </w:tr>
      <w:tr w:rsidR="002C3A14" w:rsidRPr="00DC7515" w14:paraId="17B4F1CB" w14:textId="77777777" w:rsidTr="0043138F">
        <w:trPr>
          <w:gridAfter w:val="1"/>
          <w:wAfter w:w="1500" w:type="dxa"/>
          <w:trHeight w:val="360"/>
        </w:trPr>
        <w:tc>
          <w:tcPr>
            <w:tcW w:w="1305" w:type="dxa"/>
            <w:shd w:val="clear" w:color="auto" w:fill="FFFFFF"/>
            <w:vAlign w:val="center"/>
          </w:tcPr>
          <w:p w14:paraId="53614A95"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budżet państwa</w:t>
            </w:r>
          </w:p>
        </w:tc>
        <w:tc>
          <w:tcPr>
            <w:tcW w:w="577" w:type="dxa"/>
            <w:shd w:val="clear" w:color="auto" w:fill="FFFFFF"/>
            <w:vAlign w:val="center"/>
          </w:tcPr>
          <w:p w14:paraId="56772B17" w14:textId="38F9533E" w:rsidR="002C3A14" w:rsidRPr="006A4A5B" w:rsidRDefault="002C3A14" w:rsidP="002C3A14">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6A4A5B">
              <w:rPr>
                <w:rFonts w:ascii="Times New Roman" w:hAnsi="Times New Roman"/>
                <w:color w:val="000000"/>
                <w:sz w:val="16"/>
                <w:szCs w:val="16"/>
              </w:rPr>
              <w:t>0,</w:t>
            </w:r>
            <w:r>
              <w:rPr>
                <w:rFonts w:ascii="Times New Roman" w:hAnsi="Times New Roman"/>
                <w:color w:val="000000"/>
                <w:sz w:val="16"/>
                <w:szCs w:val="16"/>
              </w:rPr>
              <w:t>1</w:t>
            </w:r>
            <w:r w:rsidRPr="006A4A5B">
              <w:rPr>
                <w:rFonts w:ascii="Times New Roman" w:hAnsi="Times New Roman"/>
                <w:color w:val="000000"/>
                <w:sz w:val="16"/>
                <w:szCs w:val="16"/>
              </w:rPr>
              <w:t>0</w:t>
            </w:r>
          </w:p>
        </w:tc>
        <w:tc>
          <w:tcPr>
            <w:tcW w:w="849" w:type="dxa"/>
            <w:gridSpan w:val="2"/>
            <w:tcBorders>
              <w:top w:val="single" w:sz="4" w:space="0" w:color="auto"/>
              <w:left w:val="nil"/>
              <w:bottom w:val="single" w:sz="4" w:space="0" w:color="auto"/>
              <w:right w:val="single" w:sz="4" w:space="0" w:color="auto"/>
            </w:tcBorders>
            <w:vAlign w:val="center"/>
          </w:tcPr>
          <w:p w14:paraId="34BCFFF3" w14:textId="4FFB3E4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-105,08</w:t>
            </w:r>
          </w:p>
        </w:tc>
        <w:tc>
          <w:tcPr>
            <w:tcW w:w="850" w:type="dxa"/>
            <w:tcBorders>
              <w:top w:val="single" w:sz="4" w:space="0" w:color="auto"/>
              <w:left w:val="single" w:sz="4" w:space="0" w:color="auto"/>
              <w:bottom w:val="single" w:sz="4" w:space="0" w:color="auto"/>
              <w:right w:val="single" w:sz="4" w:space="0" w:color="auto"/>
            </w:tcBorders>
            <w:vAlign w:val="center"/>
          </w:tcPr>
          <w:p w14:paraId="51B3EB03" w14:textId="748FF71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-213,14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4BB4D8" w14:textId="5206FF0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-273,48</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3965ABBE" w14:textId="7172891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-280,30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C7A79CF" w14:textId="5201C6C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-287,29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9FAF3F" w14:textId="29341D6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-294,46</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612F4CD" w14:textId="4F58F97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-301,81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465269" w14:textId="23665C0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-309,34</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4D45C63" w14:textId="28E4B18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-317,05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E91E6D" w14:textId="687AC0EF"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-324,96</w:t>
            </w:r>
          </w:p>
        </w:tc>
        <w:tc>
          <w:tcPr>
            <w:tcW w:w="850" w:type="dxa"/>
            <w:tcBorders>
              <w:top w:val="single" w:sz="4" w:space="0" w:color="auto"/>
              <w:left w:val="single" w:sz="4" w:space="0" w:color="auto"/>
              <w:bottom w:val="single" w:sz="4" w:space="0" w:color="auto"/>
              <w:right w:val="single" w:sz="4" w:space="0" w:color="auto"/>
            </w:tcBorders>
            <w:vAlign w:val="center"/>
          </w:tcPr>
          <w:p w14:paraId="77411AFA" w14:textId="48488291"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-2 70</w:t>
            </w:r>
            <w:r>
              <w:rPr>
                <w:rFonts w:ascii="Times New Roman" w:hAnsi="Times New Roman"/>
                <w:color w:val="000000"/>
                <w:sz w:val="15"/>
                <w:szCs w:val="15"/>
              </w:rPr>
              <w:t>7</w:t>
            </w:r>
            <w:r w:rsidRPr="00B123A3">
              <w:rPr>
                <w:rFonts w:ascii="Times New Roman" w:hAnsi="Times New Roman"/>
                <w:color w:val="000000"/>
                <w:sz w:val="15"/>
                <w:szCs w:val="15"/>
              </w:rPr>
              <w:t>,</w:t>
            </w:r>
            <w:r>
              <w:rPr>
                <w:rFonts w:ascii="Times New Roman" w:hAnsi="Times New Roman"/>
                <w:color w:val="000000"/>
                <w:sz w:val="15"/>
                <w:szCs w:val="15"/>
              </w:rPr>
              <w:t>0</w:t>
            </w:r>
            <w:r w:rsidRPr="00B123A3">
              <w:rPr>
                <w:rFonts w:ascii="Times New Roman" w:hAnsi="Times New Roman"/>
                <w:color w:val="000000"/>
                <w:sz w:val="15"/>
                <w:szCs w:val="15"/>
              </w:rPr>
              <w:t>1</w:t>
            </w:r>
          </w:p>
        </w:tc>
      </w:tr>
      <w:tr w:rsidR="002C3A14" w:rsidRPr="00DC7515" w14:paraId="76F58D04" w14:textId="77777777" w:rsidTr="0043138F">
        <w:trPr>
          <w:gridAfter w:val="1"/>
          <w:wAfter w:w="1500" w:type="dxa"/>
          <w:trHeight w:val="357"/>
        </w:trPr>
        <w:tc>
          <w:tcPr>
            <w:tcW w:w="1305" w:type="dxa"/>
            <w:shd w:val="clear" w:color="auto" w:fill="FFFFFF"/>
            <w:vAlign w:val="center"/>
          </w:tcPr>
          <w:p w14:paraId="13ACADB9" w14:textId="77777777"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JST</w:t>
            </w:r>
          </w:p>
        </w:tc>
        <w:tc>
          <w:tcPr>
            <w:tcW w:w="577" w:type="dxa"/>
            <w:shd w:val="clear" w:color="auto" w:fill="FFFFFF"/>
            <w:vAlign w:val="center"/>
          </w:tcPr>
          <w:p w14:paraId="629155CA" w14:textId="20C5C42D"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7C952070" w14:textId="5E03C17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0,15</w:t>
            </w:r>
          </w:p>
        </w:tc>
        <w:tc>
          <w:tcPr>
            <w:tcW w:w="850" w:type="dxa"/>
            <w:tcBorders>
              <w:top w:val="single" w:sz="4" w:space="0" w:color="auto"/>
              <w:left w:val="single" w:sz="4" w:space="0" w:color="auto"/>
              <w:bottom w:val="single" w:sz="4" w:space="0" w:color="auto"/>
              <w:right w:val="single" w:sz="4" w:space="0" w:color="auto"/>
            </w:tcBorders>
            <w:vAlign w:val="center"/>
          </w:tcPr>
          <w:p w14:paraId="000A64C6" w14:textId="5122119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C8AB9D" w14:textId="230A2833"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126C7BE8" w14:textId="57B4EB8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6DA3A89" w14:textId="52BD041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D049001" w14:textId="3853DDD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3156855" w14:textId="0471A2D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5042EC" w14:textId="1681255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D241A7F" w14:textId="7382518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194DE9" w14:textId="697E5021"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0,21</w:t>
            </w:r>
          </w:p>
        </w:tc>
        <w:tc>
          <w:tcPr>
            <w:tcW w:w="850" w:type="dxa"/>
            <w:tcBorders>
              <w:top w:val="single" w:sz="4" w:space="0" w:color="auto"/>
              <w:left w:val="single" w:sz="4" w:space="0" w:color="auto"/>
              <w:bottom w:val="single" w:sz="4" w:space="0" w:color="auto"/>
              <w:right w:val="single" w:sz="4" w:space="0" w:color="auto"/>
            </w:tcBorders>
            <w:vAlign w:val="center"/>
          </w:tcPr>
          <w:p w14:paraId="1ECE99F8" w14:textId="2DD4E2B9"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1,87</w:t>
            </w:r>
          </w:p>
        </w:tc>
      </w:tr>
      <w:tr w:rsidR="002C3A14" w:rsidRPr="00DC7515" w14:paraId="3DB8F5A5" w14:textId="77777777" w:rsidTr="0043138F">
        <w:trPr>
          <w:gridAfter w:val="1"/>
          <w:wAfter w:w="1500" w:type="dxa"/>
          <w:trHeight w:val="448"/>
        </w:trPr>
        <w:tc>
          <w:tcPr>
            <w:tcW w:w="1305" w:type="dxa"/>
            <w:shd w:val="clear" w:color="auto" w:fill="FFFFFF"/>
            <w:vAlign w:val="center"/>
          </w:tcPr>
          <w:p w14:paraId="452FCF0F" w14:textId="53DA3720"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ZUS</w:t>
            </w:r>
          </w:p>
        </w:tc>
        <w:tc>
          <w:tcPr>
            <w:tcW w:w="577" w:type="dxa"/>
            <w:shd w:val="clear" w:color="auto" w:fill="FFFFFF"/>
            <w:vAlign w:val="center"/>
          </w:tcPr>
          <w:p w14:paraId="56274EFC" w14:textId="5B0A99CA"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3D0DFFE6" w14:textId="40BAB84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0,53</w:t>
            </w:r>
          </w:p>
        </w:tc>
        <w:tc>
          <w:tcPr>
            <w:tcW w:w="850" w:type="dxa"/>
            <w:tcBorders>
              <w:top w:val="single" w:sz="4" w:space="0" w:color="auto"/>
              <w:left w:val="single" w:sz="4" w:space="0" w:color="auto"/>
              <w:bottom w:val="single" w:sz="4" w:space="0" w:color="auto"/>
              <w:right w:val="single" w:sz="4" w:space="0" w:color="auto"/>
            </w:tcBorders>
            <w:vAlign w:val="center"/>
          </w:tcPr>
          <w:p w14:paraId="5D1EF90A" w14:textId="563BF96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44D059" w14:textId="55DB78B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0,59</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52F9A665" w14:textId="5FB333A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715625" w14:textId="78D1CE2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02A108" w14:textId="23DEC6B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0,64</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8E896B6" w14:textId="347A7A2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EA7FB0" w14:textId="59AD06E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0,67</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83145ED" w14:textId="5DEFAD5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0,69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545769" w14:textId="4EDA4E2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0,70</w:t>
            </w:r>
          </w:p>
        </w:tc>
        <w:tc>
          <w:tcPr>
            <w:tcW w:w="850" w:type="dxa"/>
            <w:tcBorders>
              <w:top w:val="single" w:sz="4" w:space="0" w:color="auto"/>
              <w:left w:val="single" w:sz="4" w:space="0" w:color="auto"/>
              <w:bottom w:val="single" w:sz="4" w:space="0" w:color="auto"/>
              <w:right w:val="single" w:sz="4" w:space="0" w:color="auto"/>
            </w:tcBorders>
            <w:vAlign w:val="center"/>
          </w:tcPr>
          <w:p w14:paraId="7FAA2777" w14:textId="27F6178D"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6,27</w:t>
            </w:r>
          </w:p>
        </w:tc>
      </w:tr>
      <w:tr w:rsidR="002C3A14" w:rsidRPr="00DC7515" w14:paraId="38412385" w14:textId="77777777" w:rsidTr="0043138F">
        <w:trPr>
          <w:gridAfter w:val="1"/>
          <w:wAfter w:w="1500" w:type="dxa"/>
          <w:trHeight w:val="448"/>
        </w:trPr>
        <w:tc>
          <w:tcPr>
            <w:tcW w:w="1305" w:type="dxa"/>
            <w:shd w:val="clear" w:color="auto" w:fill="FFFFFF"/>
            <w:vAlign w:val="center"/>
          </w:tcPr>
          <w:p w14:paraId="6ED99CBC" w14:textId="7581ACAD"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NFZ</w:t>
            </w:r>
          </w:p>
        </w:tc>
        <w:tc>
          <w:tcPr>
            <w:tcW w:w="577" w:type="dxa"/>
            <w:shd w:val="clear" w:color="auto" w:fill="FFFFFF"/>
            <w:vAlign w:val="center"/>
          </w:tcPr>
          <w:p w14:paraId="2D5EBC07" w14:textId="26F231B9"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26602964" w14:textId="346A543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0,13</w:t>
            </w:r>
          </w:p>
        </w:tc>
        <w:tc>
          <w:tcPr>
            <w:tcW w:w="850" w:type="dxa"/>
            <w:tcBorders>
              <w:top w:val="single" w:sz="4" w:space="0" w:color="auto"/>
              <w:left w:val="single" w:sz="4" w:space="0" w:color="auto"/>
              <w:bottom w:val="single" w:sz="4" w:space="0" w:color="auto"/>
              <w:right w:val="single" w:sz="4" w:space="0" w:color="auto"/>
            </w:tcBorders>
            <w:vAlign w:val="center"/>
          </w:tcPr>
          <w:p w14:paraId="5220BACB" w14:textId="6E2D5276"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CAAD2F0" w14:textId="5BC1779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506B2F2E" w14:textId="2814FBE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FDEA6D" w14:textId="480F801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1734F6" w14:textId="15B0CECA"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7578148" w14:textId="3AF9E13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077EAC" w14:textId="1F41DFE9"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1936C52" w14:textId="3D37BAD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AF4579" w14:textId="1E06E79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0,19</w:t>
            </w:r>
          </w:p>
        </w:tc>
        <w:tc>
          <w:tcPr>
            <w:tcW w:w="850" w:type="dxa"/>
            <w:tcBorders>
              <w:top w:val="single" w:sz="4" w:space="0" w:color="auto"/>
              <w:left w:val="single" w:sz="4" w:space="0" w:color="auto"/>
              <w:bottom w:val="single" w:sz="4" w:space="0" w:color="auto"/>
              <w:right w:val="single" w:sz="4" w:space="0" w:color="auto"/>
            </w:tcBorders>
            <w:vAlign w:val="center"/>
          </w:tcPr>
          <w:p w14:paraId="0209424D" w14:textId="09EED1B7"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1,65</w:t>
            </w:r>
          </w:p>
        </w:tc>
      </w:tr>
      <w:tr w:rsidR="002C3A14" w:rsidRPr="00DC7515" w14:paraId="0041E3F1" w14:textId="77777777" w:rsidTr="0043138F">
        <w:trPr>
          <w:gridAfter w:val="1"/>
          <w:wAfter w:w="1500" w:type="dxa"/>
          <w:trHeight w:val="448"/>
        </w:trPr>
        <w:tc>
          <w:tcPr>
            <w:tcW w:w="1305" w:type="dxa"/>
            <w:shd w:val="clear" w:color="auto" w:fill="FFFFFF"/>
            <w:vAlign w:val="center"/>
          </w:tcPr>
          <w:p w14:paraId="71263C16" w14:textId="1B61FAA8" w:rsidR="002C3A14" w:rsidRPr="006A4A5B" w:rsidRDefault="002C3A14" w:rsidP="002C3A14">
            <w:pPr>
              <w:spacing w:line="240" w:lineRule="auto"/>
              <w:rPr>
                <w:rFonts w:ascii="Times New Roman" w:hAnsi="Times New Roman"/>
                <w:color w:val="000000"/>
                <w:sz w:val="16"/>
                <w:szCs w:val="16"/>
              </w:rPr>
            </w:pPr>
            <w:r w:rsidRPr="006A4A5B">
              <w:rPr>
                <w:rFonts w:ascii="Times New Roman" w:hAnsi="Times New Roman"/>
                <w:color w:val="000000"/>
                <w:sz w:val="16"/>
                <w:szCs w:val="16"/>
              </w:rPr>
              <w:t>FP+FS</w:t>
            </w:r>
          </w:p>
        </w:tc>
        <w:tc>
          <w:tcPr>
            <w:tcW w:w="577" w:type="dxa"/>
            <w:shd w:val="clear" w:color="auto" w:fill="FFFFFF"/>
            <w:vAlign w:val="center"/>
          </w:tcPr>
          <w:p w14:paraId="62DC1858" w14:textId="29F00EC2" w:rsidR="002C3A14" w:rsidRPr="006A4A5B" w:rsidRDefault="002C3A14" w:rsidP="002C3A14">
            <w:pPr>
              <w:spacing w:line="240" w:lineRule="auto"/>
              <w:jc w:val="center"/>
              <w:rPr>
                <w:rFonts w:ascii="Times New Roman" w:hAnsi="Times New Roman"/>
                <w:color w:val="000000"/>
                <w:sz w:val="16"/>
                <w:szCs w:val="16"/>
              </w:rPr>
            </w:pPr>
            <w:r w:rsidRPr="006A4A5B">
              <w:rPr>
                <w:rFonts w:ascii="Times New Roman" w:hAnsi="Times New Roman"/>
                <w:color w:val="000000"/>
                <w:sz w:val="16"/>
                <w:szCs w:val="16"/>
              </w:rPr>
              <w:t>0,00</w:t>
            </w:r>
          </w:p>
        </w:tc>
        <w:tc>
          <w:tcPr>
            <w:tcW w:w="849" w:type="dxa"/>
            <w:gridSpan w:val="2"/>
            <w:tcBorders>
              <w:top w:val="single" w:sz="4" w:space="0" w:color="auto"/>
              <w:left w:val="nil"/>
              <w:bottom w:val="single" w:sz="4" w:space="0" w:color="auto"/>
              <w:right w:val="single" w:sz="4" w:space="0" w:color="auto"/>
            </w:tcBorders>
            <w:vAlign w:val="center"/>
          </w:tcPr>
          <w:p w14:paraId="309EC7A7" w14:textId="7972E19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0,04</w:t>
            </w:r>
          </w:p>
        </w:tc>
        <w:tc>
          <w:tcPr>
            <w:tcW w:w="850" w:type="dxa"/>
            <w:tcBorders>
              <w:top w:val="single" w:sz="4" w:space="0" w:color="auto"/>
              <w:left w:val="single" w:sz="4" w:space="0" w:color="auto"/>
              <w:bottom w:val="single" w:sz="4" w:space="0" w:color="auto"/>
              <w:right w:val="single" w:sz="4" w:space="0" w:color="auto"/>
            </w:tcBorders>
            <w:vAlign w:val="center"/>
          </w:tcPr>
          <w:p w14:paraId="565E29C8" w14:textId="4744879D"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75CEDF" w14:textId="2B136954"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701" w:type="dxa"/>
            <w:gridSpan w:val="3"/>
            <w:tcBorders>
              <w:top w:val="single" w:sz="4" w:space="0" w:color="auto"/>
              <w:left w:val="single" w:sz="4" w:space="0" w:color="auto"/>
              <w:bottom w:val="single" w:sz="4" w:space="0" w:color="auto"/>
              <w:right w:val="single" w:sz="4" w:space="0" w:color="auto"/>
            </w:tcBorders>
            <w:vAlign w:val="center"/>
          </w:tcPr>
          <w:p w14:paraId="438E2C76" w14:textId="22BC8672"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4C70A0" w14:textId="357E8F78"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898816" w14:textId="5352B01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A36854A" w14:textId="2639E607"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A444CB" w14:textId="163A7090"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0,05</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60F00293" w14:textId="5AFD0BDE"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9FB1A4" w14:textId="38BD2F65" w:rsidR="002C3A14" w:rsidRPr="00B123A3" w:rsidRDefault="002C3A14" w:rsidP="002C3A14">
            <w:pPr>
              <w:spacing w:line="240" w:lineRule="auto"/>
              <w:jc w:val="center"/>
              <w:rPr>
                <w:rFonts w:ascii="Times New Roman" w:hAnsi="Times New Roman"/>
                <w:color w:val="FF0000"/>
                <w:sz w:val="15"/>
                <w:szCs w:val="15"/>
              </w:rPr>
            </w:pPr>
            <w:r w:rsidRPr="00B123A3">
              <w:rPr>
                <w:rFonts w:ascii="Times New Roman" w:hAnsi="Times New Roman"/>
                <w:color w:val="000000"/>
                <w:sz w:val="15"/>
                <w:szCs w:val="15"/>
              </w:rPr>
              <w:t>0,06</w:t>
            </w:r>
          </w:p>
        </w:tc>
        <w:tc>
          <w:tcPr>
            <w:tcW w:w="850" w:type="dxa"/>
            <w:tcBorders>
              <w:top w:val="single" w:sz="4" w:space="0" w:color="auto"/>
              <w:left w:val="single" w:sz="4" w:space="0" w:color="auto"/>
              <w:bottom w:val="single" w:sz="4" w:space="0" w:color="auto"/>
              <w:right w:val="single" w:sz="4" w:space="0" w:color="auto"/>
            </w:tcBorders>
            <w:vAlign w:val="center"/>
          </w:tcPr>
          <w:p w14:paraId="736EE486" w14:textId="4CD0172C" w:rsidR="002C3A14" w:rsidRPr="00B123A3" w:rsidRDefault="002C3A14" w:rsidP="002C3A14">
            <w:pPr>
              <w:spacing w:line="240" w:lineRule="auto"/>
              <w:jc w:val="right"/>
              <w:rPr>
                <w:rFonts w:ascii="Times New Roman" w:hAnsi="Times New Roman"/>
                <w:color w:val="FF0000"/>
                <w:sz w:val="15"/>
                <w:szCs w:val="15"/>
              </w:rPr>
            </w:pPr>
            <w:r w:rsidRPr="00B123A3">
              <w:rPr>
                <w:rFonts w:ascii="Times New Roman" w:hAnsi="Times New Roman"/>
                <w:color w:val="000000"/>
                <w:sz w:val="15"/>
                <w:szCs w:val="15"/>
              </w:rPr>
              <w:t>0,51</w:t>
            </w:r>
          </w:p>
        </w:tc>
      </w:tr>
      <w:tr w:rsidR="002C3A14" w:rsidRPr="00DC7515" w14:paraId="020CE865" w14:textId="77777777" w:rsidTr="0043138F">
        <w:trPr>
          <w:gridAfter w:val="1"/>
          <w:wAfter w:w="1500" w:type="dxa"/>
          <w:trHeight w:val="348"/>
        </w:trPr>
        <w:tc>
          <w:tcPr>
            <w:tcW w:w="1305" w:type="dxa"/>
            <w:shd w:val="clear" w:color="auto" w:fill="FFFFFF"/>
            <w:vAlign w:val="center"/>
          </w:tcPr>
          <w:p w14:paraId="7BB486B1" w14:textId="77777777" w:rsidR="002C3A14" w:rsidRPr="00DC7515" w:rsidRDefault="002C3A14" w:rsidP="002C3A14">
            <w:pPr>
              <w:spacing w:before="120" w:after="120" w:line="240" w:lineRule="auto"/>
              <w:rPr>
                <w:rFonts w:ascii="Times New Roman" w:hAnsi="Times New Roman"/>
                <w:color w:val="000000"/>
              </w:rPr>
            </w:pPr>
            <w:r w:rsidRPr="00DC7515">
              <w:rPr>
                <w:rFonts w:ascii="Times New Roman" w:hAnsi="Times New Roman"/>
                <w:color w:val="000000"/>
              </w:rPr>
              <w:t xml:space="preserve">Źródła finansowania </w:t>
            </w:r>
          </w:p>
        </w:tc>
        <w:tc>
          <w:tcPr>
            <w:tcW w:w="9639" w:type="dxa"/>
            <w:gridSpan w:val="24"/>
            <w:shd w:val="clear" w:color="auto" w:fill="FFFFFF"/>
            <w:vAlign w:val="center"/>
          </w:tcPr>
          <w:p w14:paraId="4E3B00D2" w14:textId="77777777" w:rsidR="002C3A14" w:rsidRPr="00985D84" w:rsidRDefault="002C3A14" w:rsidP="006A600F">
            <w:pPr>
              <w:spacing w:before="120" w:after="120"/>
              <w:jc w:val="both"/>
              <w:rPr>
                <w:rFonts w:ascii="Times New Roman" w:hAnsi="Times New Roman"/>
                <w:sz w:val="24"/>
                <w:szCs w:val="24"/>
              </w:rPr>
            </w:pPr>
            <w:r w:rsidRPr="00985D84">
              <w:rPr>
                <w:rFonts w:ascii="Times New Roman" w:hAnsi="Times New Roman"/>
              </w:rPr>
              <w:t xml:space="preserve">Projektowana zmiana będzie wywoływać skutki finansowe dla budżetu państwa w: części 15 – Sądy powszechne, części 37 – Sprawiedliwość, części 88 – </w:t>
            </w:r>
            <w:bookmarkStart w:id="13" w:name="_Hlk190296868"/>
            <w:r w:rsidRPr="00985D84">
              <w:rPr>
                <w:rFonts w:ascii="Times New Roman" w:hAnsi="Times New Roman"/>
              </w:rPr>
              <w:t>Powszechne jednostki organizacyjne prokuratury</w:t>
            </w:r>
            <w:bookmarkEnd w:id="13"/>
            <w:r w:rsidRPr="00985D84">
              <w:rPr>
                <w:rFonts w:ascii="Times New Roman" w:hAnsi="Times New Roman"/>
              </w:rPr>
              <w:t xml:space="preserve">, </w:t>
            </w:r>
            <w:r w:rsidRPr="00985D84">
              <w:rPr>
                <w:rFonts w:ascii="Times New Roman" w:hAnsi="Times New Roman"/>
              </w:rPr>
              <w:lastRenderedPageBreak/>
              <w:t>części 42 – sprawy wewnętrzne, części 04 – Sąd Najwyższy, części 13 – Instytut Pamięci Narodowej – Komisja Ścigania Zbrodni przeciwko Narodowi Polskiemu, części 29 – Obrona narodowa.</w:t>
            </w:r>
          </w:p>
          <w:p w14:paraId="489B5DAB" w14:textId="77777777" w:rsidR="002C3A14" w:rsidRPr="00985D84" w:rsidRDefault="002C3A14" w:rsidP="006A600F">
            <w:pPr>
              <w:spacing w:before="120" w:after="120"/>
              <w:jc w:val="both"/>
              <w:rPr>
                <w:rFonts w:ascii="Times New Roman" w:hAnsi="Times New Roman"/>
              </w:rPr>
            </w:pPr>
            <w:r w:rsidRPr="00985D84">
              <w:rPr>
                <w:rFonts w:ascii="Times New Roman" w:hAnsi="Times New Roman"/>
              </w:rPr>
              <w:t>W 2026 r. wydatki zostaną sfinansowane w ramach środków części 37 – Sprawiedliwość.</w:t>
            </w:r>
          </w:p>
          <w:p w14:paraId="0B6539BF" w14:textId="2462F5A4" w:rsidR="002C3A14" w:rsidRPr="00985D84" w:rsidRDefault="002C3A14" w:rsidP="006A600F">
            <w:pPr>
              <w:spacing w:before="120" w:after="120"/>
              <w:jc w:val="both"/>
              <w:rPr>
                <w:rFonts w:ascii="Times New Roman" w:hAnsi="Times New Roman"/>
              </w:rPr>
            </w:pPr>
            <w:r w:rsidRPr="00985D84">
              <w:rPr>
                <w:rFonts w:ascii="Times New Roman" w:hAnsi="Times New Roman"/>
              </w:rPr>
              <w:t>Od 2027 r. konieczne będzie zwiększenie limitu wydatków w części 15 – Sądy powszechne, 37 – Sprawiedliwość</w:t>
            </w:r>
            <w:r w:rsidR="00B35DF5">
              <w:rPr>
                <w:rFonts w:ascii="Times New Roman" w:hAnsi="Times New Roman"/>
              </w:rPr>
              <w:t>,</w:t>
            </w:r>
            <w:r w:rsidRPr="00985D84">
              <w:rPr>
                <w:rFonts w:ascii="Times New Roman" w:hAnsi="Times New Roman"/>
              </w:rPr>
              <w:t xml:space="preserve"> 88 – Powszechne jednostki organizacyjne prokuratury</w:t>
            </w:r>
            <w:r w:rsidR="00B35DF5">
              <w:rPr>
                <w:rFonts w:ascii="Times New Roman" w:hAnsi="Times New Roman"/>
              </w:rPr>
              <w:t xml:space="preserve"> i</w:t>
            </w:r>
            <w:r w:rsidR="00AD2CEF">
              <w:rPr>
                <w:rFonts w:ascii="Times New Roman" w:hAnsi="Times New Roman"/>
              </w:rPr>
              <w:t xml:space="preserve"> 42 – Sprawy </w:t>
            </w:r>
            <w:r w:rsidR="00B35DF5">
              <w:rPr>
                <w:rFonts w:ascii="Times New Roman" w:hAnsi="Times New Roman"/>
              </w:rPr>
              <w:t>wewnętrzne</w:t>
            </w:r>
            <w:r w:rsidRPr="00985D84">
              <w:rPr>
                <w:rFonts w:ascii="Times New Roman" w:hAnsi="Times New Roman"/>
              </w:rPr>
              <w:t>.</w:t>
            </w:r>
          </w:p>
          <w:p w14:paraId="69C33D20" w14:textId="21CB8B84" w:rsidR="002C3A14" w:rsidRPr="00F46907" w:rsidRDefault="002C3A14" w:rsidP="006A600F">
            <w:pPr>
              <w:spacing w:before="120" w:after="120"/>
              <w:jc w:val="both"/>
              <w:rPr>
                <w:rFonts w:ascii="Times New Roman" w:hAnsi="Times New Roman"/>
              </w:rPr>
            </w:pPr>
            <w:r w:rsidRPr="00985D84">
              <w:rPr>
                <w:rFonts w:ascii="Times New Roman" w:hAnsi="Times New Roman"/>
              </w:rPr>
              <w:t xml:space="preserve">W </w:t>
            </w:r>
            <w:r w:rsidR="00413C78">
              <w:rPr>
                <w:rFonts w:ascii="Times New Roman" w:hAnsi="Times New Roman"/>
              </w:rPr>
              <w:t>pozostałych częściach budżetowych</w:t>
            </w:r>
            <w:r w:rsidRPr="00985D84">
              <w:rPr>
                <w:rFonts w:ascii="Times New Roman" w:hAnsi="Times New Roman"/>
              </w:rPr>
              <w:t xml:space="preserve"> także może być konieczne zwiększenie limitu wydatków.</w:t>
            </w:r>
          </w:p>
        </w:tc>
      </w:tr>
      <w:tr w:rsidR="002C3A14" w:rsidRPr="00DC7515" w14:paraId="1F104CD2" w14:textId="77777777" w:rsidTr="0043138F">
        <w:trPr>
          <w:gridAfter w:val="1"/>
          <w:wAfter w:w="1500" w:type="dxa"/>
          <w:trHeight w:val="416"/>
        </w:trPr>
        <w:tc>
          <w:tcPr>
            <w:tcW w:w="1305" w:type="dxa"/>
            <w:shd w:val="clear" w:color="auto" w:fill="FFFFFF"/>
          </w:tcPr>
          <w:p w14:paraId="443C1028" w14:textId="77777777" w:rsidR="002C3A14" w:rsidRPr="00DC7515" w:rsidRDefault="002C3A14" w:rsidP="002C3A14">
            <w:pPr>
              <w:spacing w:before="120" w:after="120" w:line="240" w:lineRule="auto"/>
              <w:rPr>
                <w:rFonts w:ascii="Times New Roman" w:hAnsi="Times New Roman"/>
                <w:color w:val="000000"/>
              </w:rPr>
            </w:pPr>
            <w:r w:rsidRPr="00DC7515">
              <w:rPr>
                <w:rFonts w:ascii="Times New Roman" w:hAnsi="Times New Roman"/>
                <w:color w:val="000000"/>
              </w:rPr>
              <w:lastRenderedPageBreak/>
              <w:t>Dodatkowe informacje, w tym wskazanie źródeł danych i przyjętych do obliczeń założeń</w:t>
            </w:r>
          </w:p>
        </w:tc>
        <w:tc>
          <w:tcPr>
            <w:tcW w:w="9639" w:type="dxa"/>
            <w:gridSpan w:val="24"/>
          </w:tcPr>
          <w:p w14:paraId="492E5C2E" w14:textId="0BB4BADA" w:rsidR="002C3A14" w:rsidRPr="0053546C" w:rsidRDefault="002C3A14" w:rsidP="002C3A14">
            <w:pPr>
              <w:shd w:val="clear" w:color="auto" w:fill="C5E0B3" w:themeFill="accent6" w:themeFillTint="66"/>
              <w:autoSpaceDE w:val="0"/>
              <w:autoSpaceDN w:val="0"/>
              <w:adjustRightInd w:val="0"/>
              <w:spacing w:before="120" w:after="120"/>
              <w:jc w:val="both"/>
              <w:rPr>
                <w:rFonts w:ascii="Times New Roman" w:hAnsi="Times New Roman"/>
                <w:b/>
                <w:bCs/>
              </w:rPr>
            </w:pPr>
            <w:r w:rsidRPr="0053546C">
              <w:rPr>
                <w:rFonts w:ascii="Times New Roman" w:hAnsi="Times New Roman"/>
                <w:b/>
                <w:bCs/>
              </w:rPr>
              <w:t>Funkcjonowanie Komisji Certyfikacyjnej, Zespołów oraz Wydziału Biegłych</w:t>
            </w:r>
          </w:p>
          <w:p w14:paraId="27C20758" w14:textId="4640FABF" w:rsidR="002C3A14" w:rsidRDefault="002C3A14" w:rsidP="002C3A14">
            <w:pPr>
              <w:autoSpaceDE w:val="0"/>
              <w:autoSpaceDN w:val="0"/>
              <w:adjustRightInd w:val="0"/>
              <w:spacing w:before="120" w:after="120"/>
              <w:jc w:val="both"/>
              <w:rPr>
                <w:rFonts w:ascii="Times New Roman" w:hAnsi="Times New Roman"/>
              </w:rPr>
            </w:pPr>
            <w:r w:rsidRPr="00840E5B">
              <w:rPr>
                <w:rFonts w:ascii="Times New Roman" w:hAnsi="Times New Roman"/>
              </w:rPr>
              <w:t xml:space="preserve">Poniżej </w:t>
            </w:r>
            <w:r>
              <w:rPr>
                <w:rFonts w:ascii="Times New Roman" w:hAnsi="Times New Roman"/>
              </w:rPr>
              <w:t xml:space="preserve">przedstawiono </w:t>
            </w:r>
            <w:r w:rsidRPr="00840E5B">
              <w:rPr>
                <w:rFonts w:ascii="Times New Roman" w:hAnsi="Times New Roman"/>
              </w:rPr>
              <w:t>szacunkowe prognozy skutków finansowych funkcjonowania</w:t>
            </w:r>
            <w:r>
              <w:rPr>
                <w:rFonts w:ascii="Times New Roman" w:hAnsi="Times New Roman"/>
              </w:rPr>
              <w:t xml:space="preserve"> poszczególnych podmiotów</w:t>
            </w:r>
            <w:r>
              <w:rPr>
                <w:rStyle w:val="Odwoanieprzypisudolnego"/>
                <w:rFonts w:ascii="Times New Roman" w:hAnsi="Times New Roman"/>
              </w:rPr>
              <w:footnoteReference w:id="8"/>
            </w:r>
            <w:r w:rsidRPr="00840E5B">
              <w:rPr>
                <w:rFonts w:ascii="Times New Roman" w:hAnsi="Times New Roman"/>
              </w:rPr>
              <w:t xml:space="preserve">. </w:t>
            </w:r>
          </w:p>
          <w:p w14:paraId="2D73F986" w14:textId="6E37E388" w:rsidR="002C3A14" w:rsidRPr="004E62D1" w:rsidRDefault="002C3A14" w:rsidP="002C3A14">
            <w:pPr>
              <w:autoSpaceDE w:val="0"/>
              <w:autoSpaceDN w:val="0"/>
              <w:adjustRightInd w:val="0"/>
              <w:spacing w:before="120" w:after="120"/>
              <w:jc w:val="both"/>
              <w:rPr>
                <w:rFonts w:ascii="Times New Roman" w:hAnsi="Times New Roman"/>
                <w:i/>
                <w:iCs/>
                <w:u w:val="single"/>
              </w:rPr>
            </w:pPr>
            <w:r w:rsidRPr="004E62D1">
              <w:rPr>
                <w:rFonts w:ascii="Times New Roman" w:hAnsi="Times New Roman"/>
                <w:i/>
                <w:iCs/>
                <w:u w:val="single"/>
              </w:rPr>
              <w:t>Państwowa Komisja Certyfikacyjna Biegłych Sądowych i Instytucji Opiniujących</w:t>
            </w:r>
          </w:p>
          <w:p w14:paraId="19EABC93" w14:textId="7120C1E7" w:rsidR="002C3A14" w:rsidRDefault="002C3A14" w:rsidP="002C3A14">
            <w:pPr>
              <w:autoSpaceDE w:val="0"/>
              <w:autoSpaceDN w:val="0"/>
              <w:adjustRightInd w:val="0"/>
              <w:spacing w:before="120" w:after="120"/>
              <w:jc w:val="both"/>
            </w:pPr>
            <w:r w:rsidRPr="009F6E3B">
              <w:rPr>
                <w:rFonts w:ascii="Times New Roman" w:hAnsi="Times New Roman"/>
              </w:rPr>
              <w:t xml:space="preserve">Komisja Certyfikacyjna </w:t>
            </w:r>
            <w:r>
              <w:rPr>
                <w:rFonts w:ascii="Times New Roman" w:hAnsi="Times New Roman"/>
              </w:rPr>
              <w:t>będzie</w:t>
            </w:r>
            <w:r w:rsidRPr="009F6E3B">
              <w:rPr>
                <w:rFonts w:ascii="Times New Roman" w:hAnsi="Times New Roman"/>
              </w:rPr>
              <w:t xml:space="preserve"> </w:t>
            </w:r>
            <w:r w:rsidRPr="00B179C8">
              <w:rPr>
                <w:rFonts w:ascii="Times New Roman" w:hAnsi="Times New Roman"/>
              </w:rPr>
              <w:t>instytucją działającą niezależnie na rzecz</w:t>
            </w:r>
            <w:r w:rsidRPr="009F6E3B">
              <w:rPr>
                <w:rFonts w:ascii="Times New Roman" w:hAnsi="Times New Roman"/>
              </w:rPr>
              <w:t xml:space="preserve"> zapewnienia jakości opiniowania przez biegłych sądowych i instytucje opiniujące na zlecenie organów prowadzących postępowanie.</w:t>
            </w:r>
            <w:r>
              <w:t xml:space="preserve"> </w:t>
            </w:r>
          </w:p>
          <w:p w14:paraId="2BB4501C" w14:textId="7E8035DE" w:rsidR="002C3A14" w:rsidRPr="00B21323" w:rsidRDefault="002C3A14" w:rsidP="002C3A14">
            <w:pPr>
              <w:pStyle w:val="ARTartustawynprozporzdzenia"/>
              <w:spacing w:line="240" w:lineRule="auto"/>
              <w:ind w:firstLine="0"/>
              <w:rPr>
                <w:rFonts w:ascii="Times New Roman" w:hAnsi="Times New Roman" w:cs="Times New Roman"/>
                <w:sz w:val="22"/>
                <w:szCs w:val="22"/>
              </w:rPr>
            </w:pPr>
            <w:r w:rsidRPr="00B21323">
              <w:rPr>
                <w:rFonts w:ascii="Times New Roman" w:hAnsi="Times New Roman" w:cs="Times New Roman"/>
                <w:sz w:val="22"/>
                <w:szCs w:val="22"/>
              </w:rPr>
              <w:t xml:space="preserve">Zadania Komisji Certyfikacyjnej – pracochłonność:  </w:t>
            </w:r>
          </w:p>
          <w:p w14:paraId="2560855D" w14:textId="2A03EE46" w:rsidR="006A0ADA" w:rsidRPr="006A0ADA" w:rsidRDefault="006A0ADA" w:rsidP="00D74292">
            <w:pPr>
              <w:pStyle w:val="PKTpunkt"/>
              <w:numPr>
                <w:ilvl w:val="0"/>
                <w:numId w:val="46"/>
              </w:numPr>
              <w:spacing w:before="120" w:after="120" w:line="240" w:lineRule="auto"/>
              <w:ind w:left="714" w:hanging="357"/>
              <w:rPr>
                <w:rFonts w:ascii="Times New Roman" w:hAnsi="Times New Roman" w:cs="Times New Roman"/>
                <w:sz w:val="22"/>
                <w:szCs w:val="22"/>
              </w:rPr>
            </w:pPr>
            <w:r w:rsidRPr="006A0ADA">
              <w:rPr>
                <w:rFonts w:ascii="Times New Roman" w:hAnsi="Times New Roman" w:cs="Times New Roman"/>
                <w:sz w:val="22"/>
                <w:szCs w:val="22"/>
              </w:rPr>
              <w:t>organizowanie procesu weryfikacji kandydatów na biegłych sądowych ubiegających się o przyznanie certyfikatu biegłego sądowego oraz instytucji naukowych i specjalistycznych ubiegających się o przyznanie certyfikatu instytucji opiniującej</w:t>
            </w:r>
            <w:r>
              <w:rPr>
                <w:rFonts w:ascii="Times New Roman" w:hAnsi="Times New Roman" w:cs="Times New Roman"/>
                <w:sz w:val="22"/>
                <w:szCs w:val="22"/>
              </w:rPr>
              <w:t>,</w:t>
            </w:r>
          </w:p>
          <w:p w14:paraId="4F398BA0" w14:textId="5D143B16" w:rsidR="006A0ADA" w:rsidRPr="006A0ADA" w:rsidRDefault="006A0ADA" w:rsidP="00D74292">
            <w:pPr>
              <w:pStyle w:val="PKTpunkt"/>
              <w:numPr>
                <w:ilvl w:val="0"/>
                <w:numId w:val="46"/>
              </w:numPr>
              <w:spacing w:before="120" w:after="120" w:line="240" w:lineRule="auto"/>
              <w:ind w:left="714" w:hanging="357"/>
              <w:rPr>
                <w:rFonts w:ascii="Times New Roman" w:hAnsi="Times New Roman" w:cs="Times New Roman"/>
                <w:sz w:val="22"/>
                <w:szCs w:val="22"/>
              </w:rPr>
            </w:pPr>
            <w:r w:rsidRPr="006A0ADA">
              <w:rPr>
                <w:rFonts w:ascii="Times New Roman" w:hAnsi="Times New Roman" w:cs="Times New Roman"/>
                <w:sz w:val="22"/>
                <w:szCs w:val="22"/>
              </w:rPr>
              <w:t>dokonywanie wpisu biegłego sądowego lub instytucji opiniującej do Rejestru</w:t>
            </w:r>
            <w:r>
              <w:rPr>
                <w:rFonts w:ascii="Times New Roman" w:hAnsi="Times New Roman" w:cs="Times New Roman"/>
                <w:sz w:val="22"/>
                <w:szCs w:val="22"/>
              </w:rPr>
              <w:t>,</w:t>
            </w:r>
          </w:p>
          <w:p w14:paraId="17F9ED25" w14:textId="0C8F05F3" w:rsidR="002C3A14" w:rsidRPr="006A0ADA" w:rsidRDefault="002C3A14" w:rsidP="00D74292">
            <w:pPr>
              <w:pStyle w:val="PKTpunkt"/>
              <w:numPr>
                <w:ilvl w:val="0"/>
                <w:numId w:val="46"/>
              </w:numPr>
              <w:spacing w:before="120" w:after="120" w:line="276" w:lineRule="auto"/>
              <w:ind w:left="714" w:hanging="357"/>
              <w:rPr>
                <w:rFonts w:ascii="Times New Roman" w:hAnsi="Times New Roman" w:cs="Times New Roman"/>
                <w:sz w:val="22"/>
                <w:szCs w:val="22"/>
              </w:rPr>
            </w:pPr>
            <w:r w:rsidRPr="006A0ADA">
              <w:rPr>
                <w:rFonts w:ascii="Times New Roman" w:hAnsi="Times New Roman" w:cs="Times New Roman"/>
                <w:sz w:val="22"/>
                <w:szCs w:val="22"/>
              </w:rPr>
              <w:t xml:space="preserve">powoływanie </w:t>
            </w:r>
            <w:r w:rsidR="006A0ADA" w:rsidRPr="006A0ADA">
              <w:rPr>
                <w:rFonts w:ascii="Times New Roman" w:hAnsi="Times New Roman" w:cs="Times New Roman"/>
                <w:sz w:val="22"/>
                <w:szCs w:val="22"/>
              </w:rPr>
              <w:t xml:space="preserve">zespołów roboczych, </w:t>
            </w:r>
            <w:r w:rsidRPr="006A0ADA">
              <w:rPr>
                <w:rFonts w:ascii="Times New Roman" w:hAnsi="Times New Roman" w:cs="Times New Roman"/>
                <w:sz w:val="22"/>
                <w:szCs w:val="22"/>
              </w:rPr>
              <w:t>Zespołów Oceniających oraz Zespołów do Spraw Standaryzacji, w</w:t>
            </w:r>
            <w:r w:rsidRPr="006A0ADA">
              <w:rPr>
                <w:rFonts w:ascii="Times New Roman" w:hAnsi="Times New Roman"/>
                <w:sz w:val="22"/>
                <w:szCs w:val="22"/>
              </w:rPr>
              <w:t> </w:t>
            </w:r>
            <w:r w:rsidRPr="006A0ADA">
              <w:rPr>
                <w:rFonts w:ascii="Times New Roman" w:hAnsi="Times New Roman" w:cs="Times New Roman"/>
                <w:sz w:val="22"/>
                <w:szCs w:val="22"/>
              </w:rPr>
              <w:t>poszczególnych rodzajach ekspertyz,</w:t>
            </w:r>
          </w:p>
          <w:p w14:paraId="5939F07A" w14:textId="77777777" w:rsidR="002C3A14" w:rsidRPr="006A0ADA" w:rsidRDefault="002C3A14" w:rsidP="00D74292">
            <w:pPr>
              <w:pStyle w:val="PKTpunkt"/>
              <w:numPr>
                <w:ilvl w:val="0"/>
                <w:numId w:val="46"/>
              </w:numPr>
              <w:spacing w:before="120" w:after="120" w:line="276" w:lineRule="auto"/>
              <w:ind w:left="714" w:hanging="357"/>
              <w:rPr>
                <w:rFonts w:ascii="Times New Roman" w:hAnsi="Times New Roman" w:cs="Times New Roman"/>
                <w:sz w:val="22"/>
                <w:szCs w:val="22"/>
              </w:rPr>
            </w:pPr>
            <w:r w:rsidRPr="006A0ADA">
              <w:rPr>
                <w:rFonts w:ascii="Times New Roman" w:hAnsi="Times New Roman" w:cs="Times New Roman"/>
                <w:sz w:val="22"/>
                <w:szCs w:val="22"/>
              </w:rPr>
              <w:t>sprawowanie kontroli nad działalnością biegłych sądowych oraz instytucji opiniujących,</w:t>
            </w:r>
          </w:p>
          <w:p w14:paraId="1ECB692A" w14:textId="77777777" w:rsidR="002C3A14" w:rsidRPr="006A0ADA" w:rsidRDefault="002C3A14" w:rsidP="00D74292">
            <w:pPr>
              <w:pStyle w:val="PKTpunkt"/>
              <w:numPr>
                <w:ilvl w:val="0"/>
                <w:numId w:val="46"/>
              </w:numPr>
              <w:spacing w:before="120" w:after="120" w:line="276" w:lineRule="auto"/>
              <w:ind w:left="714" w:hanging="357"/>
              <w:rPr>
                <w:rFonts w:ascii="Times New Roman" w:hAnsi="Times New Roman" w:cs="Times New Roman"/>
                <w:sz w:val="22"/>
                <w:szCs w:val="22"/>
              </w:rPr>
            </w:pPr>
            <w:r w:rsidRPr="006A0ADA">
              <w:rPr>
                <w:rFonts w:ascii="Times New Roman" w:hAnsi="Times New Roman" w:cs="Times New Roman"/>
                <w:sz w:val="22"/>
                <w:szCs w:val="22"/>
              </w:rPr>
              <w:t>zatwierdzanie czasochłonności procedur oraz standaryzacji badań w poszczególnych rodzajach ekspertyz,</w:t>
            </w:r>
          </w:p>
          <w:p w14:paraId="7C8E38DC" w14:textId="77777777" w:rsidR="002C3A14" w:rsidRDefault="002C3A14" w:rsidP="00D74292">
            <w:pPr>
              <w:pStyle w:val="PKTpunkt"/>
              <w:numPr>
                <w:ilvl w:val="0"/>
                <w:numId w:val="46"/>
              </w:numPr>
              <w:spacing w:before="120" w:after="120" w:line="276" w:lineRule="auto"/>
              <w:ind w:left="714" w:hanging="357"/>
              <w:rPr>
                <w:rFonts w:ascii="Times New Roman" w:hAnsi="Times New Roman" w:cs="Times New Roman"/>
                <w:sz w:val="22"/>
                <w:szCs w:val="22"/>
              </w:rPr>
            </w:pPr>
            <w:r w:rsidRPr="00A2732E">
              <w:rPr>
                <w:rFonts w:ascii="Times New Roman" w:hAnsi="Times New Roman" w:cs="Times New Roman"/>
                <w:sz w:val="22"/>
                <w:szCs w:val="22"/>
              </w:rPr>
              <w:t>zatwierdzanie szczegółowych kryteriów certyfikacji dla danej specjalności.</w:t>
            </w:r>
          </w:p>
          <w:p w14:paraId="78B5BC87" w14:textId="3DCFCE15" w:rsidR="002C3A14" w:rsidRPr="008718EB" w:rsidRDefault="002C3A14" w:rsidP="002C3A14">
            <w:pPr>
              <w:pStyle w:val="Tekstpodstawowy"/>
              <w:spacing w:before="120" w:line="276" w:lineRule="auto"/>
              <w:jc w:val="both"/>
              <w:rPr>
                <w:sz w:val="22"/>
                <w:szCs w:val="22"/>
              </w:rPr>
            </w:pPr>
            <w:r w:rsidRPr="008718EB">
              <w:rPr>
                <w:bCs/>
                <w:kern w:val="95"/>
                <w:sz w:val="22"/>
                <w:szCs w:val="22"/>
              </w:rPr>
              <w:t xml:space="preserve">Odnosząc się do kwestii skutków finansowych funkcjonowania </w:t>
            </w:r>
            <w:r w:rsidRPr="008718EB">
              <w:rPr>
                <w:sz w:val="22"/>
                <w:szCs w:val="22"/>
              </w:rPr>
              <w:t>Komisji Certyfikacyjnej</w:t>
            </w:r>
            <w:r>
              <w:rPr>
                <w:sz w:val="22"/>
                <w:szCs w:val="22"/>
              </w:rPr>
              <w:t xml:space="preserve"> </w:t>
            </w:r>
            <w:r w:rsidRPr="008718EB">
              <w:rPr>
                <w:sz w:val="22"/>
                <w:szCs w:val="22"/>
              </w:rPr>
              <w:t xml:space="preserve">należy zauważyć, że wynagrodzenia członków przedmiotowej Komisji są regulowane w oparciu o przepisy projektu rozporządzenia Ministra Sprawiedliwości w sprawie wysokości wynagrodzeń Przewodniczącego, Zastępcy Przewodniczącego oraz członków Państwowej Komisji Certyfikacyjnej, Zespołów Oceniających Państwowej Komisji Certyfikacyjnej oraz Zespołów </w:t>
            </w:r>
            <w:r>
              <w:rPr>
                <w:sz w:val="22"/>
                <w:szCs w:val="22"/>
              </w:rPr>
              <w:t>do Spraw</w:t>
            </w:r>
            <w:r w:rsidRPr="008718EB">
              <w:rPr>
                <w:sz w:val="22"/>
                <w:szCs w:val="22"/>
              </w:rPr>
              <w:t xml:space="preserve"> Standaryzacji Państwowej Komisji Certyfikacyjnej.</w:t>
            </w:r>
          </w:p>
          <w:p w14:paraId="1DE6724D" w14:textId="71AFCD4C" w:rsidR="002C3A14" w:rsidRPr="008718EB" w:rsidRDefault="002C3A14" w:rsidP="002C3A14">
            <w:pPr>
              <w:autoSpaceDE w:val="0"/>
              <w:autoSpaceDN w:val="0"/>
              <w:adjustRightInd w:val="0"/>
              <w:spacing w:before="120" w:after="120"/>
              <w:jc w:val="both"/>
              <w:rPr>
                <w:rFonts w:ascii="Times New Roman" w:hAnsi="Times New Roman"/>
              </w:rPr>
            </w:pPr>
            <w:r w:rsidRPr="008718EB">
              <w:rPr>
                <w:rFonts w:ascii="Times New Roman" w:hAnsi="Times New Roman"/>
              </w:rPr>
              <w:t xml:space="preserve">Z przepisu art. 9 projektu ustawy o biegłych sądowych i instytucjach opiniujących wynika, że </w:t>
            </w:r>
            <w:r w:rsidRPr="008718EB">
              <w:rPr>
                <w:rFonts w:ascii="Times New Roman" w:eastAsia="Times New Roman" w:hAnsi="Times New Roman"/>
              </w:rPr>
              <w:t>skład Komisji będzie liczył 15 osób, w tym Przewodniczący i Zastępca Przewodniczącego.</w:t>
            </w:r>
            <w:r w:rsidRPr="008718EB">
              <w:rPr>
                <w:rFonts w:ascii="Times New Roman" w:hAnsi="Times New Roman"/>
              </w:rPr>
              <w:t xml:space="preserve"> Natomiast przepis § 2 ww. projektu rozporządzenia Ministra Sprawiedliwości stanowi, że Przewodniczącemu Komisji, Zastępcy Przewodniczącego Komisji oraz członkom Komisji Certyfikacyjnej przysługuje za udział w pracach Komisji miesięczne zryczałtowane wynagrodzenie, które w przypadku </w:t>
            </w:r>
            <w:r>
              <w:rPr>
                <w:rFonts w:ascii="Times New Roman" w:hAnsi="Times New Roman"/>
              </w:rPr>
              <w:t>P</w:t>
            </w:r>
            <w:r w:rsidRPr="008718EB">
              <w:rPr>
                <w:rFonts w:ascii="Times New Roman" w:hAnsi="Times New Roman"/>
              </w:rPr>
              <w:t xml:space="preserve">rzewodniczącego i jego </w:t>
            </w:r>
            <w:r>
              <w:rPr>
                <w:rFonts w:ascii="Times New Roman" w:hAnsi="Times New Roman"/>
              </w:rPr>
              <w:t>Z</w:t>
            </w:r>
            <w:r w:rsidRPr="008718EB">
              <w:rPr>
                <w:rFonts w:ascii="Times New Roman" w:hAnsi="Times New Roman"/>
              </w:rPr>
              <w:t>astępcy określono w wysokości dwukrotności minimalnego wynagrodzenia za pracę, natomiast w przypadku  pozostałych 13 członków Komisji –– w wysokości minimalnego wynagrodzenia za pracę</w:t>
            </w:r>
            <w:r>
              <w:rPr>
                <w:rStyle w:val="Odwoanieprzypisudolnego"/>
                <w:rFonts w:ascii="Times New Roman" w:hAnsi="Times New Roman"/>
              </w:rPr>
              <w:footnoteReference w:id="9"/>
            </w:r>
            <w:r w:rsidRPr="008718EB">
              <w:rPr>
                <w:rFonts w:ascii="Times New Roman" w:hAnsi="Times New Roman"/>
              </w:rPr>
              <w:t>.</w:t>
            </w:r>
          </w:p>
          <w:p w14:paraId="4EAB984C" w14:textId="232F3F6C" w:rsidR="002C3A14" w:rsidRDefault="002C3A14" w:rsidP="002C3A14">
            <w:pPr>
              <w:pStyle w:val="ARTartustawynprozporzdzenia"/>
              <w:spacing w:after="120" w:line="276" w:lineRule="auto"/>
              <w:ind w:firstLine="0"/>
              <w:rPr>
                <w:rFonts w:ascii="Times New Roman" w:hAnsi="Times New Roman" w:cs="Times New Roman"/>
                <w:sz w:val="22"/>
                <w:szCs w:val="22"/>
              </w:rPr>
            </w:pPr>
            <w:r w:rsidRPr="008718EB">
              <w:rPr>
                <w:rFonts w:ascii="Times New Roman" w:hAnsi="Times New Roman" w:cs="Times New Roman"/>
                <w:sz w:val="22"/>
                <w:szCs w:val="22"/>
              </w:rPr>
              <w:t xml:space="preserve">Przyjmując prognozowaną kwotę minimalnego wynagrodzenia za pracę w 2027 roku na poziomie 5 103 zł oraz wskazaną w projekcie ustawy liczbę członków Komisji - w tym Przewodniczący oraz Zastępca Przewodniczącego Komisji - w poniższej tabeli przedstawione zostały skutki finansowe dotyczące zryczałtowanych wynagrodzeń członków Komisji planowanych w 2027 roku. </w:t>
            </w:r>
          </w:p>
          <w:p w14:paraId="6500EC53" w14:textId="77777777" w:rsidR="009D4B30" w:rsidRPr="008718EB" w:rsidRDefault="009D4B30" w:rsidP="002C3A14">
            <w:pPr>
              <w:pStyle w:val="ARTartustawynprozporzdzenia"/>
              <w:spacing w:after="120" w:line="276" w:lineRule="auto"/>
              <w:ind w:firstLine="0"/>
              <w:rPr>
                <w:rFonts w:ascii="Times New Roman" w:hAnsi="Times New Roman" w:cs="Times New Roman"/>
                <w:sz w:val="22"/>
                <w:szCs w:val="22"/>
              </w:rPr>
            </w:pPr>
          </w:p>
          <w:p w14:paraId="168B87D1" w14:textId="5F127BC8" w:rsidR="002C3A14" w:rsidRPr="00821E8A" w:rsidRDefault="002C3A14" w:rsidP="002C3A14">
            <w:pPr>
              <w:spacing w:after="120" w:line="240" w:lineRule="auto"/>
              <w:rPr>
                <w:rFonts w:ascii="Times New Roman" w:eastAsia="Times New Roman" w:hAnsi="Times New Roman"/>
                <w:b/>
                <w:bCs/>
                <w:color w:val="000000"/>
                <w:sz w:val="20"/>
                <w:szCs w:val="20"/>
              </w:rPr>
            </w:pPr>
            <w:r w:rsidRPr="00821E8A">
              <w:rPr>
                <w:rFonts w:ascii="Times New Roman" w:eastAsia="Times New Roman" w:hAnsi="Times New Roman"/>
                <w:b/>
                <w:bCs/>
                <w:color w:val="000000"/>
                <w:sz w:val="20"/>
                <w:szCs w:val="20"/>
              </w:rPr>
              <w:t>Tab. 1 Zryczałtowane wynagrodzenia Państwowej Komisji Certyfikacyjnej w 2027 r. (w</w:t>
            </w:r>
            <w:r>
              <w:rPr>
                <w:rFonts w:ascii="Times New Roman" w:eastAsia="Times New Roman" w:hAnsi="Times New Roman"/>
                <w:b/>
                <w:bCs/>
                <w:color w:val="000000"/>
                <w:sz w:val="20"/>
                <w:szCs w:val="20"/>
              </w:rPr>
              <w:t xml:space="preserve"> </w:t>
            </w:r>
            <w:r w:rsidRPr="00821E8A">
              <w:rPr>
                <w:rFonts w:ascii="Times New Roman" w:eastAsia="Times New Roman" w:hAnsi="Times New Roman"/>
                <w:b/>
                <w:bCs/>
                <w:color w:val="000000"/>
                <w:sz w:val="20"/>
                <w:szCs w:val="20"/>
              </w:rPr>
              <w:t>zł)</w:t>
            </w:r>
          </w:p>
          <w:tbl>
            <w:tblPr>
              <w:tblW w:w="9197" w:type="dxa"/>
              <w:tblLayout w:type="fixed"/>
              <w:tblCellMar>
                <w:left w:w="70" w:type="dxa"/>
                <w:right w:w="70" w:type="dxa"/>
              </w:tblCellMar>
              <w:tblLook w:val="04A0" w:firstRow="1" w:lastRow="0" w:firstColumn="1" w:lastColumn="0" w:noHBand="0" w:noVBand="1"/>
            </w:tblPr>
            <w:tblGrid>
              <w:gridCol w:w="2596"/>
              <w:gridCol w:w="1490"/>
              <w:gridCol w:w="2342"/>
              <w:gridCol w:w="2769"/>
            </w:tblGrid>
            <w:tr w:rsidR="002C3A14" w:rsidRPr="003605EC" w14:paraId="7BB3B20F" w14:textId="1FC00276" w:rsidTr="00F635C2">
              <w:trPr>
                <w:trHeight w:val="715"/>
              </w:trPr>
              <w:tc>
                <w:tcPr>
                  <w:tcW w:w="2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1C15CE" w14:textId="77777777" w:rsidR="002C3A14" w:rsidRPr="003605EC" w:rsidRDefault="002C3A14" w:rsidP="002C3A14">
                  <w:pPr>
                    <w:spacing w:line="240" w:lineRule="auto"/>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Skład Komisji</w:t>
                  </w:r>
                </w:p>
              </w:tc>
              <w:tc>
                <w:tcPr>
                  <w:tcW w:w="1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D64D6" w14:textId="77777777" w:rsidR="002C3A14" w:rsidRPr="003605EC" w:rsidRDefault="002C3A14" w:rsidP="002C3A14">
                  <w:pPr>
                    <w:spacing w:line="240" w:lineRule="auto"/>
                    <w:jc w:val="right"/>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Liczba członków</w:t>
                  </w:r>
                </w:p>
              </w:tc>
              <w:tc>
                <w:tcPr>
                  <w:tcW w:w="2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26041" w14:textId="77777777" w:rsidR="002C3A14" w:rsidRPr="003605EC" w:rsidRDefault="002C3A14" w:rsidP="002C3A14">
                  <w:pPr>
                    <w:spacing w:line="240" w:lineRule="auto"/>
                    <w:jc w:val="right"/>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Zryczałtowane wynagrodzenie miesięczne dla członka Komisji</w:t>
                  </w:r>
                </w:p>
              </w:tc>
              <w:tc>
                <w:tcPr>
                  <w:tcW w:w="2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3507D" w14:textId="32D0332D" w:rsidR="002C3A14" w:rsidRPr="003605EC" w:rsidRDefault="002C3A14" w:rsidP="002C3A14">
                  <w:pPr>
                    <w:spacing w:line="240" w:lineRule="auto"/>
                    <w:jc w:val="right"/>
                    <w:rPr>
                      <w:rFonts w:ascii="Times New Roman" w:eastAsia="Times New Roman" w:hAnsi="Times New Roman"/>
                      <w:b/>
                      <w:bCs/>
                      <w:strike/>
                      <w:color w:val="000000"/>
                      <w:sz w:val="18"/>
                      <w:szCs w:val="18"/>
                    </w:rPr>
                  </w:pPr>
                  <w:r w:rsidRPr="003605EC">
                    <w:rPr>
                      <w:rFonts w:ascii="Times New Roman" w:eastAsia="Times New Roman" w:hAnsi="Times New Roman"/>
                      <w:b/>
                      <w:bCs/>
                      <w:color w:val="000000"/>
                      <w:sz w:val="18"/>
                      <w:szCs w:val="18"/>
                    </w:rPr>
                    <w:t>Wynagrodzenia rocznie (wypłata na zasadach jak dla członków Komisji Kodyfikacyjnych)</w:t>
                  </w:r>
                </w:p>
              </w:tc>
            </w:tr>
            <w:tr w:rsidR="002C3A14" w:rsidRPr="003605EC" w14:paraId="4121F276" w14:textId="2569A7F4" w:rsidTr="00F635C2">
              <w:trPr>
                <w:trHeight w:val="233"/>
              </w:trPr>
              <w:tc>
                <w:tcPr>
                  <w:tcW w:w="2596" w:type="dxa"/>
                  <w:tcBorders>
                    <w:top w:val="single" w:sz="4" w:space="0" w:color="auto"/>
                    <w:left w:val="single" w:sz="4" w:space="0" w:color="auto"/>
                    <w:bottom w:val="single" w:sz="4" w:space="0" w:color="auto"/>
                    <w:right w:val="nil"/>
                  </w:tcBorders>
                  <w:noWrap/>
                  <w:vAlign w:val="center"/>
                  <w:hideMark/>
                </w:tcPr>
                <w:p w14:paraId="37C2E3CF" w14:textId="77777777" w:rsidR="002C3A14" w:rsidRPr="003605EC" w:rsidRDefault="002C3A14" w:rsidP="002C3A14">
                  <w:pPr>
                    <w:spacing w:line="240" w:lineRule="auto"/>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Przewodniczący Komisji</w:t>
                  </w:r>
                </w:p>
              </w:tc>
              <w:tc>
                <w:tcPr>
                  <w:tcW w:w="1490" w:type="dxa"/>
                  <w:tcBorders>
                    <w:top w:val="single" w:sz="4" w:space="0" w:color="auto"/>
                    <w:left w:val="single" w:sz="8" w:space="0" w:color="auto"/>
                    <w:bottom w:val="single" w:sz="4" w:space="0" w:color="auto"/>
                    <w:right w:val="single" w:sz="4" w:space="0" w:color="auto"/>
                  </w:tcBorders>
                  <w:noWrap/>
                  <w:vAlign w:val="center"/>
                  <w:hideMark/>
                </w:tcPr>
                <w:p w14:paraId="4AAA4780"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1</w:t>
                  </w:r>
                </w:p>
              </w:tc>
              <w:tc>
                <w:tcPr>
                  <w:tcW w:w="2342" w:type="dxa"/>
                  <w:tcBorders>
                    <w:top w:val="single" w:sz="4" w:space="0" w:color="auto"/>
                    <w:left w:val="nil"/>
                    <w:bottom w:val="single" w:sz="4" w:space="0" w:color="auto"/>
                    <w:right w:val="single" w:sz="4" w:space="0" w:color="auto"/>
                  </w:tcBorders>
                  <w:noWrap/>
                  <w:vAlign w:val="center"/>
                </w:tcPr>
                <w:p w14:paraId="0185E866"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10 206</w:t>
                  </w:r>
                </w:p>
              </w:tc>
              <w:tc>
                <w:tcPr>
                  <w:tcW w:w="2769" w:type="dxa"/>
                  <w:tcBorders>
                    <w:top w:val="single" w:sz="4" w:space="0" w:color="auto"/>
                    <w:left w:val="nil"/>
                    <w:bottom w:val="single" w:sz="4" w:space="0" w:color="auto"/>
                    <w:right w:val="single" w:sz="4" w:space="0" w:color="auto"/>
                  </w:tcBorders>
                  <w:noWrap/>
                  <w:vAlign w:val="center"/>
                </w:tcPr>
                <w:p w14:paraId="09313DF1"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122 472</w:t>
                  </w:r>
                </w:p>
              </w:tc>
            </w:tr>
            <w:tr w:rsidR="002C3A14" w:rsidRPr="003605EC" w14:paraId="7FEE772C" w14:textId="46CF523E" w:rsidTr="00F635C2">
              <w:trPr>
                <w:trHeight w:val="247"/>
              </w:trPr>
              <w:tc>
                <w:tcPr>
                  <w:tcW w:w="2596" w:type="dxa"/>
                  <w:tcBorders>
                    <w:top w:val="nil"/>
                    <w:left w:val="single" w:sz="4" w:space="0" w:color="auto"/>
                    <w:bottom w:val="single" w:sz="4" w:space="0" w:color="auto"/>
                    <w:right w:val="nil"/>
                  </w:tcBorders>
                  <w:noWrap/>
                  <w:vAlign w:val="center"/>
                  <w:hideMark/>
                </w:tcPr>
                <w:p w14:paraId="4E5F68C7" w14:textId="77777777" w:rsidR="002C3A14" w:rsidRPr="003605EC" w:rsidRDefault="002C3A14" w:rsidP="002C3A14">
                  <w:pPr>
                    <w:spacing w:line="240" w:lineRule="auto"/>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Zastępca Przewodniczącego</w:t>
                  </w:r>
                </w:p>
              </w:tc>
              <w:tc>
                <w:tcPr>
                  <w:tcW w:w="1490" w:type="dxa"/>
                  <w:tcBorders>
                    <w:top w:val="nil"/>
                    <w:left w:val="single" w:sz="8" w:space="0" w:color="auto"/>
                    <w:bottom w:val="single" w:sz="4" w:space="0" w:color="auto"/>
                    <w:right w:val="single" w:sz="4" w:space="0" w:color="auto"/>
                  </w:tcBorders>
                  <w:noWrap/>
                  <w:vAlign w:val="center"/>
                  <w:hideMark/>
                </w:tcPr>
                <w:p w14:paraId="3D437C99"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1</w:t>
                  </w:r>
                </w:p>
              </w:tc>
              <w:tc>
                <w:tcPr>
                  <w:tcW w:w="2342" w:type="dxa"/>
                  <w:tcBorders>
                    <w:top w:val="nil"/>
                    <w:left w:val="nil"/>
                    <w:bottom w:val="single" w:sz="4" w:space="0" w:color="auto"/>
                    <w:right w:val="single" w:sz="4" w:space="0" w:color="auto"/>
                  </w:tcBorders>
                  <w:noWrap/>
                  <w:vAlign w:val="center"/>
                </w:tcPr>
                <w:p w14:paraId="610FDF68"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10 206</w:t>
                  </w:r>
                </w:p>
              </w:tc>
              <w:tc>
                <w:tcPr>
                  <w:tcW w:w="2769" w:type="dxa"/>
                  <w:tcBorders>
                    <w:top w:val="single" w:sz="4" w:space="0" w:color="auto"/>
                    <w:left w:val="nil"/>
                    <w:bottom w:val="single" w:sz="4" w:space="0" w:color="auto"/>
                    <w:right w:val="single" w:sz="4" w:space="0" w:color="auto"/>
                  </w:tcBorders>
                  <w:noWrap/>
                  <w:vAlign w:val="center"/>
                </w:tcPr>
                <w:p w14:paraId="38FA9337"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122 472</w:t>
                  </w:r>
                </w:p>
              </w:tc>
            </w:tr>
            <w:tr w:rsidR="002C3A14" w:rsidRPr="003605EC" w14:paraId="0C8D56DB" w14:textId="0F79525C" w:rsidTr="00F635C2">
              <w:trPr>
                <w:trHeight w:val="233"/>
              </w:trPr>
              <w:tc>
                <w:tcPr>
                  <w:tcW w:w="2596" w:type="dxa"/>
                  <w:tcBorders>
                    <w:top w:val="nil"/>
                    <w:left w:val="single" w:sz="4" w:space="0" w:color="auto"/>
                    <w:bottom w:val="single" w:sz="4" w:space="0" w:color="auto"/>
                    <w:right w:val="nil"/>
                  </w:tcBorders>
                  <w:noWrap/>
                  <w:vAlign w:val="center"/>
                  <w:hideMark/>
                </w:tcPr>
                <w:p w14:paraId="7A5EDD26" w14:textId="77777777" w:rsidR="002C3A14" w:rsidRPr="003605EC" w:rsidRDefault="002C3A14" w:rsidP="002C3A14">
                  <w:pPr>
                    <w:spacing w:line="240" w:lineRule="auto"/>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Członkowie Komisji</w:t>
                  </w:r>
                </w:p>
              </w:tc>
              <w:tc>
                <w:tcPr>
                  <w:tcW w:w="1490" w:type="dxa"/>
                  <w:tcBorders>
                    <w:top w:val="nil"/>
                    <w:left w:val="single" w:sz="8" w:space="0" w:color="auto"/>
                    <w:bottom w:val="single" w:sz="4" w:space="0" w:color="auto"/>
                    <w:right w:val="single" w:sz="4" w:space="0" w:color="auto"/>
                  </w:tcBorders>
                  <w:noWrap/>
                  <w:vAlign w:val="center"/>
                  <w:hideMark/>
                </w:tcPr>
                <w:p w14:paraId="2456F8E9"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eastAsia="Times New Roman" w:hAnsi="Times New Roman"/>
                      <w:color w:val="000000"/>
                      <w:sz w:val="18"/>
                      <w:szCs w:val="18"/>
                    </w:rPr>
                    <w:t>13</w:t>
                  </w:r>
                </w:p>
              </w:tc>
              <w:tc>
                <w:tcPr>
                  <w:tcW w:w="2342" w:type="dxa"/>
                  <w:tcBorders>
                    <w:top w:val="nil"/>
                    <w:left w:val="nil"/>
                    <w:bottom w:val="single" w:sz="4" w:space="0" w:color="auto"/>
                    <w:right w:val="single" w:sz="4" w:space="0" w:color="auto"/>
                  </w:tcBorders>
                  <w:noWrap/>
                  <w:vAlign w:val="center"/>
                </w:tcPr>
                <w:p w14:paraId="3797D118"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5 103</w:t>
                  </w:r>
                </w:p>
              </w:tc>
              <w:tc>
                <w:tcPr>
                  <w:tcW w:w="2769" w:type="dxa"/>
                  <w:tcBorders>
                    <w:top w:val="single" w:sz="4" w:space="0" w:color="auto"/>
                    <w:left w:val="nil"/>
                    <w:bottom w:val="single" w:sz="4" w:space="0" w:color="auto"/>
                    <w:right w:val="single" w:sz="4" w:space="0" w:color="auto"/>
                  </w:tcBorders>
                  <w:noWrap/>
                  <w:vAlign w:val="center"/>
                </w:tcPr>
                <w:p w14:paraId="563D6660" w14:textId="77777777" w:rsidR="002C3A14" w:rsidRPr="003605EC" w:rsidRDefault="002C3A14" w:rsidP="002C3A14">
                  <w:pPr>
                    <w:spacing w:line="240" w:lineRule="auto"/>
                    <w:jc w:val="right"/>
                    <w:rPr>
                      <w:rFonts w:ascii="Times New Roman" w:eastAsia="Times New Roman" w:hAnsi="Times New Roman"/>
                      <w:color w:val="000000"/>
                      <w:sz w:val="18"/>
                      <w:szCs w:val="18"/>
                    </w:rPr>
                  </w:pPr>
                  <w:r w:rsidRPr="003605EC">
                    <w:rPr>
                      <w:rFonts w:ascii="Times New Roman" w:hAnsi="Times New Roman"/>
                      <w:color w:val="000000"/>
                      <w:sz w:val="18"/>
                      <w:szCs w:val="18"/>
                    </w:rPr>
                    <w:t>796 068</w:t>
                  </w:r>
                </w:p>
              </w:tc>
            </w:tr>
            <w:tr w:rsidR="002C3A14" w:rsidRPr="003605EC" w14:paraId="4F20DB44" w14:textId="49EA613E" w:rsidTr="00F635C2">
              <w:trPr>
                <w:trHeight w:val="245"/>
              </w:trPr>
              <w:tc>
                <w:tcPr>
                  <w:tcW w:w="2596" w:type="dxa"/>
                  <w:tcBorders>
                    <w:top w:val="nil"/>
                    <w:left w:val="single" w:sz="4" w:space="0" w:color="auto"/>
                    <w:bottom w:val="single" w:sz="4" w:space="0" w:color="auto"/>
                    <w:right w:val="nil"/>
                  </w:tcBorders>
                  <w:shd w:val="clear" w:color="auto" w:fill="BDD6EE" w:themeFill="accent5" w:themeFillTint="66"/>
                  <w:noWrap/>
                  <w:vAlign w:val="center"/>
                  <w:hideMark/>
                </w:tcPr>
                <w:p w14:paraId="2549CB34" w14:textId="021DBA34" w:rsidR="002C3A14" w:rsidRPr="003605EC" w:rsidRDefault="002C3A14" w:rsidP="002C3A14">
                  <w:pPr>
                    <w:spacing w:line="240" w:lineRule="auto"/>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 xml:space="preserve">Razem </w:t>
                  </w:r>
                </w:p>
              </w:tc>
              <w:tc>
                <w:tcPr>
                  <w:tcW w:w="1490" w:type="dxa"/>
                  <w:tcBorders>
                    <w:top w:val="nil"/>
                    <w:left w:val="single" w:sz="8" w:space="0" w:color="auto"/>
                    <w:bottom w:val="single" w:sz="8" w:space="0" w:color="auto"/>
                    <w:right w:val="single" w:sz="4" w:space="0" w:color="auto"/>
                  </w:tcBorders>
                  <w:shd w:val="clear" w:color="auto" w:fill="BDD6EE" w:themeFill="accent5" w:themeFillTint="66"/>
                  <w:noWrap/>
                  <w:vAlign w:val="center"/>
                  <w:hideMark/>
                </w:tcPr>
                <w:p w14:paraId="1B0553D9" w14:textId="5D5FBE07" w:rsidR="002C3A14" w:rsidRPr="003605EC" w:rsidRDefault="002C3A14" w:rsidP="002C3A14">
                  <w:pPr>
                    <w:spacing w:line="240" w:lineRule="auto"/>
                    <w:jc w:val="right"/>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 xml:space="preserve">         15                  </w:t>
                  </w:r>
                </w:p>
              </w:tc>
              <w:tc>
                <w:tcPr>
                  <w:tcW w:w="2342" w:type="dxa"/>
                  <w:tcBorders>
                    <w:top w:val="nil"/>
                    <w:left w:val="nil"/>
                    <w:bottom w:val="single" w:sz="8" w:space="0" w:color="auto"/>
                    <w:right w:val="single" w:sz="4" w:space="0" w:color="auto"/>
                  </w:tcBorders>
                  <w:shd w:val="clear" w:color="auto" w:fill="BDD6EE" w:themeFill="accent5" w:themeFillTint="66"/>
                  <w:noWrap/>
                  <w:vAlign w:val="center"/>
                </w:tcPr>
                <w:p w14:paraId="366E6A06" w14:textId="749DFB0B" w:rsidR="002C3A14" w:rsidRPr="003605EC" w:rsidRDefault="002C3A14" w:rsidP="002C3A14">
                  <w:pPr>
                    <w:spacing w:line="240" w:lineRule="auto"/>
                    <w:jc w:val="right"/>
                    <w:rPr>
                      <w:rFonts w:ascii="Times New Roman" w:eastAsia="Times New Roman" w:hAnsi="Times New Roman"/>
                      <w:b/>
                      <w:bCs/>
                      <w:color w:val="000000"/>
                      <w:sz w:val="18"/>
                      <w:szCs w:val="18"/>
                    </w:rPr>
                  </w:pPr>
                  <w:r w:rsidRPr="003605EC">
                    <w:rPr>
                      <w:rFonts w:ascii="Times New Roman" w:eastAsia="Times New Roman" w:hAnsi="Times New Roman"/>
                      <w:b/>
                      <w:bCs/>
                      <w:color w:val="000000"/>
                      <w:sz w:val="18"/>
                      <w:szCs w:val="18"/>
                    </w:rPr>
                    <w:t>25 515</w:t>
                  </w:r>
                </w:p>
              </w:tc>
              <w:tc>
                <w:tcPr>
                  <w:tcW w:w="2769"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44E638E1" w14:textId="77777777" w:rsidR="002C3A14" w:rsidRPr="003605EC" w:rsidRDefault="002C3A14" w:rsidP="002C3A14">
                  <w:pPr>
                    <w:spacing w:line="240" w:lineRule="auto"/>
                    <w:jc w:val="right"/>
                    <w:rPr>
                      <w:rFonts w:ascii="Times New Roman" w:eastAsia="Times New Roman" w:hAnsi="Times New Roman"/>
                      <w:b/>
                      <w:bCs/>
                      <w:color w:val="000000"/>
                      <w:sz w:val="18"/>
                      <w:szCs w:val="18"/>
                    </w:rPr>
                  </w:pPr>
                  <w:r w:rsidRPr="003605EC">
                    <w:rPr>
                      <w:rFonts w:ascii="Times New Roman" w:hAnsi="Times New Roman"/>
                      <w:b/>
                      <w:bCs/>
                      <w:color w:val="000000"/>
                      <w:sz w:val="18"/>
                      <w:szCs w:val="18"/>
                    </w:rPr>
                    <w:t>1 041 012</w:t>
                  </w:r>
                </w:p>
              </w:tc>
            </w:tr>
          </w:tbl>
          <w:p w14:paraId="26A1AB24" w14:textId="77777777" w:rsidR="00F635C2" w:rsidRDefault="00F635C2" w:rsidP="002C3A14">
            <w:pPr>
              <w:pStyle w:val="ARTartustawynprozporzdzenia"/>
              <w:spacing w:after="120" w:line="276" w:lineRule="auto"/>
              <w:ind w:firstLine="0"/>
              <w:rPr>
                <w:rFonts w:ascii="Times New Roman" w:hAnsi="Times New Roman" w:cs="Times New Roman"/>
                <w:sz w:val="22"/>
                <w:szCs w:val="22"/>
              </w:rPr>
            </w:pPr>
          </w:p>
          <w:p w14:paraId="3726068B" w14:textId="0AF65182" w:rsidR="002C3A14" w:rsidRPr="008718EB" w:rsidRDefault="002C3A14" w:rsidP="002C3A14">
            <w:pPr>
              <w:pStyle w:val="ARTartustawynprozporzdzenia"/>
              <w:spacing w:after="120" w:line="276" w:lineRule="auto"/>
              <w:ind w:firstLine="0"/>
              <w:rPr>
                <w:rFonts w:ascii="Times New Roman" w:hAnsi="Times New Roman" w:cs="Times New Roman"/>
                <w:sz w:val="22"/>
                <w:szCs w:val="22"/>
              </w:rPr>
            </w:pPr>
            <w:r w:rsidRPr="008718EB">
              <w:rPr>
                <w:rFonts w:ascii="Times New Roman" w:hAnsi="Times New Roman" w:cs="Times New Roman"/>
                <w:sz w:val="22"/>
                <w:szCs w:val="22"/>
              </w:rPr>
              <w:t xml:space="preserve">Zgodnie z projektowaną ustawą zapewnienie obsługi </w:t>
            </w:r>
            <w:r w:rsidRPr="008718EB">
              <w:rPr>
                <w:rFonts w:ascii="Times New Roman" w:eastAsia="Times New Roman" w:hAnsi="Times New Roman" w:cs="Times New Roman"/>
                <w:bCs/>
                <w:sz w:val="22"/>
                <w:szCs w:val="22"/>
              </w:rPr>
              <w:t xml:space="preserve">merytorycznej, administracyjnej i biurowej Komisji oraz jej organów będzie zapewniać urząd obsługujący Ministra Sprawiedliwości. </w:t>
            </w:r>
            <w:r w:rsidRPr="008718EB">
              <w:rPr>
                <w:rFonts w:ascii="Times New Roman" w:hAnsi="Times New Roman" w:cs="Times New Roman"/>
                <w:sz w:val="22"/>
                <w:szCs w:val="22"/>
              </w:rPr>
              <w:t xml:space="preserve">Stosownie do brzmienia art. 22 projektu ustawy, koszty </w:t>
            </w:r>
            <w:r w:rsidRPr="008718EB">
              <w:rPr>
                <w:rFonts w:ascii="Times New Roman" w:eastAsia="Times New Roman" w:hAnsi="Times New Roman" w:cs="Times New Roman"/>
                <w:sz w:val="22"/>
                <w:szCs w:val="22"/>
              </w:rPr>
              <w:t xml:space="preserve">działalności </w:t>
            </w:r>
            <w:r w:rsidRPr="008718EB">
              <w:rPr>
                <w:rFonts w:ascii="Times New Roman" w:eastAsia="Times New Roman" w:hAnsi="Times New Roman" w:cs="Times New Roman"/>
                <w:bCs/>
                <w:sz w:val="22"/>
                <w:szCs w:val="22"/>
              </w:rPr>
              <w:t xml:space="preserve">Państwowej </w:t>
            </w:r>
            <w:r w:rsidRPr="008718EB">
              <w:rPr>
                <w:rFonts w:ascii="Times New Roman" w:eastAsia="Times New Roman" w:hAnsi="Times New Roman" w:cs="Times New Roman"/>
                <w:sz w:val="22"/>
                <w:szCs w:val="22"/>
              </w:rPr>
              <w:t>Komisji Certyfikacyjnej będą pokrywane z budżetu państwa z części 37 – Sprawiedliwość</w:t>
            </w:r>
            <w:r w:rsidRPr="008718EB">
              <w:rPr>
                <w:rFonts w:ascii="Times New Roman" w:hAnsi="Times New Roman" w:cs="Times New Roman"/>
                <w:sz w:val="22"/>
                <w:szCs w:val="22"/>
              </w:rPr>
              <w:t>.</w:t>
            </w:r>
          </w:p>
          <w:p w14:paraId="1C3076F1" w14:textId="77777777" w:rsidR="002C3A14" w:rsidRDefault="002C3A14" w:rsidP="002C3A14">
            <w:pPr>
              <w:autoSpaceDE w:val="0"/>
              <w:autoSpaceDN w:val="0"/>
              <w:adjustRightInd w:val="0"/>
              <w:spacing w:before="120" w:after="120"/>
              <w:jc w:val="both"/>
              <w:rPr>
                <w:rFonts w:ascii="Times New Roman" w:hAnsi="Times New Roman"/>
                <w:u w:val="single"/>
              </w:rPr>
            </w:pPr>
          </w:p>
          <w:p w14:paraId="2967E7E1" w14:textId="76BF1909" w:rsidR="002C3A14" w:rsidRPr="004E62D1" w:rsidRDefault="002C3A14" w:rsidP="002C3A14">
            <w:pPr>
              <w:autoSpaceDE w:val="0"/>
              <w:autoSpaceDN w:val="0"/>
              <w:adjustRightInd w:val="0"/>
              <w:spacing w:before="120" w:after="120"/>
              <w:jc w:val="both"/>
              <w:rPr>
                <w:rFonts w:ascii="Times New Roman" w:hAnsi="Times New Roman"/>
                <w:i/>
                <w:iCs/>
                <w:u w:val="single"/>
              </w:rPr>
            </w:pPr>
            <w:r w:rsidRPr="004E62D1">
              <w:rPr>
                <w:rFonts w:ascii="Times New Roman" w:hAnsi="Times New Roman"/>
                <w:i/>
                <w:iCs/>
                <w:u w:val="single"/>
              </w:rPr>
              <w:t>Zespoły Oceniające</w:t>
            </w:r>
          </w:p>
          <w:p w14:paraId="3AE79D8C" w14:textId="71B810B3" w:rsidR="002C3A14" w:rsidRPr="009842BA" w:rsidRDefault="002C3A14" w:rsidP="002C3A14">
            <w:pPr>
              <w:autoSpaceDE w:val="0"/>
              <w:autoSpaceDN w:val="0"/>
              <w:adjustRightInd w:val="0"/>
              <w:spacing w:before="120" w:after="120"/>
              <w:jc w:val="both"/>
              <w:rPr>
                <w:rFonts w:ascii="Times New Roman" w:hAnsi="Times New Roman"/>
              </w:rPr>
            </w:pPr>
            <w:r w:rsidRPr="008B27E1">
              <w:rPr>
                <w:rFonts w:ascii="Times New Roman" w:eastAsia="Times New Roman" w:hAnsi="Times New Roman"/>
                <w:lang w:eastAsia="pl-PL"/>
              </w:rPr>
              <w:t>Zespół Oceniający składa się ze specjalistów wyróżniających się wiedzą i doświadczeniem zawodowym z danej dziedziny lub specjalności, w liczbie nie mniejszej niż trzech członków.</w:t>
            </w:r>
          </w:p>
          <w:p w14:paraId="59E2DBE1" w14:textId="75CAA578" w:rsidR="002C3A14" w:rsidRPr="008B27E1" w:rsidRDefault="002C3A14" w:rsidP="002C3A14">
            <w:pPr>
              <w:pStyle w:val="Tekstpodstawowy"/>
              <w:spacing w:before="120" w:line="276" w:lineRule="auto"/>
              <w:jc w:val="both"/>
              <w:rPr>
                <w:bCs/>
                <w:kern w:val="95"/>
                <w:sz w:val="22"/>
                <w:szCs w:val="22"/>
              </w:rPr>
            </w:pPr>
            <w:r w:rsidRPr="008B27E1">
              <w:rPr>
                <w:bCs/>
                <w:kern w:val="95"/>
                <w:sz w:val="22"/>
                <w:szCs w:val="22"/>
              </w:rPr>
              <w:t xml:space="preserve">Odnosząc się do kwestii </w:t>
            </w:r>
            <w:r w:rsidRPr="008B27E1">
              <w:rPr>
                <w:sz w:val="22"/>
                <w:szCs w:val="22"/>
              </w:rPr>
              <w:t xml:space="preserve">oszacowania </w:t>
            </w:r>
            <w:r w:rsidRPr="008B27E1">
              <w:rPr>
                <w:bCs/>
                <w:kern w:val="95"/>
                <w:sz w:val="22"/>
                <w:szCs w:val="22"/>
              </w:rPr>
              <w:t xml:space="preserve">skutków finansowych </w:t>
            </w:r>
            <w:r w:rsidRPr="008B27E1">
              <w:rPr>
                <w:sz w:val="22"/>
                <w:szCs w:val="22"/>
              </w:rPr>
              <w:t>związanych z wynagrodzeniami członków Zespołów Oceniających, o których mowa w art. 21 ust. 1 ww. projektu ustawy</w:t>
            </w:r>
            <w:r w:rsidRPr="008B27E1">
              <w:rPr>
                <w:bCs/>
                <w:kern w:val="95"/>
                <w:sz w:val="22"/>
                <w:szCs w:val="22"/>
              </w:rPr>
              <w:t xml:space="preserve"> </w:t>
            </w:r>
            <w:r w:rsidRPr="008B27E1">
              <w:rPr>
                <w:sz w:val="22"/>
                <w:szCs w:val="22"/>
              </w:rPr>
              <w:t xml:space="preserve">należy zauważyć, że wynagrodzenia członków tych zespołów są regulowane w oparciu o przepisy projektu rozporządzenia Ministra Sprawiedliwości w sprawie wysokości wynagrodzeń Przewodniczącego, Zastępcy Przewodniczącego oraz członków Państwowej Komisji Certyfikacyjnej, Zespołów Oceniających Państwowej Komisji Certyfikacyjnej oraz Zespołów </w:t>
            </w:r>
            <w:r>
              <w:rPr>
                <w:sz w:val="22"/>
                <w:szCs w:val="22"/>
              </w:rPr>
              <w:t>do Spraw</w:t>
            </w:r>
            <w:r w:rsidRPr="008B27E1">
              <w:rPr>
                <w:sz w:val="22"/>
                <w:szCs w:val="22"/>
              </w:rPr>
              <w:t xml:space="preserve"> Standaryzacji Państwowej Komisji Certyfikacyjnej.</w:t>
            </w:r>
          </w:p>
          <w:p w14:paraId="6F1A3687" w14:textId="768530F7" w:rsidR="002C3A14" w:rsidRPr="008B27E1" w:rsidRDefault="002C3A14" w:rsidP="002C3A14">
            <w:pPr>
              <w:pStyle w:val="ARTartustawynprozporzdzenia"/>
              <w:spacing w:after="120" w:line="276" w:lineRule="auto"/>
              <w:ind w:firstLine="0"/>
              <w:rPr>
                <w:rFonts w:ascii="Times New Roman" w:hAnsi="Times New Roman" w:cs="Times New Roman"/>
                <w:sz w:val="22"/>
                <w:szCs w:val="22"/>
              </w:rPr>
            </w:pPr>
            <w:r w:rsidRPr="008B27E1">
              <w:rPr>
                <w:rFonts w:ascii="Times New Roman" w:eastAsia="Times New Roman" w:hAnsi="Times New Roman" w:cs="Times New Roman"/>
                <w:sz w:val="22"/>
                <w:szCs w:val="22"/>
              </w:rPr>
              <w:t xml:space="preserve">Z przepisów § 3 ww. projektu </w:t>
            </w:r>
            <w:r w:rsidRPr="008B27E1">
              <w:rPr>
                <w:rFonts w:ascii="Times New Roman" w:hAnsi="Times New Roman" w:cs="Times New Roman"/>
                <w:sz w:val="22"/>
                <w:szCs w:val="22"/>
              </w:rPr>
              <w:t>rozporządzenia Ministra Sprawiedliwości wynika, że członek Zespołu Oceniającego za każdą sporządzoną przez Zespół Oceniający opinię otrzymuje wynagrodzenie w wysokości 1 000 zł.</w:t>
            </w:r>
          </w:p>
          <w:p w14:paraId="79E9EC77" w14:textId="41CC6D6D" w:rsidR="002C3A14" w:rsidRPr="008B27E1" w:rsidRDefault="002C3A14" w:rsidP="002C3A14">
            <w:pPr>
              <w:spacing w:before="120" w:after="120"/>
              <w:jc w:val="both"/>
              <w:rPr>
                <w:rFonts w:ascii="Times New Roman" w:hAnsi="Times New Roman"/>
              </w:rPr>
            </w:pPr>
            <w:r w:rsidRPr="008B27E1">
              <w:rPr>
                <w:rFonts w:ascii="Times New Roman" w:hAnsi="Times New Roman"/>
              </w:rPr>
              <w:t xml:space="preserve">Zakłada się, że Zespoły Oceniające będą wydawały ok. 150 opinii rocznie (w części tych spraw będą przeprowadzały również oględziny). </w:t>
            </w:r>
            <w:r w:rsidRPr="008B27E1">
              <w:rPr>
                <w:rFonts w:ascii="Times New Roman" w:eastAsia="Times New Roman" w:hAnsi="Times New Roman"/>
                <w:lang w:eastAsia="pl-PL"/>
              </w:rPr>
              <w:t>Wynagrodzenie należne jest za opinię dla każdego członka zespołu</w:t>
            </w:r>
            <w:r>
              <w:rPr>
                <w:rFonts w:ascii="Times New Roman" w:eastAsia="Times New Roman" w:hAnsi="Times New Roman"/>
                <w:lang w:eastAsia="pl-PL"/>
              </w:rPr>
              <w:t>. Na potrzeby niniejszej oceny zakłada się, że skład Zespołu będzie liczył 5 członków.</w:t>
            </w:r>
            <w:r w:rsidRPr="008B27E1">
              <w:rPr>
                <w:rFonts w:ascii="Times New Roman" w:hAnsi="Times New Roman"/>
              </w:rPr>
              <w:t xml:space="preserve"> Ponadto, zgodnie z § 5 ww. projektu rozporządzenia, w przypadkach uzasadnionych nakładem pracy Przewodniczący Komisji Certyfikacyjnej może podwyższyć wynagrodzenie członka Zespołu Oceniającego, jednak nie więcej niż o 100%. Szacuje się, że będzie to mieć miejsce w 10% przypadków, a wynagrodzenie zostanie podniesione do maksymalnego poziomu – o dodatkowe 100%.</w:t>
            </w:r>
          </w:p>
          <w:p w14:paraId="4DCFC181" w14:textId="77777777" w:rsidR="002C3A14" w:rsidRPr="008B27E1" w:rsidRDefault="002C3A14" w:rsidP="002C3A14">
            <w:pPr>
              <w:spacing w:before="120" w:after="120"/>
              <w:jc w:val="both"/>
              <w:rPr>
                <w:rFonts w:ascii="Times New Roman" w:hAnsi="Times New Roman"/>
              </w:rPr>
            </w:pPr>
          </w:p>
          <w:p w14:paraId="40B01D62" w14:textId="66FC98D6" w:rsidR="002C3A14" w:rsidRPr="008B27E1" w:rsidRDefault="002C3A14" w:rsidP="002C3A14">
            <w:pPr>
              <w:spacing w:before="120" w:after="120"/>
              <w:jc w:val="both"/>
              <w:rPr>
                <w:rFonts w:ascii="Times New Roman" w:eastAsia="Times New Roman" w:hAnsi="Times New Roman"/>
                <w:u w:val="single"/>
                <w:lang w:eastAsia="pl-PL"/>
              </w:rPr>
            </w:pPr>
            <w:r w:rsidRPr="008B27E1">
              <w:rPr>
                <w:rFonts w:ascii="Times New Roman" w:eastAsia="Times New Roman" w:hAnsi="Times New Roman"/>
                <w:u w:val="single"/>
                <w:lang w:eastAsia="pl-PL"/>
              </w:rPr>
              <w:t>Założenia przyjęte do obliczeń:</w:t>
            </w:r>
          </w:p>
          <w:p w14:paraId="1044A119" w14:textId="77777777" w:rsidR="002C3A14" w:rsidRDefault="002C3A14" w:rsidP="00D74292">
            <w:pPr>
              <w:pStyle w:val="Akapitzlist"/>
              <w:numPr>
                <w:ilvl w:val="0"/>
                <w:numId w:val="36"/>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Liczba opinii wydawanych przez zespoły – 150 (rocznie)</w:t>
            </w:r>
          </w:p>
          <w:p w14:paraId="11B1FC0E" w14:textId="69EA5CE6" w:rsidR="002C3A14" w:rsidRDefault="002C3A14" w:rsidP="00D74292">
            <w:pPr>
              <w:pStyle w:val="Akapitzlist"/>
              <w:numPr>
                <w:ilvl w:val="0"/>
                <w:numId w:val="36"/>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 xml:space="preserve">Liczba członków Zespołu – </w:t>
            </w:r>
            <w:r>
              <w:rPr>
                <w:rFonts w:ascii="Times New Roman" w:eastAsia="Times New Roman" w:hAnsi="Times New Roman"/>
                <w:lang w:eastAsia="pl-PL"/>
              </w:rPr>
              <w:t>5</w:t>
            </w:r>
            <w:r w:rsidRPr="004C50E8">
              <w:rPr>
                <w:rFonts w:ascii="Times New Roman" w:eastAsia="Times New Roman" w:hAnsi="Times New Roman"/>
                <w:lang w:eastAsia="pl-PL"/>
              </w:rPr>
              <w:t xml:space="preserve"> os</w:t>
            </w:r>
            <w:r>
              <w:rPr>
                <w:rFonts w:ascii="Times New Roman" w:eastAsia="Times New Roman" w:hAnsi="Times New Roman"/>
                <w:lang w:eastAsia="pl-PL"/>
              </w:rPr>
              <w:t>ób</w:t>
            </w:r>
          </w:p>
          <w:p w14:paraId="4BF91822" w14:textId="77777777" w:rsidR="002C3A14" w:rsidRDefault="002C3A14" w:rsidP="00D74292">
            <w:pPr>
              <w:pStyle w:val="Akapitzlist"/>
              <w:numPr>
                <w:ilvl w:val="0"/>
                <w:numId w:val="36"/>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Wynagrodzenie za przygotowanie opinii – 1 000 zł</w:t>
            </w:r>
          </w:p>
          <w:p w14:paraId="7A18D90F" w14:textId="77777777" w:rsidR="002C3A14" w:rsidRDefault="002C3A14" w:rsidP="00D74292">
            <w:pPr>
              <w:pStyle w:val="Akapitzlist"/>
              <w:numPr>
                <w:ilvl w:val="0"/>
                <w:numId w:val="36"/>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Opinie bardziej skomplikowane – 10% wszystkich opinii</w:t>
            </w:r>
          </w:p>
          <w:p w14:paraId="3A764674" w14:textId="01B439C5" w:rsidR="002C3A14" w:rsidRPr="004C50E8" w:rsidRDefault="002C3A14" w:rsidP="00D74292">
            <w:pPr>
              <w:pStyle w:val="Akapitzlist"/>
              <w:numPr>
                <w:ilvl w:val="0"/>
                <w:numId w:val="36"/>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Wzrost wynagrodzenia za opinie bardziej skomplikowane – wzrost o 100%</w:t>
            </w:r>
          </w:p>
          <w:p w14:paraId="6B4AEB5B" w14:textId="6E29A61D" w:rsidR="002C3A14" w:rsidRPr="008B27E1" w:rsidRDefault="002C3A14" w:rsidP="002C3A14">
            <w:pPr>
              <w:spacing w:before="120" w:after="120"/>
              <w:jc w:val="both"/>
              <w:rPr>
                <w:rFonts w:ascii="Times New Roman" w:eastAsia="Times New Roman" w:hAnsi="Times New Roman"/>
                <w:lang w:eastAsia="pl-PL"/>
              </w:rPr>
            </w:pPr>
            <w:r w:rsidRPr="008B27E1">
              <w:rPr>
                <w:rFonts w:ascii="Times New Roman" w:eastAsia="Times New Roman" w:hAnsi="Times New Roman"/>
                <w:lang w:eastAsia="pl-PL"/>
              </w:rPr>
              <w:t xml:space="preserve">150 opinii * </w:t>
            </w:r>
            <w:r>
              <w:rPr>
                <w:rFonts w:ascii="Times New Roman" w:eastAsia="Times New Roman" w:hAnsi="Times New Roman"/>
                <w:lang w:eastAsia="pl-PL"/>
              </w:rPr>
              <w:t>5</w:t>
            </w:r>
            <w:r w:rsidRPr="008B27E1">
              <w:rPr>
                <w:rFonts w:ascii="Times New Roman" w:eastAsia="Times New Roman" w:hAnsi="Times New Roman"/>
                <w:lang w:eastAsia="pl-PL"/>
              </w:rPr>
              <w:t xml:space="preserve"> członków * 1 000 zł = </w:t>
            </w:r>
            <w:r>
              <w:rPr>
                <w:rFonts w:ascii="Times New Roman" w:eastAsia="Times New Roman" w:hAnsi="Times New Roman"/>
                <w:lang w:eastAsia="pl-PL"/>
              </w:rPr>
              <w:t>7</w:t>
            </w:r>
            <w:r w:rsidRPr="008B27E1">
              <w:rPr>
                <w:rFonts w:ascii="Times New Roman" w:eastAsia="Times New Roman" w:hAnsi="Times New Roman"/>
                <w:lang w:eastAsia="pl-PL"/>
              </w:rPr>
              <w:t>50 000 zł (rocznie)</w:t>
            </w:r>
          </w:p>
          <w:p w14:paraId="71FA868E" w14:textId="1877787C" w:rsidR="002C3A14" w:rsidRPr="008B27E1" w:rsidRDefault="002C3A14" w:rsidP="002C3A14">
            <w:pPr>
              <w:spacing w:before="120" w:after="120"/>
              <w:jc w:val="both"/>
              <w:rPr>
                <w:rFonts w:ascii="Times New Roman" w:hAnsi="Times New Roman"/>
              </w:rPr>
            </w:pPr>
            <w:r w:rsidRPr="008B27E1">
              <w:rPr>
                <w:rFonts w:ascii="Times New Roman" w:hAnsi="Times New Roman"/>
              </w:rPr>
              <w:t xml:space="preserve">15 opinii * </w:t>
            </w:r>
            <w:r>
              <w:rPr>
                <w:rFonts w:ascii="Times New Roman" w:hAnsi="Times New Roman"/>
              </w:rPr>
              <w:t>5</w:t>
            </w:r>
            <w:r w:rsidRPr="008B27E1">
              <w:rPr>
                <w:rFonts w:ascii="Times New Roman" w:hAnsi="Times New Roman"/>
              </w:rPr>
              <w:t xml:space="preserve"> członków * 1 000 zł = </w:t>
            </w:r>
            <w:r>
              <w:rPr>
                <w:rFonts w:ascii="Times New Roman" w:hAnsi="Times New Roman"/>
              </w:rPr>
              <w:t>7</w:t>
            </w:r>
            <w:r w:rsidRPr="008B27E1">
              <w:rPr>
                <w:rFonts w:ascii="Times New Roman" w:hAnsi="Times New Roman"/>
              </w:rPr>
              <w:t>5 000 zł (rocznie)</w:t>
            </w:r>
          </w:p>
          <w:p w14:paraId="3308D9FE" w14:textId="60260493" w:rsidR="002C3A14" w:rsidRPr="004C50E8" w:rsidRDefault="002C3A14" w:rsidP="002C3A14">
            <w:pPr>
              <w:spacing w:before="120" w:after="120"/>
              <w:jc w:val="both"/>
              <w:rPr>
                <w:rFonts w:ascii="Times New Roman" w:hAnsi="Times New Roman"/>
                <w:b/>
                <w:bCs/>
              </w:rPr>
            </w:pPr>
            <w:r w:rsidRPr="004C50E8">
              <w:rPr>
                <w:rFonts w:ascii="Times New Roman" w:hAnsi="Times New Roman"/>
                <w:b/>
                <w:bCs/>
              </w:rPr>
              <w:t xml:space="preserve">Razem – </w:t>
            </w:r>
            <w:r>
              <w:rPr>
                <w:rFonts w:ascii="Times New Roman" w:hAnsi="Times New Roman"/>
                <w:b/>
                <w:bCs/>
              </w:rPr>
              <w:t>82</w:t>
            </w:r>
            <w:r w:rsidRPr="004C50E8">
              <w:rPr>
                <w:rFonts w:ascii="Times New Roman" w:hAnsi="Times New Roman"/>
                <w:b/>
                <w:bCs/>
              </w:rPr>
              <w:t>5 000 zł (rocznie)</w:t>
            </w:r>
          </w:p>
          <w:p w14:paraId="20739039" w14:textId="77777777" w:rsidR="002C3A14" w:rsidRPr="008B27E1" w:rsidRDefault="002C3A14" w:rsidP="002C3A14">
            <w:pPr>
              <w:autoSpaceDE w:val="0"/>
              <w:autoSpaceDN w:val="0"/>
              <w:adjustRightInd w:val="0"/>
              <w:spacing w:before="120" w:after="120"/>
              <w:jc w:val="both"/>
              <w:rPr>
                <w:rFonts w:ascii="Times New Roman" w:hAnsi="Times New Roman"/>
                <w:highlight w:val="yellow"/>
                <w:u w:val="single"/>
              </w:rPr>
            </w:pPr>
          </w:p>
          <w:p w14:paraId="502A8849" w14:textId="3FC974CF" w:rsidR="002C3A14" w:rsidRPr="004E62D1" w:rsidRDefault="002C3A14" w:rsidP="002C3A14">
            <w:pPr>
              <w:autoSpaceDE w:val="0"/>
              <w:autoSpaceDN w:val="0"/>
              <w:adjustRightInd w:val="0"/>
              <w:spacing w:before="120" w:after="120"/>
              <w:jc w:val="both"/>
              <w:rPr>
                <w:rFonts w:ascii="Times New Roman" w:hAnsi="Times New Roman"/>
                <w:i/>
                <w:iCs/>
                <w:u w:val="single"/>
              </w:rPr>
            </w:pPr>
            <w:r w:rsidRPr="004E62D1">
              <w:rPr>
                <w:rFonts w:ascii="Times New Roman" w:hAnsi="Times New Roman"/>
                <w:i/>
                <w:iCs/>
                <w:u w:val="single"/>
              </w:rPr>
              <w:t>Zespoły do Spraw Standaryzacji</w:t>
            </w:r>
          </w:p>
          <w:p w14:paraId="1DF3382F" w14:textId="5675C47F" w:rsidR="002C3A14" w:rsidRPr="008B27E1" w:rsidRDefault="002C3A14" w:rsidP="002C3A14">
            <w:pPr>
              <w:spacing w:before="120" w:after="120"/>
              <w:jc w:val="both"/>
              <w:rPr>
                <w:rFonts w:ascii="Times New Roman" w:eastAsia="Times New Roman" w:hAnsi="Times New Roman"/>
                <w:lang w:eastAsia="pl-PL"/>
              </w:rPr>
            </w:pPr>
            <w:r w:rsidRPr="008B27E1">
              <w:rPr>
                <w:rFonts w:ascii="Times New Roman" w:eastAsia="Times New Roman" w:hAnsi="Times New Roman"/>
                <w:lang w:eastAsia="pl-PL"/>
              </w:rPr>
              <w:lastRenderedPageBreak/>
              <w:t xml:space="preserve">Zespół </w:t>
            </w:r>
            <w:r>
              <w:rPr>
                <w:rFonts w:ascii="Times New Roman" w:hAnsi="Times New Roman"/>
              </w:rPr>
              <w:t>do Spraw</w:t>
            </w:r>
            <w:r w:rsidRPr="008B27E1">
              <w:rPr>
                <w:rFonts w:ascii="Times New Roman" w:hAnsi="Times New Roman"/>
              </w:rPr>
              <w:t xml:space="preserve"> Standaryzacji</w:t>
            </w:r>
            <w:r w:rsidRPr="008B27E1">
              <w:rPr>
                <w:rFonts w:ascii="Times New Roman" w:eastAsia="Times New Roman" w:hAnsi="Times New Roman"/>
                <w:lang w:eastAsia="pl-PL"/>
              </w:rPr>
              <w:t xml:space="preserve"> składa się ze specjalistów wyróżniających się wiedzą i doświadczeniem zawodowym z danej dziedziny lub specjalności, w liczbie nie mniejszej niż trzech członków. </w:t>
            </w:r>
          </w:p>
          <w:p w14:paraId="5C7A0A96" w14:textId="656DE366" w:rsidR="002C3A14" w:rsidRPr="008B27E1" w:rsidRDefault="002C3A14" w:rsidP="002C3A14">
            <w:pPr>
              <w:pStyle w:val="Tekstpodstawowy"/>
              <w:spacing w:before="120" w:line="276" w:lineRule="auto"/>
              <w:jc w:val="both"/>
              <w:rPr>
                <w:bCs/>
                <w:kern w:val="95"/>
                <w:sz w:val="22"/>
                <w:szCs w:val="22"/>
              </w:rPr>
            </w:pPr>
            <w:r w:rsidRPr="008B27E1">
              <w:rPr>
                <w:bCs/>
                <w:kern w:val="95"/>
                <w:sz w:val="22"/>
                <w:szCs w:val="22"/>
              </w:rPr>
              <w:t xml:space="preserve">Odnosząc się do kwestii </w:t>
            </w:r>
            <w:r w:rsidRPr="008B27E1">
              <w:rPr>
                <w:sz w:val="22"/>
                <w:szCs w:val="22"/>
              </w:rPr>
              <w:t xml:space="preserve">oszacowania </w:t>
            </w:r>
            <w:r w:rsidRPr="008B27E1">
              <w:rPr>
                <w:bCs/>
                <w:kern w:val="95"/>
                <w:sz w:val="22"/>
                <w:szCs w:val="22"/>
              </w:rPr>
              <w:t xml:space="preserve">skutków finansowych </w:t>
            </w:r>
            <w:r w:rsidRPr="008B27E1">
              <w:rPr>
                <w:sz w:val="22"/>
                <w:szCs w:val="22"/>
              </w:rPr>
              <w:t xml:space="preserve">związanych z wynagrodzeniami członków Zespołów </w:t>
            </w:r>
            <w:r>
              <w:rPr>
                <w:sz w:val="22"/>
                <w:szCs w:val="22"/>
              </w:rPr>
              <w:t>do Spraw</w:t>
            </w:r>
            <w:r w:rsidRPr="008B27E1">
              <w:rPr>
                <w:sz w:val="22"/>
                <w:szCs w:val="22"/>
              </w:rPr>
              <w:t xml:space="preserve"> Standaryzacji – o których mowa w art. 21 ust. 1 ww. projektu ustawy</w:t>
            </w:r>
            <w:r w:rsidRPr="008B27E1">
              <w:rPr>
                <w:bCs/>
                <w:kern w:val="95"/>
                <w:sz w:val="22"/>
                <w:szCs w:val="22"/>
              </w:rPr>
              <w:t xml:space="preserve"> </w:t>
            </w:r>
            <w:r w:rsidRPr="008B27E1">
              <w:rPr>
                <w:sz w:val="22"/>
                <w:szCs w:val="22"/>
              </w:rPr>
              <w:t xml:space="preserve">należy zauważyć, że wynagrodzenia członków przedmiotowych zespołów są regulowane w oparciu o przepisy projektu rozporządzenia Ministra Sprawiedliwości w sprawie wysokości wynagrodzeń Przewodniczącego, Zastępcy Przewodniczącego oraz członków Państwowej Komisji Certyfikacyjnej, Zespołów Oceniających Państwowej Komisji Certyfikacyjnej oraz Zespołów </w:t>
            </w:r>
            <w:r>
              <w:rPr>
                <w:sz w:val="22"/>
                <w:szCs w:val="22"/>
              </w:rPr>
              <w:t>do Spraw</w:t>
            </w:r>
            <w:r w:rsidRPr="008B27E1">
              <w:rPr>
                <w:sz w:val="22"/>
                <w:szCs w:val="22"/>
              </w:rPr>
              <w:t xml:space="preserve"> Standaryzacji Państwowej Komisji Certyfikacyjnej.</w:t>
            </w:r>
          </w:p>
          <w:p w14:paraId="2BED8153" w14:textId="4434A223" w:rsidR="002C3A14" w:rsidRPr="008B27E1" w:rsidRDefault="002C3A14" w:rsidP="002C3A14">
            <w:pPr>
              <w:pStyle w:val="ARTartustawynprozporzdzenia"/>
              <w:spacing w:after="120" w:line="276" w:lineRule="auto"/>
              <w:ind w:firstLine="0"/>
              <w:rPr>
                <w:rFonts w:ascii="Times New Roman" w:hAnsi="Times New Roman" w:cs="Times New Roman"/>
                <w:sz w:val="22"/>
                <w:szCs w:val="22"/>
              </w:rPr>
            </w:pPr>
            <w:r w:rsidRPr="008B27E1">
              <w:rPr>
                <w:rFonts w:ascii="Times New Roman" w:eastAsia="Times New Roman" w:hAnsi="Times New Roman" w:cs="Times New Roman"/>
                <w:sz w:val="22"/>
                <w:szCs w:val="22"/>
              </w:rPr>
              <w:t xml:space="preserve">Z przepisów § 4  ww. projektu </w:t>
            </w:r>
            <w:r w:rsidRPr="008B27E1">
              <w:rPr>
                <w:rFonts w:ascii="Times New Roman" w:hAnsi="Times New Roman" w:cs="Times New Roman"/>
                <w:sz w:val="22"/>
                <w:szCs w:val="22"/>
              </w:rPr>
              <w:t xml:space="preserve">rozporządzenia Ministra Sprawiedliwości wynika, że członek Zespołu </w:t>
            </w:r>
            <w:r>
              <w:rPr>
                <w:rFonts w:ascii="Times New Roman" w:hAnsi="Times New Roman" w:cs="Times New Roman"/>
                <w:sz w:val="22"/>
                <w:szCs w:val="22"/>
              </w:rPr>
              <w:t>do Spraw</w:t>
            </w:r>
            <w:r w:rsidRPr="008B27E1">
              <w:rPr>
                <w:rFonts w:ascii="Times New Roman" w:hAnsi="Times New Roman" w:cs="Times New Roman"/>
                <w:sz w:val="22"/>
                <w:szCs w:val="22"/>
              </w:rPr>
              <w:t xml:space="preserve"> Standaryzacji otrzymuje wynagrodzenie za udział w opracowaniu:</w:t>
            </w:r>
          </w:p>
          <w:p w14:paraId="2113F95B" w14:textId="77777777" w:rsidR="002C3A14" w:rsidRPr="008B27E1" w:rsidRDefault="002C3A14" w:rsidP="00D74292">
            <w:pPr>
              <w:pStyle w:val="ARTartustawynprozporzdzenia"/>
              <w:numPr>
                <w:ilvl w:val="0"/>
                <w:numId w:val="34"/>
              </w:numPr>
              <w:spacing w:after="120" w:line="276" w:lineRule="auto"/>
              <w:ind w:left="468" w:hanging="425"/>
              <w:rPr>
                <w:rFonts w:ascii="Times New Roman" w:hAnsi="Times New Roman" w:cs="Times New Roman"/>
                <w:sz w:val="22"/>
                <w:szCs w:val="22"/>
              </w:rPr>
            </w:pPr>
            <w:r w:rsidRPr="008B27E1">
              <w:rPr>
                <w:rFonts w:ascii="Times New Roman" w:hAnsi="Times New Roman" w:cs="Times New Roman"/>
                <w:sz w:val="22"/>
                <w:szCs w:val="22"/>
              </w:rPr>
              <w:t>szczegółowych kryteriów certyfikacji dla danej specjalności w wysokości 1 000 zł,</w:t>
            </w:r>
          </w:p>
          <w:p w14:paraId="50F4FCB3" w14:textId="73E486CA" w:rsidR="002C3A14" w:rsidRPr="008B27E1" w:rsidRDefault="002C3A14" w:rsidP="00D74292">
            <w:pPr>
              <w:pStyle w:val="ARTartustawynprozporzdzenia"/>
              <w:numPr>
                <w:ilvl w:val="0"/>
                <w:numId w:val="34"/>
              </w:numPr>
              <w:spacing w:after="120" w:line="276" w:lineRule="auto"/>
              <w:ind w:left="468" w:hanging="425"/>
              <w:rPr>
                <w:rFonts w:ascii="Times New Roman" w:hAnsi="Times New Roman" w:cs="Times New Roman"/>
                <w:sz w:val="22"/>
                <w:szCs w:val="22"/>
              </w:rPr>
            </w:pPr>
            <w:r w:rsidRPr="008B27E1">
              <w:rPr>
                <w:rFonts w:ascii="Times New Roman" w:hAnsi="Times New Roman" w:cs="Times New Roman"/>
                <w:sz w:val="22"/>
                <w:szCs w:val="22"/>
              </w:rPr>
              <w:t xml:space="preserve">czasochłonności procedur i standaryzacji badań stosowanych w poszczególnych rodzajach ekspertyz w wysokości 5 000 zł. </w:t>
            </w:r>
          </w:p>
          <w:p w14:paraId="6231C29C" w14:textId="77777777" w:rsidR="002C3A14" w:rsidRPr="008B27E1" w:rsidRDefault="002C3A14" w:rsidP="002C3A14">
            <w:pPr>
              <w:pStyle w:val="ARTartustawynprozporzdzenia"/>
              <w:spacing w:after="120" w:line="276" w:lineRule="auto"/>
              <w:rPr>
                <w:rFonts w:ascii="Times New Roman" w:hAnsi="Times New Roman" w:cs="Times New Roman"/>
                <w:sz w:val="22"/>
                <w:szCs w:val="22"/>
              </w:rPr>
            </w:pPr>
          </w:p>
          <w:p w14:paraId="37882319" w14:textId="5B4AFEDB" w:rsidR="002C3A14" w:rsidRPr="008B27E1" w:rsidRDefault="002C3A14" w:rsidP="002C3A14">
            <w:pPr>
              <w:spacing w:before="120" w:after="120"/>
              <w:jc w:val="both"/>
              <w:rPr>
                <w:rFonts w:ascii="Times New Roman" w:hAnsi="Times New Roman"/>
              </w:rPr>
            </w:pPr>
            <w:r w:rsidRPr="008B27E1">
              <w:rPr>
                <w:rFonts w:ascii="Times New Roman" w:hAnsi="Times New Roman"/>
              </w:rPr>
              <w:t xml:space="preserve">Zakłada się, że Zespoły </w:t>
            </w:r>
            <w:r>
              <w:rPr>
                <w:rFonts w:ascii="Times New Roman" w:hAnsi="Times New Roman"/>
              </w:rPr>
              <w:t>do Spraw</w:t>
            </w:r>
            <w:r w:rsidRPr="008B27E1">
              <w:rPr>
                <w:rFonts w:ascii="Times New Roman" w:hAnsi="Times New Roman"/>
              </w:rPr>
              <w:t xml:space="preserve"> Standaryzacji będą opracowywały ok. 100 kryteriów certyfikacji rocznie oraz ok. 20 czasochłonności procedur i standaryzacji badań. </w:t>
            </w:r>
            <w:r w:rsidRPr="008B27E1">
              <w:rPr>
                <w:rFonts w:ascii="Times New Roman" w:eastAsia="Times New Roman" w:hAnsi="Times New Roman"/>
                <w:lang w:eastAsia="pl-PL"/>
              </w:rPr>
              <w:t xml:space="preserve">Wynagrodzenie należne jest za czynności (określone w § 4 pkt 1 i 2 projektu rozporządzenia) dla każdego członka zespołu. </w:t>
            </w:r>
            <w:r>
              <w:rPr>
                <w:rFonts w:ascii="Times New Roman" w:eastAsia="Times New Roman" w:hAnsi="Times New Roman"/>
                <w:lang w:eastAsia="pl-PL"/>
              </w:rPr>
              <w:t xml:space="preserve">Na potrzeby niniejszej oceny zakłada się, że skład Zespołu będzie liczył 5 członków. </w:t>
            </w:r>
            <w:r w:rsidRPr="008B27E1">
              <w:rPr>
                <w:rFonts w:ascii="Times New Roman" w:hAnsi="Times New Roman"/>
              </w:rPr>
              <w:t xml:space="preserve">Ponadto, zgodnie z § 5 ww. projektu rozporządzenia, w przypadkach uzasadnionych nakładem pracy Przewodniczący Komisji Certyfikacyjnej może podwyższyć wynagrodzenie członka Zespołu </w:t>
            </w:r>
            <w:r>
              <w:rPr>
                <w:rFonts w:ascii="Times New Roman" w:hAnsi="Times New Roman"/>
              </w:rPr>
              <w:t>do Spraw</w:t>
            </w:r>
            <w:r w:rsidRPr="008B27E1">
              <w:rPr>
                <w:rFonts w:ascii="Times New Roman" w:hAnsi="Times New Roman"/>
              </w:rPr>
              <w:t xml:space="preserve"> Standaryzacji, jednak nie więcej niż o 100%. Szacuje się, że będzie to mieć miejsce w 10% przypadków, a wynagrodzenie zostanie podniesione do maksymalnego poziomu – o dodatkowe 100%.</w:t>
            </w:r>
          </w:p>
          <w:p w14:paraId="41B7ACBD" w14:textId="77777777" w:rsidR="002C3A14" w:rsidRPr="008B27E1" w:rsidRDefault="002C3A14" w:rsidP="002C3A14">
            <w:pPr>
              <w:spacing w:before="120" w:after="120"/>
              <w:jc w:val="both"/>
              <w:rPr>
                <w:rFonts w:ascii="Times New Roman" w:eastAsia="Times New Roman" w:hAnsi="Times New Roman"/>
                <w:lang w:eastAsia="pl-PL"/>
              </w:rPr>
            </w:pPr>
          </w:p>
          <w:p w14:paraId="72D8636E" w14:textId="77777777" w:rsidR="002C3A14" w:rsidRPr="008B27E1" w:rsidRDefault="002C3A14" w:rsidP="002C3A14">
            <w:pPr>
              <w:spacing w:before="120" w:after="120"/>
              <w:jc w:val="both"/>
              <w:rPr>
                <w:rFonts w:ascii="Times New Roman" w:eastAsia="Times New Roman" w:hAnsi="Times New Roman"/>
                <w:u w:val="single"/>
                <w:lang w:eastAsia="pl-PL"/>
              </w:rPr>
            </w:pPr>
            <w:r w:rsidRPr="008B27E1">
              <w:rPr>
                <w:rFonts w:ascii="Times New Roman" w:eastAsia="Times New Roman" w:hAnsi="Times New Roman"/>
                <w:u w:val="single"/>
                <w:lang w:eastAsia="pl-PL"/>
              </w:rPr>
              <w:t>Założenia przyjęte do obliczeń:</w:t>
            </w:r>
          </w:p>
          <w:p w14:paraId="4D658C88" w14:textId="77777777"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hAnsi="Times New Roman"/>
              </w:rPr>
              <w:t xml:space="preserve">Liczba opracowanych szczegółowych kryteriów certyfikacji – 100 </w:t>
            </w:r>
            <w:r w:rsidRPr="004C50E8">
              <w:rPr>
                <w:rFonts w:ascii="Times New Roman" w:eastAsia="Times New Roman" w:hAnsi="Times New Roman"/>
                <w:lang w:eastAsia="pl-PL"/>
              </w:rPr>
              <w:t>(rocznie)</w:t>
            </w:r>
          </w:p>
          <w:p w14:paraId="2798B2F0" w14:textId="77777777"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 xml:space="preserve">Wynagrodzenie za przygotowanie </w:t>
            </w:r>
            <w:r w:rsidRPr="004C50E8">
              <w:rPr>
                <w:rFonts w:ascii="Times New Roman" w:hAnsi="Times New Roman"/>
              </w:rPr>
              <w:t xml:space="preserve">szczegółowych kryteriów certyfikacji </w:t>
            </w:r>
            <w:r w:rsidRPr="004C50E8">
              <w:rPr>
                <w:rFonts w:ascii="Times New Roman" w:eastAsia="Times New Roman" w:hAnsi="Times New Roman"/>
                <w:lang w:eastAsia="pl-PL"/>
              </w:rPr>
              <w:t>– 1 000 zł</w:t>
            </w:r>
          </w:p>
          <w:p w14:paraId="1D99BB38" w14:textId="77777777"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hAnsi="Times New Roman"/>
              </w:rPr>
              <w:t xml:space="preserve">Liczba opracowanych czasochłonności procedur i standaryzacji badań – 20 </w:t>
            </w:r>
            <w:r w:rsidRPr="004C50E8">
              <w:rPr>
                <w:rFonts w:ascii="Times New Roman" w:eastAsia="Times New Roman" w:hAnsi="Times New Roman"/>
                <w:lang w:eastAsia="pl-PL"/>
              </w:rPr>
              <w:t>(rocznie)</w:t>
            </w:r>
          </w:p>
          <w:p w14:paraId="52C75E88" w14:textId="77777777"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 xml:space="preserve">Wynagrodzenie za przygotowanie </w:t>
            </w:r>
            <w:r w:rsidRPr="004C50E8">
              <w:rPr>
                <w:rFonts w:ascii="Times New Roman" w:hAnsi="Times New Roman"/>
              </w:rPr>
              <w:t>czasochłonności procedur i standaryzacji badań</w:t>
            </w:r>
            <w:r w:rsidRPr="004C50E8">
              <w:rPr>
                <w:rFonts w:ascii="Times New Roman" w:eastAsia="Times New Roman" w:hAnsi="Times New Roman"/>
                <w:lang w:eastAsia="pl-PL"/>
              </w:rPr>
              <w:t xml:space="preserve"> – 5 000 zł</w:t>
            </w:r>
          </w:p>
          <w:p w14:paraId="0C23C587" w14:textId="0A2538EF"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 xml:space="preserve">Liczba członków Zespołu – </w:t>
            </w:r>
            <w:r>
              <w:rPr>
                <w:rFonts w:ascii="Times New Roman" w:eastAsia="Times New Roman" w:hAnsi="Times New Roman"/>
                <w:lang w:eastAsia="pl-PL"/>
              </w:rPr>
              <w:t>5</w:t>
            </w:r>
            <w:r w:rsidRPr="004C50E8">
              <w:rPr>
                <w:rFonts w:ascii="Times New Roman" w:eastAsia="Times New Roman" w:hAnsi="Times New Roman"/>
                <w:lang w:eastAsia="pl-PL"/>
              </w:rPr>
              <w:t xml:space="preserve"> os</w:t>
            </w:r>
            <w:r>
              <w:rPr>
                <w:rFonts w:ascii="Times New Roman" w:eastAsia="Times New Roman" w:hAnsi="Times New Roman"/>
                <w:lang w:eastAsia="pl-PL"/>
              </w:rPr>
              <w:t>ób</w:t>
            </w:r>
          </w:p>
          <w:p w14:paraId="16E8BCBE" w14:textId="77777777" w:rsidR="002C3A14"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Przypadki wymagające większego nakładu pracy – 10%</w:t>
            </w:r>
          </w:p>
          <w:p w14:paraId="07A5BD3F" w14:textId="29A9CE59" w:rsidR="002C3A14" w:rsidRPr="004C50E8" w:rsidRDefault="002C3A14" w:rsidP="00D74292">
            <w:pPr>
              <w:pStyle w:val="Akapitzlist"/>
              <w:numPr>
                <w:ilvl w:val="0"/>
                <w:numId w:val="37"/>
              </w:numPr>
              <w:spacing w:before="120" w:after="120"/>
              <w:ind w:left="468" w:hanging="425"/>
              <w:jc w:val="both"/>
              <w:rPr>
                <w:rFonts w:ascii="Times New Roman" w:eastAsia="Times New Roman" w:hAnsi="Times New Roman"/>
                <w:lang w:eastAsia="pl-PL"/>
              </w:rPr>
            </w:pPr>
            <w:r w:rsidRPr="004C50E8">
              <w:rPr>
                <w:rFonts w:ascii="Times New Roman" w:eastAsia="Times New Roman" w:hAnsi="Times New Roman"/>
                <w:lang w:eastAsia="pl-PL"/>
              </w:rPr>
              <w:t>Wzrost wynagrodzenia za przygotowanie dokumentów bardziej skomplikowanych – wzrost o 100%</w:t>
            </w:r>
          </w:p>
          <w:p w14:paraId="0DB5328D" w14:textId="131F3CDF" w:rsidR="002C3A14" w:rsidRPr="008B27E1" w:rsidRDefault="002C3A14" w:rsidP="002C3A14">
            <w:pPr>
              <w:spacing w:before="120" w:after="120"/>
              <w:contextualSpacing/>
              <w:jc w:val="both"/>
              <w:rPr>
                <w:rFonts w:ascii="Times New Roman" w:eastAsia="Times New Roman" w:hAnsi="Times New Roman"/>
                <w:lang w:eastAsia="pl-PL"/>
              </w:rPr>
            </w:pPr>
            <w:r w:rsidRPr="008B27E1">
              <w:rPr>
                <w:rFonts w:ascii="Times New Roman" w:eastAsia="Times New Roman" w:hAnsi="Times New Roman"/>
                <w:lang w:eastAsia="pl-PL"/>
              </w:rPr>
              <w:t xml:space="preserve">100 kryteriów certyfikacji * </w:t>
            </w:r>
            <w:r>
              <w:rPr>
                <w:rFonts w:ascii="Times New Roman" w:eastAsia="Times New Roman" w:hAnsi="Times New Roman"/>
                <w:lang w:eastAsia="pl-PL"/>
              </w:rPr>
              <w:t>5</w:t>
            </w:r>
            <w:r w:rsidRPr="008B27E1">
              <w:rPr>
                <w:rFonts w:ascii="Times New Roman" w:eastAsia="Times New Roman" w:hAnsi="Times New Roman"/>
                <w:lang w:eastAsia="pl-PL"/>
              </w:rPr>
              <w:t xml:space="preserve"> członków * 1 000 zł = </w:t>
            </w:r>
            <w:r>
              <w:rPr>
                <w:rFonts w:ascii="Times New Roman" w:eastAsia="Times New Roman" w:hAnsi="Times New Roman"/>
                <w:lang w:eastAsia="pl-PL"/>
              </w:rPr>
              <w:t>5</w:t>
            </w:r>
            <w:r w:rsidRPr="008B27E1">
              <w:rPr>
                <w:rFonts w:ascii="Times New Roman" w:eastAsia="Times New Roman" w:hAnsi="Times New Roman"/>
                <w:lang w:eastAsia="pl-PL"/>
              </w:rPr>
              <w:t>00 000 zł (rocznie)</w:t>
            </w:r>
          </w:p>
          <w:p w14:paraId="730C9A06" w14:textId="2B76DFF4" w:rsidR="002C3A14" w:rsidRPr="008B27E1" w:rsidRDefault="002C3A14" w:rsidP="002C3A14">
            <w:pPr>
              <w:spacing w:before="120" w:after="120"/>
              <w:contextualSpacing/>
              <w:jc w:val="both"/>
              <w:rPr>
                <w:rFonts w:ascii="Times New Roman" w:eastAsia="Times New Roman" w:hAnsi="Times New Roman"/>
                <w:lang w:eastAsia="pl-PL"/>
              </w:rPr>
            </w:pPr>
            <w:r w:rsidRPr="008B27E1">
              <w:rPr>
                <w:rFonts w:ascii="Times New Roman" w:eastAsia="Times New Roman" w:hAnsi="Times New Roman"/>
                <w:lang w:eastAsia="pl-PL"/>
              </w:rPr>
              <w:t xml:space="preserve">10 kryteriów certyfikacji * </w:t>
            </w:r>
            <w:r>
              <w:rPr>
                <w:rFonts w:ascii="Times New Roman" w:eastAsia="Times New Roman" w:hAnsi="Times New Roman"/>
                <w:lang w:eastAsia="pl-PL"/>
              </w:rPr>
              <w:t>5</w:t>
            </w:r>
            <w:r w:rsidRPr="008B27E1">
              <w:rPr>
                <w:rFonts w:ascii="Times New Roman" w:eastAsia="Times New Roman" w:hAnsi="Times New Roman"/>
                <w:lang w:eastAsia="pl-PL"/>
              </w:rPr>
              <w:t xml:space="preserve"> członków * 1 000 zł = </w:t>
            </w:r>
            <w:r>
              <w:rPr>
                <w:rFonts w:ascii="Times New Roman" w:eastAsia="Times New Roman" w:hAnsi="Times New Roman"/>
                <w:lang w:eastAsia="pl-PL"/>
              </w:rPr>
              <w:t>5</w:t>
            </w:r>
            <w:r w:rsidRPr="008B27E1">
              <w:rPr>
                <w:rFonts w:ascii="Times New Roman" w:eastAsia="Times New Roman" w:hAnsi="Times New Roman"/>
                <w:lang w:eastAsia="pl-PL"/>
              </w:rPr>
              <w:t>0 000 zł (rocznie)</w:t>
            </w:r>
          </w:p>
          <w:p w14:paraId="03CA1E72" w14:textId="12711FC5" w:rsidR="002C3A14" w:rsidRDefault="002C3A14" w:rsidP="002C3A14">
            <w:pPr>
              <w:spacing w:before="120" w:after="120"/>
              <w:contextualSpacing/>
              <w:jc w:val="both"/>
              <w:rPr>
                <w:rFonts w:ascii="Times New Roman" w:eastAsia="Times New Roman" w:hAnsi="Times New Roman"/>
                <w:lang w:eastAsia="pl-PL"/>
              </w:rPr>
            </w:pPr>
            <w:r w:rsidRPr="008B27E1">
              <w:rPr>
                <w:rFonts w:ascii="Times New Roman" w:eastAsia="Times New Roman" w:hAnsi="Times New Roman"/>
                <w:lang w:eastAsia="pl-PL"/>
              </w:rPr>
              <w:t xml:space="preserve">20 standardów badań * </w:t>
            </w:r>
            <w:r>
              <w:rPr>
                <w:rFonts w:ascii="Times New Roman" w:eastAsia="Times New Roman" w:hAnsi="Times New Roman"/>
                <w:lang w:eastAsia="pl-PL"/>
              </w:rPr>
              <w:t>5</w:t>
            </w:r>
            <w:r w:rsidRPr="008B27E1">
              <w:rPr>
                <w:rFonts w:ascii="Times New Roman" w:eastAsia="Times New Roman" w:hAnsi="Times New Roman"/>
                <w:lang w:eastAsia="pl-PL"/>
              </w:rPr>
              <w:t xml:space="preserve"> członków * 5 000 zł = </w:t>
            </w:r>
            <w:r>
              <w:rPr>
                <w:rFonts w:ascii="Times New Roman" w:eastAsia="Times New Roman" w:hAnsi="Times New Roman"/>
                <w:lang w:eastAsia="pl-PL"/>
              </w:rPr>
              <w:t>5</w:t>
            </w:r>
            <w:r w:rsidRPr="008B27E1">
              <w:rPr>
                <w:rFonts w:ascii="Times New Roman" w:eastAsia="Times New Roman" w:hAnsi="Times New Roman"/>
                <w:lang w:eastAsia="pl-PL"/>
              </w:rPr>
              <w:t>00 000 zł (rocznie)</w:t>
            </w:r>
          </w:p>
          <w:p w14:paraId="2A9A3867" w14:textId="5CF16AC8" w:rsidR="002C3A14" w:rsidRPr="004C50E8" w:rsidRDefault="002C3A14" w:rsidP="002C3A14">
            <w:pPr>
              <w:spacing w:before="120" w:after="120"/>
              <w:jc w:val="both"/>
              <w:rPr>
                <w:rFonts w:ascii="Times New Roman" w:eastAsia="Times New Roman" w:hAnsi="Times New Roman"/>
                <w:lang w:eastAsia="pl-PL"/>
              </w:rPr>
            </w:pPr>
            <w:r w:rsidRPr="008B27E1">
              <w:rPr>
                <w:rFonts w:ascii="Times New Roman" w:eastAsia="Times New Roman" w:hAnsi="Times New Roman"/>
                <w:lang w:eastAsia="pl-PL"/>
              </w:rPr>
              <w:t xml:space="preserve">2 standardy badań * </w:t>
            </w:r>
            <w:r>
              <w:rPr>
                <w:rFonts w:ascii="Times New Roman" w:eastAsia="Times New Roman" w:hAnsi="Times New Roman"/>
                <w:lang w:eastAsia="pl-PL"/>
              </w:rPr>
              <w:t>5</w:t>
            </w:r>
            <w:r w:rsidRPr="008B27E1">
              <w:rPr>
                <w:rFonts w:ascii="Times New Roman" w:eastAsia="Times New Roman" w:hAnsi="Times New Roman"/>
                <w:lang w:eastAsia="pl-PL"/>
              </w:rPr>
              <w:t xml:space="preserve"> członków * 5 000 zł = </w:t>
            </w:r>
            <w:r>
              <w:rPr>
                <w:rFonts w:ascii="Times New Roman" w:eastAsia="Times New Roman" w:hAnsi="Times New Roman"/>
                <w:lang w:eastAsia="pl-PL"/>
              </w:rPr>
              <w:t>5</w:t>
            </w:r>
            <w:r w:rsidRPr="008B27E1">
              <w:rPr>
                <w:rFonts w:ascii="Times New Roman" w:eastAsia="Times New Roman" w:hAnsi="Times New Roman"/>
                <w:lang w:eastAsia="pl-PL"/>
              </w:rPr>
              <w:t>0 000 zł (rocznie)</w:t>
            </w:r>
          </w:p>
          <w:p w14:paraId="4FA7B8EC" w14:textId="56ED96E7" w:rsidR="002C3A14" w:rsidRPr="004C50E8" w:rsidRDefault="002C3A14" w:rsidP="002C3A14">
            <w:pPr>
              <w:spacing w:before="120" w:after="120"/>
              <w:jc w:val="both"/>
              <w:rPr>
                <w:rFonts w:ascii="Times New Roman" w:hAnsi="Times New Roman"/>
                <w:b/>
                <w:bCs/>
              </w:rPr>
            </w:pPr>
            <w:r w:rsidRPr="004C50E8">
              <w:rPr>
                <w:rFonts w:ascii="Times New Roman" w:hAnsi="Times New Roman"/>
                <w:b/>
                <w:bCs/>
              </w:rPr>
              <w:t xml:space="preserve">Razem – </w:t>
            </w:r>
            <w:r>
              <w:rPr>
                <w:rFonts w:ascii="Times New Roman" w:hAnsi="Times New Roman"/>
                <w:b/>
                <w:bCs/>
              </w:rPr>
              <w:t>1 100</w:t>
            </w:r>
            <w:r w:rsidRPr="004C50E8">
              <w:rPr>
                <w:rFonts w:ascii="Times New Roman" w:hAnsi="Times New Roman"/>
                <w:b/>
                <w:bCs/>
              </w:rPr>
              <w:t> 000 zł (rocznie)</w:t>
            </w:r>
          </w:p>
          <w:p w14:paraId="4B0D386B" w14:textId="77777777" w:rsidR="002C3A14" w:rsidRDefault="002C3A14" w:rsidP="002C3A14">
            <w:pPr>
              <w:pStyle w:val="ARTartustawynprozporzdzenia"/>
              <w:spacing w:after="120" w:line="276" w:lineRule="auto"/>
              <w:ind w:firstLine="0"/>
              <w:rPr>
                <w:rFonts w:ascii="Times New Roman" w:hAnsi="Times New Roman" w:cs="Times New Roman"/>
                <w:sz w:val="22"/>
                <w:szCs w:val="22"/>
              </w:rPr>
            </w:pPr>
          </w:p>
          <w:p w14:paraId="132284B9" w14:textId="1604C6AC" w:rsidR="002C3A14" w:rsidRPr="004E62D1" w:rsidRDefault="002C3A14" w:rsidP="002C3A14">
            <w:pPr>
              <w:pStyle w:val="ARTartustawynprozporzdzenia"/>
              <w:spacing w:after="120" w:line="276" w:lineRule="auto"/>
              <w:ind w:firstLine="0"/>
              <w:rPr>
                <w:rFonts w:ascii="Times New Roman" w:hAnsi="Times New Roman" w:cs="Times New Roman"/>
                <w:i/>
                <w:iCs/>
                <w:sz w:val="22"/>
                <w:szCs w:val="22"/>
                <w:u w:val="single"/>
              </w:rPr>
            </w:pPr>
            <w:r>
              <w:rPr>
                <w:rFonts w:ascii="Times New Roman" w:hAnsi="Times New Roman" w:cs="Times New Roman"/>
                <w:i/>
                <w:iCs/>
                <w:sz w:val="22"/>
                <w:szCs w:val="22"/>
                <w:u w:val="single"/>
              </w:rPr>
              <w:t>Zwrot kosztów podróży</w:t>
            </w:r>
            <w:r w:rsidRPr="004E62D1">
              <w:rPr>
                <w:rFonts w:ascii="Times New Roman" w:hAnsi="Times New Roman" w:cs="Times New Roman"/>
                <w:i/>
                <w:iCs/>
                <w:sz w:val="22"/>
                <w:szCs w:val="22"/>
                <w:u w:val="single"/>
              </w:rPr>
              <w:t xml:space="preserve"> </w:t>
            </w:r>
          </w:p>
          <w:p w14:paraId="197A70E4" w14:textId="43BC84F4" w:rsidR="002C3A14" w:rsidRPr="004E245D" w:rsidRDefault="002C3A14" w:rsidP="002C3A14">
            <w:pPr>
              <w:tabs>
                <w:tab w:val="left" w:pos="426"/>
              </w:tabs>
              <w:spacing w:before="120" w:after="120"/>
              <w:jc w:val="both"/>
              <w:rPr>
                <w:rFonts w:ascii="Times New Roman" w:hAnsi="Times New Roman"/>
              </w:rPr>
            </w:pPr>
            <w:r w:rsidRPr="004E245D">
              <w:rPr>
                <w:rFonts w:ascii="Times New Roman" w:hAnsi="Times New Roman"/>
              </w:rPr>
              <w:t xml:space="preserve">Zgodnie z brzmieniem art. 21 ust. 2 projektu ustawy, zarówno </w:t>
            </w:r>
            <w:r w:rsidRPr="004E245D">
              <w:rPr>
                <w:rFonts w:ascii="Times New Roman" w:eastAsia="Times New Roman" w:hAnsi="Times New Roman"/>
              </w:rPr>
              <w:t xml:space="preserve">członkom Komisji Certyfikacyjnej, jak również </w:t>
            </w:r>
            <w:r w:rsidRPr="004E245D">
              <w:rPr>
                <w:rFonts w:ascii="Times New Roman" w:eastAsia="Times New Roman" w:hAnsi="Times New Roman"/>
                <w:bCs/>
              </w:rPr>
              <w:t xml:space="preserve">członkom Zespołów Oceniających i Zespołów </w:t>
            </w:r>
            <w:r>
              <w:rPr>
                <w:rFonts w:ascii="Times New Roman" w:eastAsia="Times New Roman" w:hAnsi="Times New Roman"/>
                <w:bCs/>
              </w:rPr>
              <w:t>do Spraw</w:t>
            </w:r>
            <w:r w:rsidRPr="004E245D">
              <w:rPr>
                <w:rFonts w:ascii="Times New Roman" w:eastAsia="Times New Roman" w:hAnsi="Times New Roman"/>
                <w:bCs/>
              </w:rPr>
              <w:t xml:space="preserve"> Standaryzacji przysługuje zwrot kosztów podróży i zakwaterowania na zasadach określonych w przepisach wydanych na podstawie art. 77</w:t>
            </w:r>
            <w:r w:rsidRPr="004E245D">
              <w:rPr>
                <w:rFonts w:ascii="Times New Roman" w:eastAsia="Times New Roman" w:hAnsi="Times New Roman"/>
                <w:bCs/>
                <w:vertAlign w:val="superscript"/>
              </w:rPr>
              <w:t>5</w:t>
            </w:r>
            <w:r w:rsidRPr="004E245D">
              <w:rPr>
                <w:rFonts w:ascii="Times New Roman" w:eastAsia="Times New Roman" w:hAnsi="Times New Roman"/>
                <w:bCs/>
              </w:rPr>
              <w:t xml:space="preserve"> § 2 ustawy z dnia 26 czerwca 1974 r. – Kodeks pracy.</w:t>
            </w:r>
          </w:p>
          <w:p w14:paraId="5E9381B5" w14:textId="28A2B93D" w:rsidR="002C3A14" w:rsidRPr="00C33052" w:rsidRDefault="002C3A14" w:rsidP="002C3A14">
            <w:pPr>
              <w:pStyle w:val="USTustnpkodeksu"/>
              <w:spacing w:before="120" w:after="120" w:line="276" w:lineRule="auto"/>
              <w:ind w:firstLine="0"/>
              <w:rPr>
                <w:rFonts w:ascii="Times New Roman" w:hAnsi="Times New Roman" w:cs="Times New Roman"/>
                <w:bCs w:val="0"/>
                <w:sz w:val="22"/>
                <w:szCs w:val="22"/>
              </w:rPr>
            </w:pPr>
            <w:r w:rsidRPr="00C33052">
              <w:rPr>
                <w:rStyle w:val="Ppogrubienie"/>
                <w:rFonts w:ascii="Times New Roman" w:hAnsi="Times New Roman" w:cs="Times New Roman"/>
                <w:b w:val="0"/>
                <w:bCs w:val="0"/>
                <w:sz w:val="22"/>
                <w:szCs w:val="22"/>
              </w:rPr>
              <w:t>Zgodnie z art. 17 projektu ustawy, p</w:t>
            </w:r>
            <w:r w:rsidRPr="00C33052">
              <w:rPr>
                <w:rFonts w:ascii="Times New Roman" w:eastAsia="Times New Roman" w:hAnsi="Times New Roman" w:cs="Times New Roman"/>
                <w:bCs w:val="0"/>
                <w:sz w:val="22"/>
                <w:szCs w:val="22"/>
              </w:rPr>
              <w:t xml:space="preserve">osiedzenia plenarne Komisji Certyfikacyjnej, posiedzenia Prezydium Komisji oraz zespołów roboczych zwołuje Przewodniczący w miarę potrzeb, co najmniej raz na dwa miesiące. Natomiast posiedzenia Zespołów Oceniających oraz Zespołów </w:t>
            </w:r>
            <w:r>
              <w:rPr>
                <w:rFonts w:ascii="Times New Roman" w:eastAsia="Times New Roman" w:hAnsi="Times New Roman" w:cs="Times New Roman"/>
                <w:bCs w:val="0"/>
                <w:sz w:val="22"/>
                <w:szCs w:val="22"/>
              </w:rPr>
              <w:t>do Spraw</w:t>
            </w:r>
            <w:r w:rsidRPr="00C33052">
              <w:rPr>
                <w:rFonts w:ascii="Times New Roman" w:eastAsia="Times New Roman" w:hAnsi="Times New Roman" w:cs="Times New Roman"/>
                <w:bCs w:val="0"/>
                <w:sz w:val="22"/>
                <w:szCs w:val="22"/>
              </w:rPr>
              <w:t xml:space="preserve"> Standaryzacji zwołuje </w:t>
            </w:r>
            <w:r w:rsidRPr="00C33052">
              <w:rPr>
                <w:rFonts w:ascii="Times New Roman" w:eastAsia="Times New Roman" w:hAnsi="Times New Roman" w:cs="Times New Roman"/>
                <w:bCs w:val="0"/>
                <w:sz w:val="22"/>
                <w:szCs w:val="22"/>
              </w:rPr>
              <w:lastRenderedPageBreak/>
              <w:t xml:space="preserve">Przewodniczący w miarę potrzeb. Posiedzenia te </w:t>
            </w:r>
            <w:r w:rsidRPr="00C33052">
              <w:rPr>
                <w:rFonts w:ascii="Times New Roman" w:hAnsi="Times New Roman" w:cs="Times New Roman"/>
                <w:bCs w:val="0"/>
                <w:sz w:val="22"/>
                <w:szCs w:val="22"/>
              </w:rPr>
              <w:t>mogą być przeprowadzane również przy użyciu środków komunikacji elektronicznej.</w:t>
            </w:r>
          </w:p>
          <w:p w14:paraId="5BE3D52B" w14:textId="382F30FF" w:rsidR="002C3A14" w:rsidRDefault="002C3A14" w:rsidP="002C3A14">
            <w:pPr>
              <w:spacing w:before="120" w:after="120"/>
              <w:jc w:val="both"/>
              <w:rPr>
                <w:rFonts w:ascii="Times New Roman" w:hAnsi="Times New Roman"/>
              </w:rPr>
            </w:pPr>
            <w:r w:rsidRPr="00C33052">
              <w:rPr>
                <w:rFonts w:ascii="Times New Roman" w:hAnsi="Times New Roman"/>
              </w:rPr>
              <w:t>Celem przyspieszenia rozpoznania sprawy i zminimalizowania kosztów celowe wydaje się, aby posiedzenia z reguły odbywały się on-line, a jedynie</w:t>
            </w:r>
            <w:r>
              <w:rPr>
                <w:rFonts w:ascii="Times New Roman" w:hAnsi="Times New Roman"/>
              </w:rPr>
              <w:t xml:space="preserve"> w wyjątkowych przypadkach,</w:t>
            </w:r>
            <w:r w:rsidRPr="00C33052">
              <w:rPr>
                <w:rFonts w:ascii="Times New Roman" w:hAnsi="Times New Roman"/>
              </w:rPr>
              <w:t xml:space="preserve"> gdy z jakiś względów nie będzie to możliwe – stacjonarnie. W przypadku spotkań stacjonarnych, z reguły będą to spotkania jednodniowe. Szacuje się, że w skali roku będzie to ok. 200 wyjazdów (200 osób).</w:t>
            </w:r>
          </w:p>
          <w:p w14:paraId="1554664C" w14:textId="3E6307C5" w:rsidR="002C3A14" w:rsidRPr="00C33052" w:rsidRDefault="002C3A14" w:rsidP="002C3A14">
            <w:pPr>
              <w:spacing w:before="120" w:after="120"/>
              <w:jc w:val="both"/>
              <w:rPr>
                <w:rFonts w:ascii="Times New Roman" w:hAnsi="Times New Roman"/>
                <w:u w:val="single"/>
              </w:rPr>
            </w:pPr>
            <w:r w:rsidRPr="00C33052">
              <w:rPr>
                <w:rFonts w:ascii="Times New Roman" w:hAnsi="Times New Roman"/>
                <w:u w:val="single"/>
              </w:rPr>
              <w:t>Założenia przyjęte do obliczeń:</w:t>
            </w:r>
          </w:p>
          <w:p w14:paraId="1DC748D2" w14:textId="77777777" w:rsidR="002C3A14" w:rsidRDefault="002C3A14" w:rsidP="00D74292">
            <w:pPr>
              <w:pStyle w:val="Akapitzlist"/>
              <w:numPr>
                <w:ilvl w:val="0"/>
                <w:numId w:val="38"/>
              </w:numPr>
              <w:spacing w:before="120" w:after="120"/>
              <w:ind w:left="468" w:hanging="425"/>
              <w:jc w:val="both"/>
              <w:rPr>
                <w:rFonts w:ascii="Times New Roman" w:hAnsi="Times New Roman"/>
              </w:rPr>
            </w:pPr>
            <w:r w:rsidRPr="00C91A47">
              <w:rPr>
                <w:rFonts w:ascii="Times New Roman" w:hAnsi="Times New Roman"/>
              </w:rPr>
              <w:t>Liczba podróży jednodniowych – 200 (rocznie)</w:t>
            </w:r>
          </w:p>
          <w:p w14:paraId="4CEB5635" w14:textId="60865DBF" w:rsidR="002C3A14" w:rsidRPr="00C91A47" w:rsidRDefault="002C3A14" w:rsidP="00D74292">
            <w:pPr>
              <w:pStyle w:val="Akapitzlist"/>
              <w:numPr>
                <w:ilvl w:val="0"/>
                <w:numId w:val="38"/>
              </w:numPr>
              <w:spacing w:before="120" w:after="120"/>
              <w:ind w:left="468" w:hanging="425"/>
              <w:jc w:val="both"/>
              <w:rPr>
                <w:rFonts w:ascii="Times New Roman" w:hAnsi="Times New Roman"/>
              </w:rPr>
            </w:pPr>
            <w:r w:rsidRPr="00C91A47">
              <w:rPr>
                <w:rFonts w:ascii="Times New Roman" w:hAnsi="Times New Roman"/>
              </w:rPr>
              <w:t>Koszt podróży w dwie strony – 300 zł</w:t>
            </w:r>
          </w:p>
          <w:p w14:paraId="10FEFE91" w14:textId="41DB351E" w:rsidR="002C3A14" w:rsidRDefault="002C3A14" w:rsidP="002C3A14">
            <w:pPr>
              <w:spacing w:before="120" w:after="120"/>
              <w:jc w:val="both"/>
              <w:rPr>
                <w:rFonts w:ascii="Times New Roman" w:hAnsi="Times New Roman"/>
              </w:rPr>
            </w:pPr>
            <w:r>
              <w:rPr>
                <w:rFonts w:ascii="Times New Roman" w:hAnsi="Times New Roman"/>
              </w:rPr>
              <w:t xml:space="preserve">200 * 300 zł = 60 000 zł (rocznie) </w:t>
            </w:r>
          </w:p>
          <w:p w14:paraId="291A08FA" w14:textId="1B38DB64" w:rsidR="002C3A14" w:rsidRPr="008718EB" w:rsidRDefault="002C3A14" w:rsidP="002C3A14">
            <w:pPr>
              <w:tabs>
                <w:tab w:val="left" w:pos="567"/>
              </w:tabs>
              <w:spacing w:before="120" w:after="120"/>
              <w:jc w:val="both"/>
              <w:rPr>
                <w:rFonts w:ascii="Times New Roman" w:hAnsi="Times New Roman"/>
                <w:b/>
                <w:bCs/>
              </w:rPr>
            </w:pPr>
            <w:r w:rsidRPr="000551C1">
              <w:rPr>
                <w:rFonts w:ascii="Times New Roman" w:hAnsi="Times New Roman"/>
                <w:b/>
                <w:bCs/>
              </w:rPr>
              <w:t>Razem – 60 000 zł</w:t>
            </w:r>
            <w:r>
              <w:rPr>
                <w:rFonts w:ascii="Times New Roman" w:hAnsi="Times New Roman"/>
                <w:b/>
                <w:bCs/>
              </w:rPr>
              <w:t xml:space="preserve"> (</w:t>
            </w:r>
            <w:r w:rsidRPr="000551C1">
              <w:rPr>
                <w:rFonts w:ascii="Times New Roman" w:hAnsi="Times New Roman"/>
                <w:b/>
                <w:bCs/>
              </w:rPr>
              <w:t>rocznie</w:t>
            </w:r>
            <w:r>
              <w:rPr>
                <w:rFonts w:ascii="Times New Roman" w:hAnsi="Times New Roman"/>
                <w:b/>
                <w:bCs/>
              </w:rPr>
              <w:t>)</w:t>
            </w:r>
          </w:p>
          <w:p w14:paraId="691B7C4A" w14:textId="77777777" w:rsidR="002C3A14" w:rsidRDefault="002C3A14" w:rsidP="002C3A14">
            <w:pPr>
              <w:suppressAutoHyphens/>
              <w:jc w:val="both"/>
              <w:rPr>
                <w:rFonts w:ascii="Times" w:eastAsia="Times New Roman" w:hAnsi="Times" w:cs="Times"/>
                <w:bCs/>
              </w:rPr>
            </w:pPr>
          </w:p>
          <w:p w14:paraId="42A7CC4D" w14:textId="45336E66" w:rsidR="002C3A14" w:rsidRPr="008713CC" w:rsidRDefault="002C3A14" w:rsidP="002C3A14">
            <w:pPr>
              <w:suppressAutoHyphens/>
              <w:spacing w:before="120" w:after="120"/>
              <w:jc w:val="both"/>
              <w:rPr>
                <w:rFonts w:ascii="Times New Roman" w:eastAsia="Times New Roman" w:hAnsi="Times New Roman"/>
                <w:bCs/>
              </w:rPr>
            </w:pPr>
            <w:r w:rsidRPr="008713CC">
              <w:rPr>
                <w:rFonts w:ascii="Times New Roman" w:eastAsia="Times New Roman" w:hAnsi="Times New Roman"/>
                <w:bCs/>
              </w:rPr>
              <w:t xml:space="preserve">Zgodnie z art. 21 ust. 3 wynagrodzenie oraz zwrot kosztów podróży i zakwaterowania członkom Komisji Certyfikacyjnej, członkom Zespołów Oceniających i członkom Zespołów </w:t>
            </w:r>
            <w:r>
              <w:rPr>
                <w:rFonts w:ascii="Times New Roman" w:eastAsia="Times New Roman" w:hAnsi="Times New Roman"/>
                <w:bCs/>
              </w:rPr>
              <w:t>do Spraw</w:t>
            </w:r>
            <w:r w:rsidRPr="008713CC">
              <w:rPr>
                <w:rFonts w:ascii="Times New Roman" w:eastAsia="Times New Roman" w:hAnsi="Times New Roman"/>
                <w:bCs/>
              </w:rPr>
              <w:t xml:space="preserve"> Standaryzacji </w:t>
            </w:r>
            <w:r>
              <w:rPr>
                <w:rFonts w:ascii="Times New Roman" w:eastAsia="Times New Roman" w:hAnsi="Times New Roman"/>
                <w:bCs/>
              </w:rPr>
              <w:t xml:space="preserve">będzie wypłacać </w:t>
            </w:r>
            <w:r w:rsidRPr="008713CC">
              <w:rPr>
                <w:rFonts w:ascii="Times New Roman" w:eastAsia="Times New Roman" w:hAnsi="Times New Roman"/>
                <w:bCs/>
              </w:rPr>
              <w:t>urząd obsługujący Ministra Sprawiedliwości.</w:t>
            </w:r>
          </w:p>
          <w:p w14:paraId="76CCE69F" w14:textId="11D81EB8" w:rsidR="002C3A14" w:rsidRPr="00150CDB" w:rsidRDefault="002C3A14" w:rsidP="002C3A14">
            <w:pPr>
              <w:pStyle w:val="ARTartustawynprozporzdzenia"/>
              <w:spacing w:after="120" w:line="276" w:lineRule="auto"/>
              <w:ind w:firstLine="0"/>
              <w:rPr>
                <w:rFonts w:ascii="Times New Roman" w:eastAsia="Times New Roman" w:hAnsi="Times New Roman" w:cs="Times New Roman"/>
                <w:bCs/>
                <w:sz w:val="22"/>
                <w:szCs w:val="22"/>
                <w:highlight w:val="yellow"/>
              </w:rPr>
            </w:pPr>
          </w:p>
          <w:p w14:paraId="6EA9B98F" w14:textId="66587FD6" w:rsidR="002C3A14" w:rsidRPr="004E62D1" w:rsidRDefault="002C3A14" w:rsidP="002C3A14">
            <w:pPr>
              <w:autoSpaceDE w:val="0"/>
              <w:autoSpaceDN w:val="0"/>
              <w:adjustRightInd w:val="0"/>
              <w:spacing w:before="120" w:after="120"/>
              <w:jc w:val="both"/>
              <w:rPr>
                <w:rFonts w:ascii="Times New Roman" w:hAnsi="Times New Roman"/>
                <w:i/>
                <w:iCs/>
                <w:u w:val="single"/>
              </w:rPr>
            </w:pPr>
            <w:r w:rsidRPr="000C664A">
              <w:rPr>
                <w:rFonts w:ascii="Times New Roman" w:hAnsi="Times New Roman"/>
                <w:i/>
                <w:iCs/>
                <w:u w:val="single"/>
              </w:rPr>
              <w:t>Urząd obsługujący Komisję Certyfikacyjną – koszty wynagrodzeń pracowników or</w:t>
            </w:r>
            <w:r w:rsidRPr="004E62D1">
              <w:rPr>
                <w:rFonts w:ascii="Times New Roman" w:hAnsi="Times New Roman"/>
                <w:i/>
                <w:iCs/>
                <w:u w:val="single"/>
              </w:rPr>
              <w:t xml:space="preserve">az pozostałe koszty </w:t>
            </w:r>
          </w:p>
          <w:p w14:paraId="6335DB49" w14:textId="53BBF947" w:rsidR="002C3A14" w:rsidRPr="00951F00" w:rsidRDefault="002C3A14" w:rsidP="002C3A14">
            <w:pPr>
              <w:pStyle w:val="Tekstpodstawowy"/>
              <w:spacing w:before="120" w:line="276" w:lineRule="auto"/>
              <w:jc w:val="both"/>
              <w:rPr>
                <w:sz w:val="22"/>
                <w:szCs w:val="22"/>
              </w:rPr>
            </w:pPr>
            <w:r w:rsidRPr="00951F00">
              <w:rPr>
                <w:sz w:val="22"/>
                <w:szCs w:val="22"/>
              </w:rPr>
              <w:t xml:space="preserve">Z przepisów art. 20 projektu wynika, że obsługę merytoryczną, administracyjną i biurową Komisji oraz jej organów zapewnia urząd obsługujący Ministra Sprawiedliwości. W związku z tym konieczne będzie utworzenie, </w:t>
            </w:r>
            <w:r w:rsidRPr="00951F00">
              <w:rPr>
                <w:bCs/>
                <w:sz w:val="22"/>
                <w:szCs w:val="22"/>
              </w:rPr>
              <w:t>w strukturach Ministerstwa Sprawiedliwości, nowe</w:t>
            </w:r>
            <w:r>
              <w:rPr>
                <w:bCs/>
                <w:sz w:val="22"/>
                <w:szCs w:val="22"/>
              </w:rPr>
              <w:t>go</w:t>
            </w:r>
            <w:r w:rsidRPr="00951F00">
              <w:rPr>
                <w:bCs/>
                <w:sz w:val="22"/>
                <w:szCs w:val="22"/>
              </w:rPr>
              <w:t xml:space="preserve"> </w:t>
            </w:r>
            <w:r>
              <w:rPr>
                <w:bCs/>
                <w:sz w:val="22"/>
                <w:szCs w:val="22"/>
              </w:rPr>
              <w:t xml:space="preserve">Wydziału </w:t>
            </w:r>
            <w:r w:rsidRPr="00951F00">
              <w:rPr>
                <w:sz w:val="22"/>
                <w:szCs w:val="22"/>
              </w:rPr>
              <w:t xml:space="preserve">Biegłych </w:t>
            </w:r>
            <w:r w:rsidRPr="00951F00">
              <w:rPr>
                <w:bCs/>
                <w:sz w:val="22"/>
                <w:szCs w:val="22"/>
              </w:rPr>
              <w:t>i</w:t>
            </w:r>
            <w:r>
              <w:rPr>
                <w:bCs/>
                <w:sz w:val="22"/>
                <w:szCs w:val="22"/>
              </w:rPr>
              <w:t xml:space="preserve"> </w:t>
            </w:r>
            <w:r w:rsidRPr="00951F00">
              <w:rPr>
                <w:bCs/>
                <w:sz w:val="22"/>
                <w:szCs w:val="22"/>
              </w:rPr>
              <w:t xml:space="preserve">pokrywania </w:t>
            </w:r>
            <w:r w:rsidRPr="00951F00">
              <w:rPr>
                <w:sz w:val="22"/>
                <w:szCs w:val="22"/>
              </w:rPr>
              <w:t xml:space="preserve">kosztów jego działalności </w:t>
            </w:r>
            <w:r w:rsidRPr="00951F00">
              <w:rPr>
                <w:rFonts w:eastAsia="Aptos"/>
                <w:kern w:val="2"/>
                <w:sz w:val="22"/>
                <w:szCs w:val="22"/>
                <w14:ligatures w14:val="standardContextual"/>
              </w:rPr>
              <w:t xml:space="preserve">z budżetu Ministerstwa Sprawiedliwości </w:t>
            </w:r>
            <w:r w:rsidRPr="00951F00">
              <w:rPr>
                <w:bCs/>
                <w:sz w:val="22"/>
                <w:szCs w:val="22"/>
              </w:rPr>
              <w:t>w ramach części 37 budżetu państwa - Sprawiedliwość.</w:t>
            </w:r>
            <w:r w:rsidRPr="00951F00">
              <w:rPr>
                <w:sz w:val="22"/>
                <w:szCs w:val="22"/>
              </w:rPr>
              <w:t xml:space="preserve"> </w:t>
            </w:r>
          </w:p>
          <w:p w14:paraId="14CED7DD" w14:textId="24E53DC9" w:rsidR="002C3A14" w:rsidRPr="0041273F" w:rsidRDefault="002C3A14" w:rsidP="002C3A14">
            <w:pPr>
              <w:autoSpaceDE w:val="0"/>
              <w:autoSpaceDN w:val="0"/>
              <w:adjustRightInd w:val="0"/>
              <w:spacing w:before="120" w:after="120"/>
              <w:jc w:val="both"/>
              <w:rPr>
                <w:rFonts w:ascii="Times New Roman" w:hAnsi="Times New Roman"/>
              </w:rPr>
            </w:pPr>
            <w:r w:rsidRPr="0041273F">
              <w:rPr>
                <w:rFonts w:ascii="Times New Roman" w:hAnsi="Times New Roman"/>
              </w:rPr>
              <w:t>Do pracowników nowoutworzonego Wydziału zastosowanie znajdą odpowiednio przepisy ustawy z dnia 21 listopada 2008 r. o służbie cywilnej</w:t>
            </w:r>
            <w:r w:rsidRPr="0041273F">
              <w:rPr>
                <w:rStyle w:val="Odwoanieprzypisudolnego"/>
                <w:rFonts w:ascii="Times New Roman" w:hAnsi="Times New Roman"/>
              </w:rPr>
              <w:footnoteReference w:id="10"/>
            </w:r>
            <w:r w:rsidRPr="0041273F">
              <w:rPr>
                <w:rFonts w:ascii="Times New Roman" w:hAnsi="Times New Roman"/>
              </w:rPr>
              <w:t>, a w zakresie nieuregulowanym w tej ustawie – przepisy ustawy z dnia 26 czerwca 1974 r. – Kodeks pracy.</w:t>
            </w:r>
          </w:p>
          <w:p w14:paraId="44EFBD08" w14:textId="77777777" w:rsidR="002C3A14" w:rsidRPr="000C664A" w:rsidRDefault="002C3A14" w:rsidP="002C3A14">
            <w:pPr>
              <w:autoSpaceDE w:val="0"/>
              <w:autoSpaceDN w:val="0"/>
              <w:adjustRightInd w:val="0"/>
              <w:spacing w:before="120" w:after="120"/>
              <w:jc w:val="both"/>
              <w:rPr>
                <w:rFonts w:ascii="Times New Roman" w:hAnsi="Times New Roman"/>
                <w:u w:val="single"/>
              </w:rPr>
            </w:pPr>
            <w:r w:rsidRPr="000C664A">
              <w:rPr>
                <w:rFonts w:ascii="Times New Roman" w:hAnsi="Times New Roman"/>
                <w:u w:val="single"/>
              </w:rPr>
              <w:t>Założenia przyjęte do wyliczeń:</w:t>
            </w:r>
          </w:p>
          <w:p w14:paraId="3C33C87A" w14:textId="77777777" w:rsidR="002C3A14" w:rsidRPr="000C664A" w:rsidRDefault="002C3A14" w:rsidP="00D74292">
            <w:pPr>
              <w:pStyle w:val="Akapitzlist"/>
              <w:numPr>
                <w:ilvl w:val="0"/>
                <w:numId w:val="35"/>
              </w:numPr>
              <w:autoSpaceDE w:val="0"/>
              <w:autoSpaceDN w:val="0"/>
              <w:adjustRightInd w:val="0"/>
              <w:spacing w:before="120" w:after="120"/>
              <w:ind w:left="326" w:hanging="283"/>
              <w:jc w:val="both"/>
              <w:rPr>
                <w:rFonts w:ascii="Times New Roman" w:hAnsi="Times New Roman"/>
              </w:rPr>
            </w:pPr>
            <w:r w:rsidRPr="000C664A">
              <w:rPr>
                <w:rFonts w:ascii="Times New Roman" w:hAnsi="Times New Roman"/>
              </w:rPr>
              <w:t>liczba pracowników – 8, w tym:</w:t>
            </w:r>
          </w:p>
          <w:p w14:paraId="299ED1BB" w14:textId="77777777" w:rsidR="002C3A14" w:rsidRPr="000C664A" w:rsidRDefault="002C3A14" w:rsidP="00D74292">
            <w:pPr>
              <w:pStyle w:val="Akapitzlist"/>
              <w:numPr>
                <w:ilvl w:val="0"/>
                <w:numId w:val="34"/>
              </w:numPr>
              <w:autoSpaceDE w:val="0"/>
              <w:autoSpaceDN w:val="0"/>
              <w:adjustRightInd w:val="0"/>
              <w:spacing w:line="240" w:lineRule="auto"/>
              <w:ind w:left="471" w:hanging="145"/>
              <w:jc w:val="both"/>
              <w:rPr>
                <w:rFonts w:ascii="Times New Roman" w:hAnsi="Times New Roman"/>
              </w:rPr>
            </w:pPr>
            <w:r w:rsidRPr="000C664A">
              <w:rPr>
                <w:rFonts w:ascii="Times New Roman" w:hAnsi="Times New Roman"/>
              </w:rPr>
              <w:t>1 zastępca dyrektora</w:t>
            </w:r>
          </w:p>
          <w:p w14:paraId="4CE0AB81" w14:textId="77777777" w:rsidR="002C3A14" w:rsidRPr="00F635C2" w:rsidRDefault="002C3A14" w:rsidP="00D74292">
            <w:pPr>
              <w:pStyle w:val="Akapitzlist"/>
              <w:numPr>
                <w:ilvl w:val="0"/>
                <w:numId w:val="34"/>
              </w:numPr>
              <w:autoSpaceDE w:val="0"/>
              <w:autoSpaceDN w:val="0"/>
              <w:adjustRightInd w:val="0"/>
              <w:spacing w:line="240" w:lineRule="auto"/>
              <w:ind w:left="471" w:hanging="145"/>
              <w:jc w:val="both"/>
              <w:rPr>
                <w:rFonts w:ascii="Times New Roman" w:hAnsi="Times New Roman"/>
              </w:rPr>
            </w:pPr>
            <w:r w:rsidRPr="00F635C2">
              <w:rPr>
                <w:rFonts w:ascii="Times New Roman" w:hAnsi="Times New Roman"/>
              </w:rPr>
              <w:t>1 naczelnik</w:t>
            </w:r>
          </w:p>
          <w:p w14:paraId="62205305" w14:textId="635A4E20" w:rsidR="002C3A14" w:rsidRPr="00F635C2" w:rsidRDefault="002C3A14" w:rsidP="00D74292">
            <w:pPr>
              <w:pStyle w:val="Akapitzlist"/>
              <w:numPr>
                <w:ilvl w:val="0"/>
                <w:numId w:val="34"/>
              </w:numPr>
              <w:autoSpaceDE w:val="0"/>
              <w:autoSpaceDN w:val="0"/>
              <w:adjustRightInd w:val="0"/>
              <w:spacing w:line="240" w:lineRule="auto"/>
              <w:ind w:left="471" w:hanging="145"/>
              <w:jc w:val="both"/>
              <w:rPr>
                <w:rFonts w:ascii="Times New Roman" w:hAnsi="Times New Roman"/>
              </w:rPr>
            </w:pPr>
            <w:r w:rsidRPr="00F635C2">
              <w:rPr>
                <w:rFonts w:ascii="Times New Roman" w:hAnsi="Times New Roman"/>
              </w:rPr>
              <w:t>6 głównych specjalistów</w:t>
            </w:r>
          </w:p>
          <w:p w14:paraId="0D1DDAE2" w14:textId="64748E68" w:rsidR="002C3A14" w:rsidRPr="00F635C2" w:rsidRDefault="002C3A14" w:rsidP="00D74292">
            <w:pPr>
              <w:pStyle w:val="Akapitzlist"/>
              <w:numPr>
                <w:ilvl w:val="0"/>
                <w:numId w:val="35"/>
              </w:numPr>
              <w:autoSpaceDE w:val="0"/>
              <w:autoSpaceDN w:val="0"/>
              <w:adjustRightInd w:val="0"/>
              <w:spacing w:before="120" w:after="120"/>
              <w:ind w:left="329" w:hanging="284"/>
              <w:contextualSpacing w:val="0"/>
              <w:jc w:val="both"/>
              <w:rPr>
                <w:rFonts w:ascii="Times New Roman" w:eastAsia="Times New Roman" w:hAnsi="Times New Roman"/>
              </w:rPr>
            </w:pPr>
            <w:r w:rsidRPr="00F635C2">
              <w:rPr>
                <w:rFonts w:ascii="Times New Roman" w:eastAsia="Times New Roman" w:hAnsi="Times New Roman"/>
              </w:rPr>
              <w:t>kwota bazowa – 2 916,68 zł (prognoza na 2027 r. – kwota bazowa z 2026 r. dla służby cywilnej powiększona o wskaźnik inflacji, zgodnie z Wytycznymi Ministra Finansów dotyczącymi wskaźników makroekonomicznych. Lipiec 2025 r.</w:t>
            </w:r>
          </w:p>
          <w:p w14:paraId="4D62D170" w14:textId="77777777" w:rsidR="002C3A14" w:rsidRPr="00F635C2" w:rsidRDefault="002C3A14" w:rsidP="00D74292">
            <w:pPr>
              <w:pStyle w:val="Akapitzlist"/>
              <w:numPr>
                <w:ilvl w:val="0"/>
                <w:numId w:val="35"/>
              </w:numPr>
              <w:autoSpaceDE w:val="0"/>
              <w:autoSpaceDN w:val="0"/>
              <w:adjustRightInd w:val="0"/>
              <w:spacing w:before="120"/>
              <w:ind w:left="326" w:hanging="283"/>
              <w:jc w:val="both"/>
              <w:rPr>
                <w:rFonts w:ascii="Times New Roman" w:eastAsia="Times New Roman" w:hAnsi="Times New Roman"/>
              </w:rPr>
            </w:pPr>
            <w:r w:rsidRPr="00F635C2">
              <w:rPr>
                <w:rFonts w:ascii="Times New Roman" w:eastAsia="Times New Roman" w:hAnsi="Times New Roman"/>
              </w:rPr>
              <w:t xml:space="preserve">mnożniki: </w:t>
            </w:r>
          </w:p>
          <w:p w14:paraId="63099E83" w14:textId="77777777" w:rsidR="002C3A14" w:rsidRPr="000C664A" w:rsidRDefault="002C3A14" w:rsidP="00D74292">
            <w:pPr>
              <w:pStyle w:val="Akapitzlist"/>
              <w:numPr>
                <w:ilvl w:val="0"/>
                <w:numId w:val="34"/>
              </w:numPr>
              <w:autoSpaceDE w:val="0"/>
              <w:autoSpaceDN w:val="0"/>
              <w:adjustRightInd w:val="0"/>
              <w:spacing w:line="240" w:lineRule="auto"/>
              <w:ind w:left="751" w:hanging="425"/>
              <w:jc w:val="both"/>
              <w:rPr>
                <w:rFonts w:ascii="Times New Roman" w:eastAsia="Times New Roman" w:hAnsi="Times New Roman"/>
              </w:rPr>
            </w:pPr>
            <w:r w:rsidRPr="000C664A">
              <w:rPr>
                <w:rFonts w:ascii="Times New Roman" w:eastAsia="Times New Roman" w:hAnsi="Times New Roman"/>
              </w:rPr>
              <w:t>zastępca dyrektora – 6,5</w:t>
            </w:r>
          </w:p>
          <w:p w14:paraId="0312E5DB" w14:textId="77777777" w:rsidR="002C3A14" w:rsidRPr="000C664A" w:rsidRDefault="002C3A14" w:rsidP="00D74292">
            <w:pPr>
              <w:pStyle w:val="Akapitzlist"/>
              <w:numPr>
                <w:ilvl w:val="0"/>
                <w:numId w:val="34"/>
              </w:numPr>
              <w:autoSpaceDE w:val="0"/>
              <w:autoSpaceDN w:val="0"/>
              <w:adjustRightInd w:val="0"/>
              <w:spacing w:line="240" w:lineRule="auto"/>
              <w:ind w:left="751" w:hanging="425"/>
              <w:jc w:val="both"/>
              <w:rPr>
                <w:rFonts w:ascii="Times New Roman" w:eastAsia="Times New Roman" w:hAnsi="Times New Roman"/>
              </w:rPr>
            </w:pPr>
            <w:r w:rsidRPr="000C664A">
              <w:rPr>
                <w:rFonts w:ascii="Times New Roman" w:eastAsia="Times New Roman" w:hAnsi="Times New Roman"/>
              </w:rPr>
              <w:t>naczelnik – 5,0</w:t>
            </w:r>
          </w:p>
          <w:p w14:paraId="0708A302" w14:textId="77777777" w:rsidR="002C3A14" w:rsidRPr="000C664A" w:rsidRDefault="002C3A14" w:rsidP="00D74292">
            <w:pPr>
              <w:pStyle w:val="Akapitzlist"/>
              <w:numPr>
                <w:ilvl w:val="0"/>
                <w:numId w:val="34"/>
              </w:numPr>
              <w:autoSpaceDE w:val="0"/>
              <w:autoSpaceDN w:val="0"/>
              <w:adjustRightInd w:val="0"/>
              <w:spacing w:line="240" w:lineRule="auto"/>
              <w:ind w:left="751" w:hanging="425"/>
              <w:jc w:val="both"/>
              <w:rPr>
                <w:rFonts w:ascii="Times New Roman" w:eastAsia="Times New Roman" w:hAnsi="Times New Roman"/>
              </w:rPr>
            </w:pPr>
            <w:r w:rsidRPr="000C664A">
              <w:rPr>
                <w:rFonts w:ascii="Times New Roman" w:eastAsia="Times New Roman" w:hAnsi="Times New Roman"/>
              </w:rPr>
              <w:t>główny specjalista – 4,2</w:t>
            </w:r>
          </w:p>
          <w:p w14:paraId="716229CA" w14:textId="744DC5CE" w:rsidR="002C3A14" w:rsidRDefault="002C3A14" w:rsidP="002C3A14">
            <w:pPr>
              <w:autoSpaceDE w:val="0"/>
              <w:autoSpaceDN w:val="0"/>
              <w:adjustRightInd w:val="0"/>
              <w:spacing w:before="120" w:after="120"/>
              <w:jc w:val="both"/>
              <w:rPr>
                <w:rFonts w:ascii="Times New Roman" w:eastAsia="Times New Roman" w:hAnsi="Times New Roman"/>
              </w:rPr>
            </w:pPr>
            <w:r w:rsidRPr="000C664A">
              <w:rPr>
                <w:rFonts w:ascii="Times New Roman" w:hAnsi="Times New Roman"/>
              </w:rPr>
              <w:t xml:space="preserve">Przyjmując powyższe założenia, potencjalne koszty wynagrodzeń pracowników Wydziału Biegłych zostały oszacowane na poziomie </w:t>
            </w:r>
            <w:r w:rsidRPr="000C664A">
              <w:rPr>
                <w:rFonts w:ascii="Times New Roman" w:eastAsia="Times New Roman" w:hAnsi="Times New Roman"/>
                <w:b/>
                <w:bCs/>
              </w:rPr>
              <w:t>1</w:t>
            </w:r>
            <w:r>
              <w:rPr>
                <w:rFonts w:ascii="Times New Roman" w:eastAsia="Times New Roman" w:hAnsi="Times New Roman"/>
                <w:b/>
                <w:bCs/>
              </w:rPr>
              <w:t xml:space="preserve"> 867 260,50 </w:t>
            </w:r>
            <w:r w:rsidRPr="000C664A">
              <w:rPr>
                <w:rFonts w:ascii="Times New Roman" w:eastAsia="Times New Roman" w:hAnsi="Times New Roman"/>
                <w:b/>
                <w:bCs/>
              </w:rPr>
              <w:t xml:space="preserve">zł </w:t>
            </w:r>
            <w:r w:rsidRPr="000C664A">
              <w:rPr>
                <w:rFonts w:ascii="Times New Roman" w:eastAsia="Times New Roman" w:hAnsi="Times New Roman"/>
              </w:rPr>
              <w:t>rocznie (w latach kolejnych dodatkowe wynagrodzenie roczne).</w:t>
            </w:r>
          </w:p>
          <w:p w14:paraId="78DBA554" w14:textId="77777777" w:rsidR="00F635C2" w:rsidRPr="000C664A" w:rsidRDefault="00F635C2" w:rsidP="002C3A14">
            <w:pPr>
              <w:autoSpaceDE w:val="0"/>
              <w:autoSpaceDN w:val="0"/>
              <w:adjustRightInd w:val="0"/>
              <w:spacing w:before="120" w:after="120"/>
              <w:jc w:val="both"/>
              <w:rPr>
                <w:rFonts w:ascii="Times New Roman" w:eastAsia="Times New Roman" w:hAnsi="Times New Roman"/>
              </w:rPr>
            </w:pPr>
          </w:p>
          <w:p w14:paraId="2CF1997E" w14:textId="77777777" w:rsidR="002C3A14" w:rsidRPr="000C664A" w:rsidRDefault="002C3A14" w:rsidP="002C3A14">
            <w:pPr>
              <w:autoSpaceDE w:val="0"/>
              <w:autoSpaceDN w:val="0"/>
              <w:adjustRightInd w:val="0"/>
              <w:spacing w:before="120" w:after="120"/>
              <w:jc w:val="both"/>
              <w:rPr>
                <w:rFonts w:ascii="Times New Roman" w:hAnsi="Times New Roman"/>
                <w:b/>
                <w:bCs/>
                <w:sz w:val="20"/>
                <w:szCs w:val="20"/>
              </w:rPr>
            </w:pPr>
            <w:r w:rsidRPr="000C664A">
              <w:rPr>
                <w:rFonts w:ascii="Times New Roman" w:hAnsi="Times New Roman"/>
                <w:b/>
                <w:bCs/>
                <w:sz w:val="20"/>
                <w:szCs w:val="20"/>
              </w:rPr>
              <w:t xml:space="preserve">Tab. 2 Wynagrodzenia pracowników Wydziału Biegłych (w zł) </w:t>
            </w:r>
          </w:p>
          <w:tbl>
            <w:tblPr>
              <w:tblStyle w:val="Tabela-Siatka"/>
              <w:tblpPr w:leftFromText="141" w:rightFromText="141" w:vertAnchor="text" w:horzAnchor="margin" w:tblpY="-29"/>
              <w:tblOverlap w:val="never"/>
              <w:tblW w:w="9210" w:type="dxa"/>
              <w:tblLayout w:type="fixed"/>
              <w:tblLook w:val="04A0" w:firstRow="1" w:lastRow="0" w:firstColumn="1" w:lastColumn="0" w:noHBand="0" w:noVBand="1"/>
            </w:tblPr>
            <w:tblGrid>
              <w:gridCol w:w="1696"/>
              <w:gridCol w:w="281"/>
              <w:gridCol w:w="1336"/>
              <w:gridCol w:w="865"/>
              <w:gridCol w:w="866"/>
              <w:gridCol w:w="1009"/>
              <w:gridCol w:w="1030"/>
              <w:gridCol w:w="992"/>
              <w:gridCol w:w="1135"/>
            </w:tblGrid>
            <w:tr w:rsidR="002C3A14" w:rsidRPr="000C664A" w14:paraId="0A5A971C" w14:textId="77777777" w:rsidTr="00C51E5C">
              <w:trPr>
                <w:cantSplit/>
                <w:trHeight w:val="1780"/>
              </w:trPr>
              <w:tc>
                <w:tcPr>
                  <w:tcW w:w="1696" w:type="dxa"/>
                  <w:shd w:val="clear" w:color="auto" w:fill="F2F2F2" w:themeFill="background1" w:themeFillShade="F2"/>
                  <w:textDirection w:val="btLr"/>
                  <w:hideMark/>
                </w:tcPr>
                <w:p w14:paraId="4B9A32F1"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lastRenderedPageBreak/>
                    <w:t xml:space="preserve">Stanowisko </w:t>
                  </w:r>
                </w:p>
              </w:tc>
              <w:tc>
                <w:tcPr>
                  <w:tcW w:w="1617" w:type="dxa"/>
                  <w:gridSpan w:val="2"/>
                  <w:shd w:val="clear" w:color="auto" w:fill="F2F2F2" w:themeFill="background1" w:themeFillShade="F2"/>
                  <w:textDirection w:val="btLr"/>
                  <w:hideMark/>
                </w:tcPr>
                <w:p w14:paraId="75A11BEB"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wynagrodzenie zasadnicze</w:t>
                  </w:r>
                </w:p>
              </w:tc>
              <w:tc>
                <w:tcPr>
                  <w:tcW w:w="1731" w:type="dxa"/>
                  <w:gridSpan w:val="2"/>
                  <w:shd w:val="clear" w:color="auto" w:fill="F2F2F2" w:themeFill="background1" w:themeFillShade="F2"/>
                  <w:textDirection w:val="btLr"/>
                  <w:hideMark/>
                </w:tcPr>
                <w:p w14:paraId="40B8F471"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dodatek stażowy do 20%</w:t>
                  </w:r>
                </w:p>
              </w:tc>
              <w:tc>
                <w:tcPr>
                  <w:tcW w:w="1009" w:type="dxa"/>
                  <w:shd w:val="clear" w:color="auto" w:fill="F2F2F2" w:themeFill="background1" w:themeFillShade="F2"/>
                  <w:textDirection w:val="btLr"/>
                  <w:hideMark/>
                </w:tcPr>
                <w:p w14:paraId="12866673"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Razem wynagrodzenia osobowe miesięczne</w:t>
                  </w:r>
                </w:p>
              </w:tc>
              <w:tc>
                <w:tcPr>
                  <w:tcW w:w="1030" w:type="dxa"/>
                  <w:shd w:val="clear" w:color="auto" w:fill="F2F2F2" w:themeFill="background1" w:themeFillShade="F2"/>
                  <w:textDirection w:val="btLr"/>
                  <w:hideMark/>
                </w:tcPr>
                <w:p w14:paraId="4915039F"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Razem wynagrodzenia osobowe roczne</w:t>
                  </w:r>
                </w:p>
              </w:tc>
              <w:tc>
                <w:tcPr>
                  <w:tcW w:w="992" w:type="dxa"/>
                  <w:shd w:val="clear" w:color="auto" w:fill="F2F2F2" w:themeFill="background1" w:themeFillShade="F2"/>
                  <w:textDirection w:val="btLr"/>
                  <w:hideMark/>
                </w:tcPr>
                <w:p w14:paraId="4638CD4B" w14:textId="5E4B2AC2"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Pochodne (19,64% + PPK</w:t>
                  </w:r>
                  <w:r>
                    <w:rPr>
                      <w:rFonts w:ascii="Times New Roman" w:eastAsia="Times New Roman" w:hAnsi="Times New Roman"/>
                      <w:bCs/>
                      <w:sz w:val="16"/>
                      <w:szCs w:val="16"/>
                    </w:rPr>
                    <w:t xml:space="preserve"> 1,5%</w:t>
                  </w:r>
                  <w:r w:rsidRPr="000C664A">
                    <w:rPr>
                      <w:rFonts w:ascii="Times New Roman" w:eastAsia="Times New Roman" w:hAnsi="Times New Roman"/>
                      <w:bCs/>
                      <w:sz w:val="16"/>
                      <w:szCs w:val="16"/>
                    </w:rPr>
                    <w:t>)</w:t>
                  </w:r>
                </w:p>
              </w:tc>
              <w:tc>
                <w:tcPr>
                  <w:tcW w:w="1135" w:type="dxa"/>
                  <w:shd w:val="clear" w:color="auto" w:fill="F2F2F2" w:themeFill="background1" w:themeFillShade="F2"/>
                  <w:textDirection w:val="btLr"/>
                  <w:hideMark/>
                </w:tcPr>
                <w:p w14:paraId="0C288A9E" w14:textId="77777777" w:rsidR="002C3A14" w:rsidRPr="000C664A" w:rsidRDefault="002C3A14" w:rsidP="002C3A14">
                  <w:pPr>
                    <w:suppressAutoHyphens/>
                    <w:autoSpaceDE w:val="0"/>
                    <w:autoSpaceDN w:val="0"/>
                    <w:adjustRightInd w:val="0"/>
                    <w:ind w:left="113" w:right="113"/>
                    <w:rPr>
                      <w:rFonts w:ascii="Times New Roman" w:eastAsia="Times New Roman" w:hAnsi="Times New Roman"/>
                      <w:bCs/>
                      <w:sz w:val="16"/>
                      <w:szCs w:val="16"/>
                    </w:rPr>
                  </w:pPr>
                  <w:r w:rsidRPr="000C664A">
                    <w:rPr>
                      <w:rFonts w:ascii="Times New Roman" w:eastAsia="Times New Roman" w:hAnsi="Times New Roman"/>
                      <w:bCs/>
                      <w:sz w:val="16"/>
                      <w:szCs w:val="16"/>
                    </w:rPr>
                    <w:t>Razem wynagrodzenia osobowe i pochodne roczne</w:t>
                  </w:r>
                </w:p>
              </w:tc>
            </w:tr>
            <w:tr w:rsidR="002C3A14" w:rsidRPr="000C664A" w14:paraId="3325785F" w14:textId="77777777" w:rsidTr="007A0BBA">
              <w:trPr>
                <w:trHeight w:val="294"/>
              </w:trPr>
              <w:tc>
                <w:tcPr>
                  <w:tcW w:w="1696" w:type="dxa"/>
                  <w:noWrap/>
                  <w:vAlign w:val="center"/>
                  <w:hideMark/>
                </w:tcPr>
                <w:p w14:paraId="5063BA21" w14:textId="77777777" w:rsidR="002C3A14" w:rsidRPr="000C664A" w:rsidRDefault="002C3A14" w:rsidP="002C3A14">
                  <w:pPr>
                    <w:suppressAutoHyphens/>
                    <w:autoSpaceDE w:val="0"/>
                    <w:autoSpaceDN w:val="0"/>
                    <w:adjustRightInd w:val="0"/>
                    <w:rPr>
                      <w:rFonts w:ascii="Times New Roman" w:eastAsia="Times New Roman" w:hAnsi="Times New Roman"/>
                      <w:bCs/>
                      <w:sz w:val="16"/>
                      <w:szCs w:val="16"/>
                    </w:rPr>
                  </w:pPr>
                  <w:r w:rsidRPr="000C664A">
                    <w:rPr>
                      <w:rFonts w:ascii="Times New Roman" w:eastAsia="Times New Roman" w:hAnsi="Times New Roman"/>
                      <w:bCs/>
                      <w:sz w:val="16"/>
                      <w:szCs w:val="16"/>
                    </w:rPr>
                    <w:t>1 zastępca dyrektora</w:t>
                  </w:r>
                </w:p>
              </w:tc>
              <w:tc>
                <w:tcPr>
                  <w:tcW w:w="281" w:type="dxa"/>
                  <w:tcBorders>
                    <w:right w:val="nil"/>
                  </w:tcBorders>
                  <w:noWrap/>
                  <w:vAlign w:val="center"/>
                </w:tcPr>
                <w:p w14:paraId="1CE85D3B" w14:textId="77777777" w:rsidR="002C3A14" w:rsidRPr="000C664A" w:rsidRDefault="002C3A14" w:rsidP="002C3A14">
                  <w:pPr>
                    <w:suppressAutoHyphens/>
                    <w:autoSpaceDE w:val="0"/>
                    <w:autoSpaceDN w:val="0"/>
                    <w:adjustRightInd w:val="0"/>
                    <w:rPr>
                      <w:rFonts w:ascii="Times New Roman" w:eastAsia="Times New Roman" w:hAnsi="Times New Roman"/>
                      <w:bCs/>
                      <w:sz w:val="16"/>
                      <w:szCs w:val="16"/>
                    </w:rPr>
                  </w:pPr>
                </w:p>
              </w:tc>
              <w:tc>
                <w:tcPr>
                  <w:tcW w:w="1336" w:type="dxa"/>
                  <w:tcBorders>
                    <w:left w:val="nil"/>
                  </w:tcBorders>
                  <w:noWrap/>
                  <w:vAlign w:val="center"/>
                </w:tcPr>
                <w:p w14:paraId="194D60BA" w14:textId="5990360F"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18 958,42</w:t>
                  </w:r>
                </w:p>
              </w:tc>
              <w:tc>
                <w:tcPr>
                  <w:tcW w:w="865" w:type="dxa"/>
                  <w:noWrap/>
                  <w:vAlign w:val="center"/>
                </w:tcPr>
                <w:p w14:paraId="48846D34" w14:textId="0C76B4E5"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20%</w:t>
                  </w:r>
                </w:p>
              </w:tc>
              <w:tc>
                <w:tcPr>
                  <w:tcW w:w="866" w:type="dxa"/>
                  <w:noWrap/>
                  <w:vAlign w:val="center"/>
                </w:tcPr>
                <w:p w14:paraId="1B5E2F1F" w14:textId="41067EB2"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3 791,42</w:t>
                  </w:r>
                </w:p>
              </w:tc>
              <w:tc>
                <w:tcPr>
                  <w:tcW w:w="1009" w:type="dxa"/>
                  <w:noWrap/>
                  <w:vAlign w:val="center"/>
                </w:tcPr>
                <w:p w14:paraId="074279D4" w14:textId="313753C6"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22 750,10</w:t>
                  </w:r>
                </w:p>
              </w:tc>
              <w:tc>
                <w:tcPr>
                  <w:tcW w:w="1030" w:type="dxa"/>
                  <w:noWrap/>
                  <w:vAlign w:val="center"/>
                </w:tcPr>
                <w:p w14:paraId="1C486B05" w14:textId="329595FE"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273 001,25</w:t>
                  </w:r>
                </w:p>
              </w:tc>
              <w:tc>
                <w:tcPr>
                  <w:tcW w:w="992" w:type="dxa"/>
                  <w:noWrap/>
                  <w:vAlign w:val="center"/>
                </w:tcPr>
                <w:p w14:paraId="213E70B7" w14:textId="2FA7FA8E"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57 712,46</w:t>
                  </w:r>
                </w:p>
              </w:tc>
              <w:tc>
                <w:tcPr>
                  <w:tcW w:w="1135" w:type="dxa"/>
                  <w:noWrap/>
                  <w:vAlign w:val="center"/>
                </w:tcPr>
                <w:p w14:paraId="7376E469" w14:textId="5A43E5C9"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330 713,71</w:t>
                  </w:r>
                </w:p>
              </w:tc>
            </w:tr>
            <w:tr w:rsidR="002C3A14" w:rsidRPr="000C664A" w14:paraId="769484D9" w14:textId="77777777" w:rsidTr="007A0BBA">
              <w:trPr>
                <w:trHeight w:val="294"/>
              </w:trPr>
              <w:tc>
                <w:tcPr>
                  <w:tcW w:w="1696" w:type="dxa"/>
                  <w:noWrap/>
                  <w:vAlign w:val="center"/>
                  <w:hideMark/>
                </w:tcPr>
                <w:p w14:paraId="3F87A177" w14:textId="77777777" w:rsidR="002C3A14" w:rsidRPr="000C664A" w:rsidRDefault="002C3A14" w:rsidP="002C3A14">
                  <w:pPr>
                    <w:suppressAutoHyphens/>
                    <w:autoSpaceDE w:val="0"/>
                    <w:autoSpaceDN w:val="0"/>
                    <w:adjustRightInd w:val="0"/>
                    <w:rPr>
                      <w:rFonts w:ascii="Times New Roman" w:eastAsia="Times New Roman" w:hAnsi="Times New Roman"/>
                      <w:bCs/>
                      <w:sz w:val="16"/>
                      <w:szCs w:val="16"/>
                    </w:rPr>
                  </w:pPr>
                  <w:r w:rsidRPr="000C664A">
                    <w:rPr>
                      <w:rFonts w:ascii="Times New Roman" w:eastAsia="Times New Roman" w:hAnsi="Times New Roman"/>
                      <w:bCs/>
                      <w:sz w:val="16"/>
                      <w:szCs w:val="16"/>
                    </w:rPr>
                    <w:t>1 naczelnik</w:t>
                  </w:r>
                </w:p>
              </w:tc>
              <w:tc>
                <w:tcPr>
                  <w:tcW w:w="281" w:type="dxa"/>
                  <w:tcBorders>
                    <w:right w:val="nil"/>
                  </w:tcBorders>
                  <w:noWrap/>
                  <w:vAlign w:val="center"/>
                </w:tcPr>
                <w:p w14:paraId="514A1A9C" w14:textId="77777777" w:rsidR="002C3A14" w:rsidRPr="000C664A" w:rsidRDefault="002C3A14" w:rsidP="002C3A14">
                  <w:pPr>
                    <w:suppressAutoHyphens/>
                    <w:autoSpaceDE w:val="0"/>
                    <w:autoSpaceDN w:val="0"/>
                    <w:adjustRightInd w:val="0"/>
                    <w:rPr>
                      <w:rFonts w:ascii="Times New Roman" w:eastAsia="Times New Roman" w:hAnsi="Times New Roman"/>
                      <w:bCs/>
                      <w:sz w:val="16"/>
                      <w:szCs w:val="16"/>
                    </w:rPr>
                  </w:pPr>
                </w:p>
              </w:tc>
              <w:tc>
                <w:tcPr>
                  <w:tcW w:w="1336" w:type="dxa"/>
                  <w:tcBorders>
                    <w:left w:val="nil"/>
                  </w:tcBorders>
                  <w:noWrap/>
                  <w:vAlign w:val="center"/>
                </w:tcPr>
                <w:p w14:paraId="22EBBE59" w14:textId="79D345CE"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14 583,40</w:t>
                  </w:r>
                </w:p>
              </w:tc>
              <w:tc>
                <w:tcPr>
                  <w:tcW w:w="865" w:type="dxa"/>
                  <w:noWrap/>
                  <w:vAlign w:val="center"/>
                </w:tcPr>
                <w:p w14:paraId="48F2107B" w14:textId="3929DE5B"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20%</w:t>
                  </w:r>
                </w:p>
              </w:tc>
              <w:tc>
                <w:tcPr>
                  <w:tcW w:w="866" w:type="dxa"/>
                  <w:noWrap/>
                  <w:vAlign w:val="center"/>
                </w:tcPr>
                <w:p w14:paraId="096F28B6" w14:textId="16441FE7"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 xml:space="preserve"> 2 916,68</w:t>
                  </w:r>
                </w:p>
              </w:tc>
              <w:tc>
                <w:tcPr>
                  <w:tcW w:w="1009" w:type="dxa"/>
                  <w:noWrap/>
                  <w:vAlign w:val="center"/>
                </w:tcPr>
                <w:p w14:paraId="0879826C" w14:textId="4E88A866"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17 500,08</w:t>
                  </w:r>
                </w:p>
              </w:tc>
              <w:tc>
                <w:tcPr>
                  <w:tcW w:w="1030" w:type="dxa"/>
                  <w:noWrap/>
                  <w:vAlign w:val="center"/>
                </w:tcPr>
                <w:p w14:paraId="388D1478" w14:textId="6BB135D5"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210 000,96</w:t>
                  </w:r>
                </w:p>
              </w:tc>
              <w:tc>
                <w:tcPr>
                  <w:tcW w:w="992" w:type="dxa"/>
                  <w:noWrap/>
                  <w:vAlign w:val="center"/>
                </w:tcPr>
                <w:p w14:paraId="17571205" w14:textId="086B11FC"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44 394,20</w:t>
                  </w:r>
                </w:p>
              </w:tc>
              <w:tc>
                <w:tcPr>
                  <w:tcW w:w="1135" w:type="dxa"/>
                  <w:noWrap/>
                  <w:vAlign w:val="center"/>
                </w:tcPr>
                <w:p w14:paraId="025AF5CE" w14:textId="0E9DAFB7"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254 395,16</w:t>
                  </w:r>
                </w:p>
              </w:tc>
            </w:tr>
            <w:tr w:rsidR="002C3A14" w:rsidRPr="000C664A" w14:paraId="1729E39E" w14:textId="77777777" w:rsidTr="007A0BBA">
              <w:trPr>
                <w:trHeight w:val="294"/>
              </w:trPr>
              <w:tc>
                <w:tcPr>
                  <w:tcW w:w="1696" w:type="dxa"/>
                  <w:noWrap/>
                  <w:vAlign w:val="center"/>
                  <w:hideMark/>
                </w:tcPr>
                <w:p w14:paraId="3AB96EB2" w14:textId="3CEF3EFE" w:rsidR="002C3A14" w:rsidRPr="000C664A" w:rsidRDefault="002C3A14" w:rsidP="002C3A14">
                  <w:pPr>
                    <w:suppressAutoHyphens/>
                    <w:autoSpaceDE w:val="0"/>
                    <w:autoSpaceDN w:val="0"/>
                    <w:adjustRightInd w:val="0"/>
                    <w:rPr>
                      <w:rFonts w:ascii="Times New Roman" w:eastAsia="Times New Roman" w:hAnsi="Times New Roman"/>
                      <w:bCs/>
                      <w:sz w:val="16"/>
                      <w:szCs w:val="16"/>
                    </w:rPr>
                  </w:pPr>
                  <w:r w:rsidRPr="000C664A">
                    <w:rPr>
                      <w:rFonts w:ascii="Times New Roman" w:eastAsia="Times New Roman" w:hAnsi="Times New Roman"/>
                      <w:bCs/>
                      <w:sz w:val="16"/>
                      <w:szCs w:val="16"/>
                    </w:rPr>
                    <w:t xml:space="preserve">6 </w:t>
                  </w:r>
                  <w:r>
                    <w:rPr>
                      <w:rFonts w:ascii="Times New Roman" w:eastAsia="Times New Roman" w:hAnsi="Times New Roman"/>
                      <w:bCs/>
                      <w:sz w:val="16"/>
                      <w:szCs w:val="16"/>
                    </w:rPr>
                    <w:t xml:space="preserve">głównych </w:t>
                  </w:r>
                  <w:r w:rsidRPr="000C664A">
                    <w:rPr>
                      <w:rFonts w:ascii="Times New Roman" w:eastAsia="Times New Roman" w:hAnsi="Times New Roman"/>
                      <w:bCs/>
                      <w:sz w:val="16"/>
                      <w:szCs w:val="16"/>
                    </w:rPr>
                    <w:t>specjalistów</w:t>
                  </w:r>
                </w:p>
              </w:tc>
              <w:tc>
                <w:tcPr>
                  <w:tcW w:w="281" w:type="dxa"/>
                  <w:tcBorders>
                    <w:right w:val="nil"/>
                  </w:tcBorders>
                  <w:noWrap/>
                  <w:vAlign w:val="center"/>
                </w:tcPr>
                <w:p w14:paraId="76D888CA" w14:textId="77777777" w:rsidR="002C3A14" w:rsidRPr="000C664A" w:rsidRDefault="002C3A14" w:rsidP="002C3A14">
                  <w:pPr>
                    <w:suppressAutoHyphens/>
                    <w:autoSpaceDE w:val="0"/>
                    <w:autoSpaceDN w:val="0"/>
                    <w:adjustRightInd w:val="0"/>
                    <w:rPr>
                      <w:rFonts w:ascii="Times New Roman" w:eastAsia="Times New Roman" w:hAnsi="Times New Roman"/>
                      <w:bCs/>
                      <w:sz w:val="16"/>
                      <w:szCs w:val="16"/>
                    </w:rPr>
                  </w:pPr>
                </w:p>
              </w:tc>
              <w:tc>
                <w:tcPr>
                  <w:tcW w:w="1336" w:type="dxa"/>
                  <w:tcBorders>
                    <w:left w:val="nil"/>
                  </w:tcBorders>
                  <w:noWrap/>
                  <w:vAlign w:val="center"/>
                </w:tcPr>
                <w:p w14:paraId="6C049D53" w14:textId="526AB7AD"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12 250,06</w:t>
                  </w:r>
                </w:p>
              </w:tc>
              <w:tc>
                <w:tcPr>
                  <w:tcW w:w="865" w:type="dxa"/>
                  <w:noWrap/>
                  <w:vAlign w:val="center"/>
                </w:tcPr>
                <w:p w14:paraId="08146162" w14:textId="63154A87"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20%</w:t>
                  </w:r>
                </w:p>
              </w:tc>
              <w:tc>
                <w:tcPr>
                  <w:tcW w:w="866" w:type="dxa"/>
                  <w:tcBorders>
                    <w:bottom w:val="single" w:sz="4" w:space="0" w:color="auto"/>
                  </w:tcBorders>
                  <w:noWrap/>
                  <w:vAlign w:val="center"/>
                </w:tcPr>
                <w:p w14:paraId="10E89331" w14:textId="42D8FF59"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2 450,01</w:t>
                  </w:r>
                </w:p>
              </w:tc>
              <w:tc>
                <w:tcPr>
                  <w:tcW w:w="1009" w:type="dxa"/>
                  <w:tcBorders>
                    <w:bottom w:val="single" w:sz="4" w:space="0" w:color="auto"/>
                  </w:tcBorders>
                  <w:noWrap/>
                  <w:vAlign w:val="center"/>
                </w:tcPr>
                <w:p w14:paraId="4563872E" w14:textId="19C8DF2A"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14 700,07</w:t>
                  </w:r>
                </w:p>
              </w:tc>
              <w:tc>
                <w:tcPr>
                  <w:tcW w:w="1030" w:type="dxa"/>
                  <w:tcBorders>
                    <w:bottom w:val="single" w:sz="4" w:space="0" w:color="auto"/>
                  </w:tcBorders>
                  <w:noWrap/>
                  <w:vAlign w:val="center"/>
                </w:tcPr>
                <w:p w14:paraId="1645DB63" w14:textId="4A25FBF7"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176 400,81</w:t>
                  </w:r>
                </w:p>
              </w:tc>
              <w:tc>
                <w:tcPr>
                  <w:tcW w:w="992" w:type="dxa"/>
                  <w:tcBorders>
                    <w:bottom w:val="single" w:sz="4" w:space="0" w:color="auto"/>
                  </w:tcBorders>
                  <w:noWrap/>
                  <w:vAlign w:val="center"/>
                </w:tcPr>
                <w:p w14:paraId="10FE191E" w14:textId="2E4004EE"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37 291,13</w:t>
                  </w:r>
                </w:p>
              </w:tc>
              <w:tc>
                <w:tcPr>
                  <w:tcW w:w="1135" w:type="dxa"/>
                  <w:tcBorders>
                    <w:bottom w:val="single" w:sz="4" w:space="0" w:color="auto"/>
                  </w:tcBorders>
                  <w:noWrap/>
                  <w:vAlign w:val="center"/>
                </w:tcPr>
                <w:p w14:paraId="7F16578E" w14:textId="6909DBE6" w:rsidR="002C3A14" w:rsidRPr="00F635C2" w:rsidRDefault="002C3A14" w:rsidP="002C3A14">
                  <w:pPr>
                    <w:suppressAutoHyphens/>
                    <w:autoSpaceDE w:val="0"/>
                    <w:autoSpaceDN w:val="0"/>
                    <w:adjustRightInd w:val="0"/>
                    <w:jc w:val="center"/>
                    <w:rPr>
                      <w:rFonts w:ascii="Times New Roman" w:eastAsia="Times New Roman" w:hAnsi="Times New Roman"/>
                      <w:bCs/>
                      <w:sz w:val="16"/>
                      <w:szCs w:val="16"/>
                    </w:rPr>
                  </w:pPr>
                  <w:r w:rsidRPr="00F635C2">
                    <w:rPr>
                      <w:rFonts w:ascii="Times New Roman" w:eastAsia="Times New Roman" w:hAnsi="Times New Roman"/>
                      <w:bCs/>
                      <w:sz w:val="16"/>
                      <w:szCs w:val="16"/>
                    </w:rPr>
                    <w:t>1 282 151,62</w:t>
                  </w:r>
                </w:p>
              </w:tc>
            </w:tr>
            <w:tr w:rsidR="002C3A14" w:rsidRPr="000C664A" w14:paraId="61879D13" w14:textId="77777777" w:rsidTr="007A0BBA">
              <w:trPr>
                <w:trHeight w:val="294"/>
              </w:trPr>
              <w:tc>
                <w:tcPr>
                  <w:tcW w:w="1696" w:type="dxa"/>
                  <w:shd w:val="clear" w:color="auto" w:fill="BDD6EE" w:themeFill="accent5" w:themeFillTint="66"/>
                  <w:noWrap/>
                  <w:vAlign w:val="center"/>
                  <w:hideMark/>
                </w:tcPr>
                <w:p w14:paraId="3D0DCFC8" w14:textId="77777777" w:rsidR="002C3A14" w:rsidRPr="000C664A" w:rsidRDefault="002C3A14" w:rsidP="002C3A14">
                  <w:pPr>
                    <w:suppressAutoHyphens/>
                    <w:autoSpaceDE w:val="0"/>
                    <w:autoSpaceDN w:val="0"/>
                    <w:adjustRightInd w:val="0"/>
                    <w:rPr>
                      <w:rFonts w:ascii="Times New Roman" w:eastAsia="Times New Roman" w:hAnsi="Times New Roman"/>
                      <w:b/>
                      <w:bCs/>
                      <w:sz w:val="16"/>
                      <w:szCs w:val="16"/>
                    </w:rPr>
                  </w:pPr>
                  <w:r w:rsidRPr="000C664A">
                    <w:rPr>
                      <w:rFonts w:ascii="Times New Roman" w:eastAsia="Times New Roman" w:hAnsi="Times New Roman"/>
                      <w:b/>
                      <w:bCs/>
                      <w:sz w:val="16"/>
                      <w:szCs w:val="16"/>
                    </w:rPr>
                    <w:t xml:space="preserve">Razem </w:t>
                  </w:r>
                </w:p>
              </w:tc>
              <w:tc>
                <w:tcPr>
                  <w:tcW w:w="281" w:type="dxa"/>
                  <w:tcBorders>
                    <w:right w:val="nil"/>
                  </w:tcBorders>
                  <w:shd w:val="clear" w:color="auto" w:fill="BDD6EE" w:themeFill="accent5" w:themeFillTint="66"/>
                  <w:noWrap/>
                  <w:vAlign w:val="center"/>
                </w:tcPr>
                <w:p w14:paraId="55E90C03" w14:textId="77777777" w:rsidR="002C3A14" w:rsidRPr="000C664A" w:rsidRDefault="002C3A14" w:rsidP="002C3A14">
                  <w:pPr>
                    <w:suppressAutoHyphens/>
                    <w:autoSpaceDE w:val="0"/>
                    <w:autoSpaceDN w:val="0"/>
                    <w:adjustRightInd w:val="0"/>
                    <w:rPr>
                      <w:rFonts w:ascii="Times New Roman" w:eastAsia="Times New Roman" w:hAnsi="Times New Roman"/>
                      <w:b/>
                      <w:bCs/>
                      <w:sz w:val="16"/>
                      <w:szCs w:val="16"/>
                    </w:rPr>
                  </w:pPr>
                </w:p>
              </w:tc>
              <w:tc>
                <w:tcPr>
                  <w:tcW w:w="7233" w:type="dxa"/>
                  <w:gridSpan w:val="7"/>
                  <w:tcBorders>
                    <w:left w:val="nil"/>
                    <w:right w:val="single" w:sz="4" w:space="0" w:color="auto"/>
                  </w:tcBorders>
                  <w:shd w:val="clear" w:color="auto" w:fill="BDD6EE" w:themeFill="accent5" w:themeFillTint="66"/>
                  <w:noWrap/>
                  <w:vAlign w:val="center"/>
                </w:tcPr>
                <w:p w14:paraId="687EBF8E" w14:textId="0ED78042" w:rsidR="002C3A14" w:rsidRPr="00F635C2" w:rsidRDefault="002C3A14" w:rsidP="002C3A14">
                  <w:pPr>
                    <w:suppressAutoHyphens/>
                    <w:autoSpaceDE w:val="0"/>
                    <w:autoSpaceDN w:val="0"/>
                    <w:adjustRightInd w:val="0"/>
                    <w:jc w:val="right"/>
                    <w:rPr>
                      <w:rFonts w:ascii="Times New Roman" w:eastAsia="Times New Roman" w:hAnsi="Times New Roman"/>
                      <w:b/>
                      <w:bCs/>
                      <w:sz w:val="16"/>
                      <w:szCs w:val="16"/>
                    </w:rPr>
                  </w:pPr>
                  <w:r w:rsidRPr="00F635C2">
                    <w:rPr>
                      <w:rFonts w:ascii="Times New Roman" w:eastAsia="Times New Roman" w:hAnsi="Times New Roman"/>
                      <w:b/>
                      <w:bCs/>
                      <w:sz w:val="16"/>
                      <w:szCs w:val="16"/>
                    </w:rPr>
                    <w:t>1 867 260,50</w:t>
                  </w:r>
                </w:p>
              </w:tc>
            </w:tr>
          </w:tbl>
          <w:p w14:paraId="2D0B9E6D" w14:textId="77777777" w:rsidR="002C3A14" w:rsidRDefault="002C3A14" w:rsidP="002C3A14">
            <w:pPr>
              <w:autoSpaceDE w:val="0"/>
              <w:autoSpaceDN w:val="0"/>
              <w:adjustRightInd w:val="0"/>
              <w:spacing w:before="120" w:after="120"/>
              <w:jc w:val="both"/>
              <w:rPr>
                <w:rFonts w:ascii="Times New Roman" w:hAnsi="Times New Roman"/>
              </w:rPr>
            </w:pPr>
          </w:p>
          <w:p w14:paraId="62C3A903" w14:textId="6FFEA64D" w:rsidR="002C3A14" w:rsidRPr="000C664A" w:rsidRDefault="002C3A14" w:rsidP="002C3A14">
            <w:pPr>
              <w:autoSpaceDE w:val="0"/>
              <w:autoSpaceDN w:val="0"/>
              <w:adjustRightInd w:val="0"/>
              <w:spacing w:before="120" w:after="120"/>
              <w:jc w:val="both"/>
              <w:rPr>
                <w:u w:val="single"/>
              </w:rPr>
            </w:pPr>
            <w:r w:rsidRPr="00F635C2">
              <w:rPr>
                <w:rFonts w:ascii="Times New Roman" w:hAnsi="Times New Roman"/>
              </w:rPr>
              <w:t>Oprócz koszów wynagrodzenia, które zostały już przedstawione powyżej, należy uwzględnić również inne koszty związane z</w:t>
            </w:r>
            <w:r w:rsidRPr="00F635C2">
              <w:rPr>
                <w:rFonts w:ascii="Times New Roman" w:eastAsia="Times New Roman" w:hAnsi="Times New Roman"/>
              </w:rPr>
              <w:t> </w:t>
            </w:r>
            <w:r w:rsidRPr="00F635C2">
              <w:rPr>
                <w:rFonts w:ascii="Times New Roman" w:hAnsi="Times New Roman"/>
              </w:rPr>
              <w:t xml:space="preserve">funkcjonowaniem Wydziału Biegłych oraz Komisji Certyfikacyjnej. Do kosztów tych zaliczyć możemy m.in.: utworzenie stanowisk pracy, szkolenia pracowników czy zakup materiałów i wyposażenia, badania, ekspertyzy, </w:t>
            </w:r>
            <w:r w:rsidRPr="00F635C2">
              <w:rPr>
                <w:rFonts w:ascii="Times New Roman" w:hAnsi="Times New Roman"/>
                <w:i/>
                <w:iCs/>
              </w:rPr>
              <w:t>etc</w:t>
            </w:r>
            <w:r w:rsidRPr="00F635C2">
              <w:rPr>
                <w:rFonts w:ascii="Times New Roman" w:hAnsi="Times New Roman"/>
              </w:rPr>
              <w:t xml:space="preserve">. Szacuje się, że koszty działalności  mogą wynieść ok. </w:t>
            </w:r>
            <w:r w:rsidRPr="00F635C2">
              <w:rPr>
                <w:rFonts w:ascii="Times New Roman" w:hAnsi="Times New Roman"/>
                <w:b/>
                <w:bCs/>
              </w:rPr>
              <w:t>200 tys. zł rocznie.</w:t>
            </w:r>
            <w:r w:rsidRPr="00A46966">
              <w:rPr>
                <w:rFonts w:ascii="Times New Roman" w:hAnsi="Times New Roman"/>
                <w:b/>
                <w:bCs/>
              </w:rPr>
              <w:t xml:space="preserve"> </w:t>
            </w:r>
          </w:p>
          <w:p w14:paraId="1CD1157D" w14:textId="07F833DC" w:rsidR="002C3A14" w:rsidRPr="000C664A" w:rsidRDefault="002C3A14" w:rsidP="002C3A14">
            <w:pPr>
              <w:pStyle w:val="Tekstpodstawowy"/>
              <w:spacing w:before="120" w:line="276" w:lineRule="auto"/>
              <w:jc w:val="both"/>
              <w:rPr>
                <w:sz w:val="22"/>
                <w:szCs w:val="22"/>
              </w:rPr>
            </w:pPr>
            <w:r w:rsidRPr="000C664A">
              <w:rPr>
                <w:sz w:val="22"/>
                <w:szCs w:val="22"/>
              </w:rPr>
              <w:t xml:space="preserve">Zorganizowani niezbędnej przestrzeni biurowej </w:t>
            </w:r>
            <w:r>
              <w:rPr>
                <w:sz w:val="22"/>
                <w:szCs w:val="22"/>
              </w:rPr>
              <w:t xml:space="preserve">tj. </w:t>
            </w:r>
            <w:r w:rsidRPr="000C664A">
              <w:rPr>
                <w:sz w:val="22"/>
                <w:szCs w:val="22"/>
              </w:rPr>
              <w:t>1 gabinetu dyrektorskiego, 1 pokoju jednoosobowego dla naczelnika oraz 3 pokoi dwuosobowych nastąpi w ramach pomieszczeń znajdujących się w nieruchomości Ministerstwa Sprawiedliwości, zatem koszty związane m.in. z eksploatacją, podatkiem, zużyciem mediów, itp., będą ponoszone w ramach aktualnie realizowanych umów dot. utrzymania ww. nieruchomości.</w:t>
            </w:r>
          </w:p>
          <w:p w14:paraId="1C320C71" w14:textId="0EADE979" w:rsidR="002C3A14" w:rsidRPr="000C664A" w:rsidRDefault="002C3A14" w:rsidP="002C3A14">
            <w:pPr>
              <w:pStyle w:val="Tekstpodstawowy"/>
              <w:spacing w:before="120" w:line="276" w:lineRule="auto"/>
              <w:jc w:val="both"/>
              <w:rPr>
                <w:sz w:val="22"/>
                <w:szCs w:val="22"/>
              </w:rPr>
            </w:pPr>
            <w:r w:rsidRPr="000C664A">
              <w:rPr>
                <w:sz w:val="22"/>
                <w:szCs w:val="22"/>
              </w:rPr>
              <w:t xml:space="preserve">Jednocześnie należy uwzględnić dodatkowe obszary zadań w komórkach obsługowych Urzędu, w wymiarze 1/3 etatu dla każdego z 3 biur. Wydatki z tytułu wynagrodzeń wraz z kosztami pracodawcy - wynagrodzenie na poziomie mnożnika 3,8 wraz ze stażem pracy wynoszącym 20%, może wynosić ok. 5 206,06 zł brutto miesięcznie na zatrudnienie jednego pracownika na 1/3 etatu, co stanowiłoby wydatek roczny 62 472,72 zł brutto. </w:t>
            </w:r>
            <w:r w:rsidRPr="000C664A">
              <w:rPr>
                <w:b/>
                <w:bCs/>
                <w:sz w:val="22"/>
                <w:szCs w:val="22"/>
              </w:rPr>
              <w:t>Łącznie 224 224,50 zł</w:t>
            </w:r>
            <w:r w:rsidRPr="000C664A">
              <w:rPr>
                <w:sz w:val="22"/>
                <w:szCs w:val="22"/>
              </w:rPr>
              <w:t xml:space="preserve"> (z pochodnymi od wynagrodzeń).</w:t>
            </w:r>
          </w:p>
          <w:p w14:paraId="0EB87D0A" w14:textId="77777777" w:rsidR="002C3A14" w:rsidRDefault="002C3A14" w:rsidP="002C3A14">
            <w:pPr>
              <w:pStyle w:val="Tekstpodstawowy"/>
              <w:spacing w:before="120" w:line="276" w:lineRule="auto"/>
              <w:jc w:val="both"/>
              <w:rPr>
                <w:sz w:val="22"/>
                <w:szCs w:val="22"/>
                <w:highlight w:val="green"/>
                <w:u w:val="single"/>
              </w:rPr>
            </w:pPr>
          </w:p>
          <w:p w14:paraId="6FA53106" w14:textId="2B7A505E" w:rsidR="002C3A14" w:rsidRPr="004E62D1" w:rsidRDefault="002C3A14" w:rsidP="002C3A14">
            <w:pPr>
              <w:pStyle w:val="Tekstpodstawowy"/>
              <w:spacing w:before="120" w:line="276" w:lineRule="auto"/>
              <w:jc w:val="both"/>
              <w:rPr>
                <w:i/>
                <w:iCs/>
                <w:sz w:val="22"/>
                <w:szCs w:val="22"/>
                <w:u w:val="single"/>
              </w:rPr>
            </w:pPr>
            <w:r w:rsidRPr="004E62D1">
              <w:rPr>
                <w:i/>
                <w:iCs/>
                <w:sz w:val="22"/>
                <w:szCs w:val="22"/>
                <w:u w:val="single"/>
              </w:rPr>
              <w:t xml:space="preserve">Rada Biegłych </w:t>
            </w:r>
          </w:p>
          <w:p w14:paraId="55FFD9ED" w14:textId="129449D6" w:rsidR="002C3A14" w:rsidRDefault="002C3A14" w:rsidP="002C3A14">
            <w:pPr>
              <w:autoSpaceDE w:val="0"/>
              <w:autoSpaceDN w:val="0"/>
              <w:adjustRightInd w:val="0"/>
              <w:spacing w:before="120" w:after="120"/>
              <w:jc w:val="both"/>
              <w:rPr>
                <w:rFonts w:ascii="Times New Roman" w:hAnsi="Times New Roman"/>
                <w:u w:val="single"/>
              </w:rPr>
            </w:pPr>
            <w:r w:rsidRPr="00580E9A">
              <w:rPr>
                <w:rFonts w:ascii="Times New Roman" w:hAnsi="Times New Roman"/>
              </w:rPr>
              <w:t>Wydatki z tytułu funkcjonowania Rady Biegłych, która działa przy Ministrze Sprawiedliwości (z tytułu zwrotu kosztów podróży dla członków tej Rady oraz obsługi administracyjnej prac Rady, którą zapewnia Minister Sprawiedliwości) – będą finansowane z budżetu Ministerstwa Sprawiedliwości w ramach części 37 Sprawiedliwość. Z</w:t>
            </w:r>
            <w:r w:rsidRPr="00580E9A">
              <w:rPr>
                <w:rFonts w:ascii="Times New Roman" w:eastAsia="Times New Roman" w:hAnsi="Times New Roman"/>
              </w:rPr>
              <w:t>godnie z projektem udział w pracach Rady jest nieodpłatny</w:t>
            </w:r>
            <w:r>
              <w:rPr>
                <w:rFonts w:ascii="Times New Roman" w:eastAsia="Times New Roman" w:hAnsi="Times New Roman"/>
              </w:rPr>
              <w:t>.</w:t>
            </w:r>
          </w:p>
          <w:p w14:paraId="6A8ADE0F" w14:textId="77777777" w:rsidR="002C3A14" w:rsidRDefault="002C3A14" w:rsidP="002C3A14">
            <w:pPr>
              <w:autoSpaceDE w:val="0"/>
              <w:autoSpaceDN w:val="0"/>
              <w:adjustRightInd w:val="0"/>
              <w:spacing w:before="120" w:after="120"/>
              <w:jc w:val="both"/>
              <w:rPr>
                <w:rFonts w:ascii="Times New Roman" w:hAnsi="Times New Roman"/>
                <w:u w:val="single"/>
              </w:rPr>
            </w:pPr>
          </w:p>
          <w:p w14:paraId="3DFEA561" w14:textId="725A0F7D" w:rsidR="002C3A14" w:rsidRPr="00EA37D3" w:rsidRDefault="002C3A14" w:rsidP="002C3A14">
            <w:pPr>
              <w:autoSpaceDE w:val="0"/>
              <w:autoSpaceDN w:val="0"/>
              <w:adjustRightInd w:val="0"/>
              <w:spacing w:before="120" w:after="120"/>
              <w:jc w:val="both"/>
              <w:rPr>
                <w:rFonts w:ascii="Times New Roman" w:hAnsi="Times New Roman"/>
                <w:u w:val="single"/>
              </w:rPr>
            </w:pPr>
            <w:r w:rsidRPr="003276DB">
              <w:rPr>
                <w:rFonts w:ascii="Times New Roman" w:hAnsi="Times New Roman"/>
                <w:u w:val="single"/>
              </w:rPr>
              <w:t xml:space="preserve">Podsumowanie kosztów związanych z funkcjonowaniem </w:t>
            </w:r>
            <w:r>
              <w:rPr>
                <w:rFonts w:ascii="Times New Roman" w:hAnsi="Times New Roman"/>
                <w:u w:val="single"/>
              </w:rPr>
              <w:t xml:space="preserve">Wydziału </w:t>
            </w:r>
            <w:r w:rsidRPr="003276DB">
              <w:rPr>
                <w:rFonts w:ascii="Times New Roman" w:hAnsi="Times New Roman"/>
                <w:u w:val="single"/>
              </w:rPr>
              <w:t>Biegłych, Komisji Certyfikacyjnej oraz Zespołów:</w:t>
            </w:r>
          </w:p>
          <w:p w14:paraId="7C413FC5" w14:textId="3F7EAA48"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hAnsi="Times New Roman"/>
              </w:rPr>
              <w:t>wynagrodzenia – pracownicy – 2</w:t>
            </w:r>
            <w:r>
              <w:rPr>
                <w:rFonts w:ascii="Times New Roman" w:hAnsi="Times New Roman"/>
              </w:rPr>
              <w:t> 091 485</w:t>
            </w:r>
            <w:r w:rsidRPr="003333B3">
              <w:rPr>
                <w:rFonts w:ascii="Times New Roman" w:hAnsi="Times New Roman"/>
              </w:rPr>
              <w:t xml:space="preserve"> zł</w:t>
            </w:r>
          </w:p>
          <w:p w14:paraId="6F47CFCD" w14:textId="7E2A3504"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hAnsi="Times New Roman"/>
                <w:color w:val="000000"/>
              </w:rPr>
              <w:t>wynagrodzenia – Komisja Certyfikacyjna – 1 041 012 zł</w:t>
            </w:r>
          </w:p>
          <w:p w14:paraId="7EE55332" w14:textId="4ECA603E"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hAnsi="Times New Roman"/>
                <w:color w:val="000000"/>
              </w:rPr>
              <w:t>wynagrodzenia – Zespół Oceniający – 825 000 zł</w:t>
            </w:r>
          </w:p>
          <w:p w14:paraId="611948A5" w14:textId="69DC2B63"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eastAsia="Times New Roman" w:hAnsi="Times New Roman"/>
                <w:color w:val="000000"/>
              </w:rPr>
              <w:t>wynagrodzenia – Zespół do Spraw Standaryzacji – 1 100 000 zł</w:t>
            </w:r>
          </w:p>
          <w:p w14:paraId="03928FC8" w14:textId="011551F2"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hAnsi="Times New Roman"/>
              </w:rPr>
              <w:t>koszty podróży – Komisja Certyfikacyjna i Zespoły – 60 000 zł</w:t>
            </w:r>
          </w:p>
          <w:p w14:paraId="6C201363" w14:textId="66A0ADC3" w:rsidR="002C3A14" w:rsidRPr="003333B3" w:rsidRDefault="002C3A14" w:rsidP="00D74292">
            <w:pPr>
              <w:pStyle w:val="Akapitzlist"/>
              <w:numPr>
                <w:ilvl w:val="0"/>
                <w:numId w:val="11"/>
              </w:numPr>
              <w:autoSpaceDE w:val="0"/>
              <w:autoSpaceDN w:val="0"/>
              <w:adjustRightInd w:val="0"/>
              <w:spacing w:before="120" w:after="120"/>
              <w:ind w:left="714" w:hanging="357"/>
              <w:jc w:val="both"/>
              <w:rPr>
                <w:rFonts w:ascii="Times New Roman" w:hAnsi="Times New Roman"/>
              </w:rPr>
            </w:pPr>
            <w:r w:rsidRPr="003333B3">
              <w:rPr>
                <w:rFonts w:ascii="Times New Roman" w:hAnsi="Times New Roman"/>
              </w:rPr>
              <w:t>pozostałe koszty – 200 000 zł</w:t>
            </w:r>
          </w:p>
          <w:p w14:paraId="357C51F5" w14:textId="2BC681CB" w:rsidR="002C3A14" w:rsidRPr="003333B3" w:rsidRDefault="002C3A14" w:rsidP="002C3A14">
            <w:pPr>
              <w:autoSpaceDE w:val="0"/>
              <w:autoSpaceDN w:val="0"/>
              <w:adjustRightInd w:val="0"/>
              <w:spacing w:before="120" w:after="120"/>
              <w:jc w:val="both"/>
              <w:rPr>
                <w:rFonts w:ascii="Times New Roman" w:hAnsi="Times New Roman"/>
              </w:rPr>
            </w:pPr>
          </w:p>
          <w:p w14:paraId="6CF2A3C1" w14:textId="54F7F042" w:rsidR="002C3A14" w:rsidRPr="00C91A47" w:rsidRDefault="002C3A14" w:rsidP="002C3A14">
            <w:pPr>
              <w:autoSpaceDE w:val="0"/>
              <w:autoSpaceDN w:val="0"/>
              <w:adjustRightInd w:val="0"/>
              <w:spacing w:before="120" w:after="120"/>
              <w:jc w:val="both"/>
              <w:rPr>
                <w:rFonts w:ascii="Times New Roman" w:hAnsi="Times New Roman"/>
                <w:b/>
                <w:bCs/>
                <w:u w:val="single"/>
              </w:rPr>
            </w:pPr>
            <w:r w:rsidRPr="003333B3">
              <w:rPr>
                <w:rFonts w:ascii="Times New Roman" w:hAnsi="Times New Roman"/>
                <w:b/>
                <w:bCs/>
                <w:u w:val="single"/>
              </w:rPr>
              <w:t>RAZEM:</w:t>
            </w:r>
            <w:r w:rsidRPr="003333B3">
              <w:rPr>
                <w:rFonts w:ascii="Times New Roman" w:hAnsi="Times New Roman"/>
                <w:u w:val="single"/>
              </w:rPr>
              <w:t xml:space="preserve"> </w:t>
            </w:r>
            <w:r w:rsidRPr="003333B3">
              <w:rPr>
                <w:rFonts w:ascii="Times New Roman" w:hAnsi="Times New Roman"/>
                <w:b/>
                <w:bCs/>
                <w:u w:val="single"/>
              </w:rPr>
              <w:t>5</w:t>
            </w:r>
            <w:r>
              <w:rPr>
                <w:rFonts w:ascii="Times New Roman" w:hAnsi="Times New Roman"/>
                <w:b/>
                <w:bCs/>
                <w:u w:val="single"/>
              </w:rPr>
              <w:t> </w:t>
            </w:r>
            <w:r w:rsidRPr="003333B3">
              <w:rPr>
                <w:rFonts w:ascii="Times New Roman" w:hAnsi="Times New Roman"/>
                <w:b/>
                <w:bCs/>
                <w:u w:val="single"/>
              </w:rPr>
              <w:t>3</w:t>
            </w:r>
            <w:r>
              <w:rPr>
                <w:rFonts w:ascii="Times New Roman" w:hAnsi="Times New Roman"/>
                <w:b/>
                <w:bCs/>
                <w:u w:val="single"/>
              </w:rPr>
              <w:t>17 497</w:t>
            </w:r>
            <w:r w:rsidRPr="003333B3">
              <w:rPr>
                <w:rFonts w:ascii="Times New Roman" w:hAnsi="Times New Roman"/>
                <w:b/>
                <w:bCs/>
                <w:u w:val="single"/>
              </w:rPr>
              <w:t xml:space="preserve"> zł (rocznie)</w:t>
            </w:r>
          </w:p>
          <w:p w14:paraId="1D9F9A7F" w14:textId="77482264" w:rsidR="00957FD0" w:rsidRDefault="00957FD0" w:rsidP="002C3A14">
            <w:pPr>
              <w:autoSpaceDE w:val="0"/>
              <w:autoSpaceDN w:val="0"/>
              <w:adjustRightInd w:val="0"/>
              <w:spacing w:before="120" w:after="120"/>
              <w:jc w:val="both"/>
              <w:rPr>
                <w:rFonts w:ascii="Times New Roman" w:hAnsi="Times New Roman"/>
              </w:rPr>
            </w:pPr>
            <w:r w:rsidRPr="004F2C8D">
              <w:rPr>
                <w:rFonts w:ascii="Times New Roman" w:hAnsi="Times New Roman"/>
              </w:rPr>
              <w:t>Koszty w 2026 r. – ewentualne wydatki na Pełnomocnika (3 miesiące) oraz koszty Komisji Certyfikacyjnej (1 miesiąc) – szacuje się wydatek ok. 96,7 tys. zł</w:t>
            </w:r>
          </w:p>
          <w:p w14:paraId="628D2FDC" w14:textId="77777777" w:rsidR="00957FD0" w:rsidRDefault="00957FD0" w:rsidP="002C3A14">
            <w:pPr>
              <w:autoSpaceDE w:val="0"/>
              <w:autoSpaceDN w:val="0"/>
              <w:adjustRightInd w:val="0"/>
              <w:spacing w:before="120" w:after="120"/>
              <w:jc w:val="both"/>
              <w:rPr>
                <w:rFonts w:ascii="Times New Roman" w:hAnsi="Times New Roman"/>
              </w:rPr>
            </w:pPr>
          </w:p>
          <w:p w14:paraId="14B5B96A" w14:textId="77777777" w:rsidR="00354E33" w:rsidRPr="00840E5B" w:rsidRDefault="00354E33" w:rsidP="002C3A14">
            <w:pPr>
              <w:autoSpaceDE w:val="0"/>
              <w:autoSpaceDN w:val="0"/>
              <w:adjustRightInd w:val="0"/>
              <w:spacing w:before="120" w:after="120"/>
              <w:jc w:val="both"/>
              <w:rPr>
                <w:rFonts w:ascii="Times New Roman" w:hAnsi="Times New Roman"/>
              </w:rPr>
            </w:pPr>
          </w:p>
          <w:p w14:paraId="6D1B3E0C" w14:textId="5C8D88CD" w:rsidR="002C3A14" w:rsidRPr="00EB4BEE" w:rsidRDefault="002C3A14" w:rsidP="002C3A14">
            <w:pPr>
              <w:pStyle w:val="ARTartustawynprozporzdzenia"/>
              <w:shd w:val="clear" w:color="auto" w:fill="C5E0B3" w:themeFill="accent6" w:themeFillTint="66"/>
              <w:spacing w:after="120" w:line="276" w:lineRule="auto"/>
              <w:ind w:firstLine="0"/>
              <w:rPr>
                <w:rFonts w:ascii="Times New Roman" w:hAnsi="Times New Roman" w:cs="Times New Roman"/>
                <w:b/>
                <w:bCs/>
                <w:sz w:val="22"/>
                <w:szCs w:val="22"/>
              </w:rPr>
            </w:pPr>
            <w:r w:rsidRPr="00EB4BEE">
              <w:rPr>
                <w:rFonts w:ascii="Times New Roman" w:hAnsi="Times New Roman" w:cs="Times New Roman"/>
                <w:b/>
                <w:bCs/>
                <w:sz w:val="22"/>
                <w:szCs w:val="22"/>
              </w:rPr>
              <w:lastRenderedPageBreak/>
              <w:t>Wynagrodzenie biegłych sądowych i instytucji opiniujących</w:t>
            </w:r>
          </w:p>
          <w:p w14:paraId="39EB09B0" w14:textId="3B6B3C30" w:rsidR="00DE51F1" w:rsidRDefault="002C3A14" w:rsidP="002C3A14">
            <w:pPr>
              <w:autoSpaceDE w:val="0"/>
              <w:autoSpaceDN w:val="0"/>
              <w:adjustRightInd w:val="0"/>
              <w:spacing w:before="120" w:after="120"/>
              <w:jc w:val="both"/>
              <w:rPr>
                <w:rFonts w:ascii="Times New Roman" w:hAnsi="Times New Roman"/>
              </w:rPr>
            </w:pPr>
            <w:r w:rsidRPr="00840E5B">
              <w:rPr>
                <w:rFonts w:ascii="Times New Roman" w:hAnsi="Times New Roman"/>
              </w:rPr>
              <w:t xml:space="preserve">Biegłemu sądowemu przysługuje wynagrodzenie oraz zwrot poniesionych przez niego wydatków niezbędnych dla wydania opinii. Wynagrodzenie obejmuje nie tylko należności za opracowanie opinii wraz z uzasadnieniem, ale również za opracowanie opinii uzupełniającej wraz z uzasadnieniem. Wysokość wynagrodzenia ustala się uwzględniając wymagane kwalifikacje, potrzebny do wydania opinii czas i nakład pracy, a wysokość wydatków ustala się na podstawie rachunków lub faktur albo kopii tych dokumentów. </w:t>
            </w:r>
          </w:p>
          <w:p w14:paraId="4C52B0D7" w14:textId="385211AF" w:rsidR="002C3A14" w:rsidRPr="0043138F" w:rsidRDefault="00D74292" w:rsidP="0043138F">
            <w:pPr>
              <w:jc w:val="both"/>
              <w:rPr>
                <w:rFonts w:ascii="Times New Roman" w:hAnsi="Times New Roman"/>
              </w:rPr>
            </w:pPr>
            <w:r w:rsidRPr="0043138F">
              <w:rPr>
                <w:rFonts w:ascii="Times New Roman" w:hAnsi="Times New Roman"/>
              </w:rPr>
              <w:t xml:space="preserve">Wysokość stawek wynagrodzenia biegłych sądowych i instytucji opiniujących </w:t>
            </w:r>
            <w:r w:rsidR="005F12E2">
              <w:rPr>
                <w:rFonts w:ascii="Times New Roman" w:hAnsi="Times New Roman"/>
              </w:rPr>
              <w:t>zostanie</w:t>
            </w:r>
            <w:r w:rsidRPr="0043138F">
              <w:rPr>
                <w:rFonts w:ascii="Times New Roman" w:hAnsi="Times New Roman"/>
              </w:rPr>
              <w:t xml:space="preserve"> </w:t>
            </w:r>
            <w:r w:rsidRPr="0043138F">
              <w:rPr>
                <w:rFonts w:ascii="Times New Roman" w:hAnsi="Times New Roman"/>
                <w:u w:val="single"/>
              </w:rPr>
              <w:t>określona w aktach wykonawczych do przedmiotowego projektu ustawy</w:t>
            </w:r>
            <w:r w:rsidRPr="0043138F">
              <w:rPr>
                <w:rFonts w:ascii="Times New Roman" w:hAnsi="Times New Roman"/>
              </w:rPr>
              <w:t xml:space="preserve">. Obecnie trwają prace analityczne nad przedmiotowymi aktami wykonawczymi.   </w:t>
            </w:r>
          </w:p>
          <w:p w14:paraId="65F9FBCA" w14:textId="77777777" w:rsidR="002C3A14" w:rsidRPr="00681F4D" w:rsidRDefault="002C3A14" w:rsidP="002C3A14">
            <w:pPr>
              <w:autoSpaceDE w:val="0"/>
              <w:autoSpaceDN w:val="0"/>
              <w:adjustRightInd w:val="0"/>
              <w:spacing w:before="120" w:after="120"/>
              <w:jc w:val="both"/>
              <w:rPr>
                <w:rFonts w:ascii="Times New Roman" w:hAnsi="Times New Roman"/>
                <w:u w:val="single"/>
              </w:rPr>
            </w:pPr>
            <w:r w:rsidRPr="00681F4D">
              <w:rPr>
                <w:rFonts w:ascii="Times New Roman" w:hAnsi="Times New Roman"/>
                <w:u w:val="single"/>
              </w:rPr>
              <w:t xml:space="preserve">Sądy powszechne </w:t>
            </w:r>
          </w:p>
          <w:p w14:paraId="47729569" w14:textId="29C81219" w:rsidR="002C3A14" w:rsidRPr="000B38BD" w:rsidRDefault="002C3A14" w:rsidP="002C3A14">
            <w:pPr>
              <w:autoSpaceDE w:val="0"/>
              <w:autoSpaceDN w:val="0"/>
              <w:adjustRightInd w:val="0"/>
              <w:spacing w:before="120" w:after="120"/>
              <w:jc w:val="both"/>
              <w:rPr>
                <w:rFonts w:ascii="Times New Roman" w:hAnsi="Times New Roman"/>
              </w:rPr>
            </w:pPr>
            <w:r w:rsidRPr="000B38BD">
              <w:rPr>
                <w:rFonts w:ascii="Times New Roman" w:hAnsi="Times New Roman"/>
              </w:rPr>
              <w:t xml:space="preserve">Jako podstawę do szacunków </w:t>
            </w:r>
            <w:r w:rsidR="005F12E2">
              <w:rPr>
                <w:rFonts w:ascii="Times New Roman" w:hAnsi="Times New Roman"/>
              </w:rPr>
              <w:t>przyjęto</w:t>
            </w:r>
            <w:r w:rsidR="005F12E2" w:rsidRPr="000B38BD">
              <w:rPr>
                <w:rFonts w:ascii="Times New Roman" w:hAnsi="Times New Roman"/>
              </w:rPr>
              <w:t xml:space="preserve"> </w:t>
            </w:r>
            <w:r w:rsidRPr="000B38BD">
              <w:rPr>
                <w:rFonts w:ascii="Times New Roman" w:hAnsi="Times New Roman"/>
              </w:rPr>
              <w:t xml:space="preserve">dane o wysokości wydatków poniesionych przez sądy powszechne w ramach części 15 budżetu państwa na wynagrodzenia biegłych sądowych oraz koszty biegłych sądowych prowadzących działalność gospodarczą, a także należności wypłacone instytucjom opiniującym z tytułu wydanych opinii. </w:t>
            </w:r>
          </w:p>
          <w:p w14:paraId="40CA29A1" w14:textId="53F199E7" w:rsidR="002C3A14" w:rsidRPr="008574C5" w:rsidRDefault="002C3A14" w:rsidP="002C3A14">
            <w:pPr>
              <w:tabs>
                <w:tab w:val="left" w:pos="540"/>
              </w:tabs>
              <w:spacing w:before="120" w:after="120"/>
              <w:jc w:val="both"/>
              <w:rPr>
                <w:rFonts w:ascii="Times New Roman" w:hAnsi="Times New Roman"/>
              </w:rPr>
            </w:pPr>
            <w:r w:rsidRPr="008574C5">
              <w:rPr>
                <w:rFonts w:ascii="Times New Roman" w:hAnsi="Times New Roman"/>
              </w:rPr>
              <w:t>Ze względu na fakt, że obecnie brak jest danych o wykonaniu wydatków w 2026 r., za podstawę szacowania przyjęto dane o wysokości wydatków poniesionych w 2025 roku przez sądy powszechne w ramach części 15 budżetu państwa - Sądy powszechne na wynagrodzenia biegłych sądowych oraz koszty biegłych sądowych prowadzących działalność gospodarczą, a także należności wypłacone instytucjom opiniującym z tytułu wydanych opinii</w:t>
            </w:r>
            <w:r w:rsidR="005F12E2">
              <w:rPr>
                <w:rFonts w:ascii="Times New Roman" w:hAnsi="Times New Roman"/>
              </w:rPr>
              <w:t>.</w:t>
            </w:r>
          </w:p>
          <w:p w14:paraId="787ADBCE" w14:textId="33A4CC35" w:rsidR="002C3A14" w:rsidRPr="00E66BC9" w:rsidRDefault="002C3A14" w:rsidP="002C3A14">
            <w:pPr>
              <w:autoSpaceDE w:val="0"/>
              <w:autoSpaceDN w:val="0"/>
              <w:adjustRightInd w:val="0"/>
              <w:spacing w:before="120" w:after="120"/>
              <w:jc w:val="both"/>
              <w:rPr>
                <w:rFonts w:ascii="Times New Roman" w:hAnsi="Times New Roman"/>
                <w:u w:val="single"/>
              </w:rPr>
            </w:pPr>
            <w:r w:rsidRPr="00E66BC9">
              <w:rPr>
                <w:rFonts w:ascii="Times New Roman" w:hAnsi="Times New Roman"/>
                <w:u w:val="single"/>
              </w:rPr>
              <w:t>Pozostałe instytucje</w:t>
            </w:r>
          </w:p>
          <w:p w14:paraId="3E3AAC00" w14:textId="7C567781" w:rsidR="002C3A14" w:rsidRDefault="002C3A14" w:rsidP="002C3A14">
            <w:pPr>
              <w:autoSpaceDE w:val="0"/>
              <w:autoSpaceDN w:val="0"/>
              <w:adjustRightInd w:val="0"/>
              <w:spacing w:before="120" w:after="120"/>
              <w:jc w:val="both"/>
              <w:rPr>
                <w:rFonts w:ascii="Times New Roman" w:hAnsi="Times New Roman"/>
              </w:rPr>
            </w:pPr>
            <w:r w:rsidRPr="002D6BC9">
              <w:rPr>
                <w:rFonts w:ascii="Times New Roman" w:hAnsi="Times New Roman"/>
              </w:rPr>
              <w:t xml:space="preserve">W przypadku instytucji innych niż sądy powszechne, które korzystają z usług biegłych sądowych i instytucji opiniujących, prognoza wydatków na 2026 rok została oszacowana na podstawie wydatków poniesionych na biegłych sądowych i instytucje opiniujące w 2024 r. W pierwszej kolejności oszacowano wydatki na 2025 r., bazując na wzrostach przedmiotowych wydatków, które wystąpiły w ramach części 15 budżetu państwa - Sądy powszechne (tj. 18,79%). Następnie, na podstawie metodologii przyjętej również w przypadku części 15 budżetu państwa (uśredniony wzrost przedmiotowych wydatków w latach 2023-2025, tj. 15%) oszacowano prognozowane wydatki na 2026 rok. </w:t>
            </w:r>
          </w:p>
          <w:p w14:paraId="0E7CBE5D" w14:textId="63A013F5" w:rsidR="005F12E2" w:rsidRPr="00EB27DB" w:rsidRDefault="00DF603E" w:rsidP="002C3A14">
            <w:pPr>
              <w:autoSpaceDE w:val="0"/>
              <w:autoSpaceDN w:val="0"/>
              <w:adjustRightInd w:val="0"/>
              <w:spacing w:before="120" w:after="120"/>
              <w:jc w:val="both"/>
              <w:rPr>
                <w:rFonts w:ascii="Times New Roman" w:hAnsi="Times New Roman"/>
                <w:b/>
                <w:bCs/>
                <w:u w:val="single"/>
              </w:rPr>
            </w:pPr>
            <w:r w:rsidRPr="00EB27DB">
              <w:rPr>
                <w:rFonts w:ascii="Times New Roman" w:hAnsi="Times New Roman"/>
                <w:b/>
                <w:bCs/>
                <w:u w:val="single"/>
              </w:rPr>
              <w:t>Podsumowanie</w:t>
            </w:r>
          </w:p>
          <w:p w14:paraId="0FA0180F" w14:textId="3A55C1F8" w:rsidR="00DF603E" w:rsidRDefault="00354E33" w:rsidP="002C3A14">
            <w:pPr>
              <w:autoSpaceDE w:val="0"/>
              <w:autoSpaceDN w:val="0"/>
              <w:adjustRightInd w:val="0"/>
              <w:spacing w:before="120" w:after="120"/>
              <w:jc w:val="both"/>
              <w:rPr>
                <w:rFonts w:ascii="Times New Roman" w:hAnsi="Times New Roman"/>
              </w:rPr>
            </w:pPr>
            <w:r>
              <w:rPr>
                <w:rFonts w:ascii="Times New Roman" w:hAnsi="Times New Roman"/>
              </w:rPr>
              <w:t>Zakładany wzrost górnego</w:t>
            </w:r>
            <w:r w:rsidR="00DF603E" w:rsidRPr="00DF603E">
              <w:rPr>
                <w:rFonts w:ascii="Times New Roman" w:hAnsi="Times New Roman"/>
              </w:rPr>
              <w:t xml:space="preserve"> limit</w:t>
            </w:r>
            <w:r>
              <w:rPr>
                <w:rFonts w:ascii="Times New Roman" w:hAnsi="Times New Roman"/>
              </w:rPr>
              <w:t>u</w:t>
            </w:r>
            <w:r w:rsidR="00DF603E" w:rsidRPr="00DF603E">
              <w:rPr>
                <w:rFonts w:ascii="Times New Roman" w:hAnsi="Times New Roman"/>
              </w:rPr>
              <w:t xml:space="preserve"> wydatków </w:t>
            </w:r>
            <w:r w:rsidR="00DF603E">
              <w:rPr>
                <w:rFonts w:ascii="Times New Roman" w:hAnsi="Times New Roman"/>
              </w:rPr>
              <w:t>wynika z</w:t>
            </w:r>
            <w:r w:rsidR="00DF603E" w:rsidRPr="00DF603E">
              <w:rPr>
                <w:rFonts w:ascii="Times New Roman" w:hAnsi="Times New Roman"/>
              </w:rPr>
              <w:t xml:space="preserve"> </w:t>
            </w:r>
            <w:r w:rsidR="00DF603E">
              <w:rPr>
                <w:rFonts w:ascii="Times New Roman" w:hAnsi="Times New Roman"/>
              </w:rPr>
              <w:t xml:space="preserve">planowanego </w:t>
            </w:r>
            <w:r w:rsidR="00DF603E" w:rsidRPr="00DF603E">
              <w:rPr>
                <w:rFonts w:ascii="Times New Roman" w:hAnsi="Times New Roman"/>
              </w:rPr>
              <w:t>stopniowe</w:t>
            </w:r>
            <w:r w:rsidR="00DF603E">
              <w:rPr>
                <w:rFonts w:ascii="Times New Roman" w:hAnsi="Times New Roman"/>
              </w:rPr>
              <w:t>go</w:t>
            </w:r>
            <w:r w:rsidR="00DF603E" w:rsidRPr="00DF603E">
              <w:rPr>
                <w:rFonts w:ascii="Times New Roman" w:hAnsi="Times New Roman"/>
              </w:rPr>
              <w:t xml:space="preserve"> zwiększani</w:t>
            </w:r>
            <w:r w:rsidR="00DF603E">
              <w:rPr>
                <w:rFonts w:ascii="Times New Roman" w:hAnsi="Times New Roman"/>
              </w:rPr>
              <w:t>a</w:t>
            </w:r>
            <w:r w:rsidR="00DF603E" w:rsidRPr="00DF603E">
              <w:rPr>
                <w:rFonts w:ascii="Times New Roman" w:hAnsi="Times New Roman"/>
              </w:rPr>
              <w:t xml:space="preserve"> planowanych wielkości w kolejnych latach, z zastosowaniem rezerwy finansowej odzwierciedlającej potencjalny wzrost liczby opinii. Przyjęcie założenia o niezmiennej liczbie opinii wiązałoby się z istotnym ryzykiem przekroczenia dostępnego limitu wydatków, stąd konieczne było uwzględnienie możliwości zwiększenia zarówno liczby opinii, jak i wynikających z tego kosztów.</w:t>
            </w:r>
          </w:p>
          <w:p w14:paraId="715D4506" w14:textId="3B2617CE" w:rsidR="002C3A14" w:rsidRPr="00DD753D" w:rsidRDefault="002C3A14" w:rsidP="002C3A14">
            <w:pPr>
              <w:autoSpaceDE w:val="0"/>
              <w:autoSpaceDN w:val="0"/>
              <w:adjustRightInd w:val="0"/>
              <w:spacing w:before="120" w:after="120"/>
              <w:jc w:val="both"/>
              <w:rPr>
                <w:rFonts w:ascii="Times New Roman" w:hAnsi="Times New Roman"/>
                <w:b/>
                <w:bCs/>
                <w:sz w:val="20"/>
                <w:szCs w:val="20"/>
                <w:u w:val="single"/>
              </w:rPr>
            </w:pPr>
            <w:r>
              <w:rPr>
                <w:rFonts w:ascii="Times New Roman" w:hAnsi="Times New Roman"/>
                <w:b/>
                <w:bCs/>
                <w:sz w:val="20"/>
                <w:szCs w:val="20"/>
              </w:rPr>
              <w:t xml:space="preserve">Tab. </w:t>
            </w:r>
            <w:r w:rsidR="005F12E2">
              <w:rPr>
                <w:rFonts w:ascii="Times New Roman" w:hAnsi="Times New Roman"/>
                <w:b/>
                <w:bCs/>
                <w:sz w:val="20"/>
                <w:szCs w:val="20"/>
              </w:rPr>
              <w:t>3</w:t>
            </w:r>
            <w:r w:rsidR="001D3F6E">
              <w:rPr>
                <w:rFonts w:ascii="Times New Roman" w:hAnsi="Times New Roman"/>
                <w:b/>
                <w:bCs/>
                <w:sz w:val="20"/>
                <w:szCs w:val="20"/>
              </w:rPr>
              <w:t xml:space="preserve"> </w:t>
            </w:r>
            <w:r w:rsidR="00DD1888">
              <w:rPr>
                <w:rFonts w:ascii="Times New Roman" w:hAnsi="Times New Roman"/>
                <w:b/>
                <w:bCs/>
                <w:sz w:val="20"/>
                <w:szCs w:val="20"/>
              </w:rPr>
              <w:t>Z</w:t>
            </w:r>
            <w:r w:rsidR="001D3F6E">
              <w:rPr>
                <w:rFonts w:ascii="Times New Roman" w:hAnsi="Times New Roman"/>
                <w:b/>
                <w:bCs/>
                <w:sz w:val="20"/>
                <w:szCs w:val="20"/>
              </w:rPr>
              <w:t>akładany</w:t>
            </w:r>
            <w:r w:rsidR="00C32A06">
              <w:rPr>
                <w:rFonts w:ascii="Times New Roman" w:hAnsi="Times New Roman"/>
                <w:b/>
                <w:bCs/>
                <w:sz w:val="20"/>
                <w:szCs w:val="20"/>
              </w:rPr>
              <w:t xml:space="preserve"> wzrost</w:t>
            </w:r>
            <w:r w:rsidR="001D3F6E">
              <w:rPr>
                <w:rFonts w:ascii="Times New Roman" w:hAnsi="Times New Roman"/>
                <w:b/>
                <w:bCs/>
                <w:sz w:val="20"/>
                <w:szCs w:val="20"/>
              </w:rPr>
              <w:t xml:space="preserve"> górn</w:t>
            </w:r>
            <w:r w:rsidR="004B0201">
              <w:rPr>
                <w:rFonts w:ascii="Times New Roman" w:hAnsi="Times New Roman"/>
                <w:b/>
                <w:bCs/>
                <w:sz w:val="20"/>
                <w:szCs w:val="20"/>
              </w:rPr>
              <w:t>ego</w:t>
            </w:r>
            <w:r w:rsidR="001D3F6E">
              <w:rPr>
                <w:rFonts w:ascii="Times New Roman" w:hAnsi="Times New Roman"/>
                <w:b/>
                <w:bCs/>
                <w:sz w:val="20"/>
                <w:szCs w:val="20"/>
              </w:rPr>
              <w:t xml:space="preserve"> limit</w:t>
            </w:r>
            <w:r w:rsidR="004B0201">
              <w:rPr>
                <w:rFonts w:ascii="Times New Roman" w:hAnsi="Times New Roman"/>
                <w:b/>
                <w:bCs/>
                <w:sz w:val="20"/>
                <w:szCs w:val="20"/>
              </w:rPr>
              <w:t>u</w:t>
            </w:r>
            <w:r w:rsidRPr="00DD753D">
              <w:rPr>
                <w:rFonts w:ascii="Times New Roman" w:hAnsi="Times New Roman"/>
                <w:b/>
                <w:bCs/>
                <w:sz w:val="20"/>
                <w:szCs w:val="20"/>
              </w:rPr>
              <w:t xml:space="preserve"> </w:t>
            </w:r>
            <w:r w:rsidR="00DD1888">
              <w:rPr>
                <w:rFonts w:ascii="Times New Roman" w:hAnsi="Times New Roman"/>
                <w:b/>
                <w:bCs/>
                <w:sz w:val="20"/>
                <w:szCs w:val="20"/>
              </w:rPr>
              <w:t xml:space="preserve">wydatków </w:t>
            </w:r>
            <w:r w:rsidRPr="00DD753D">
              <w:rPr>
                <w:rFonts w:ascii="Times New Roman" w:hAnsi="Times New Roman"/>
                <w:b/>
                <w:bCs/>
                <w:sz w:val="20"/>
                <w:szCs w:val="20"/>
              </w:rPr>
              <w:t xml:space="preserve">dla poszczególnych części budżetowych </w:t>
            </w:r>
            <w:r w:rsidRPr="00DD753D">
              <w:rPr>
                <w:rFonts w:ascii="Times New Roman" w:hAnsi="Times New Roman"/>
                <w:b/>
                <w:bCs/>
                <w:sz w:val="20"/>
                <w:szCs w:val="20"/>
                <w:u w:val="single"/>
              </w:rPr>
              <w:t>(w</w:t>
            </w:r>
            <w:r>
              <w:rPr>
                <w:rFonts w:ascii="Times New Roman" w:hAnsi="Times New Roman"/>
                <w:b/>
                <w:bCs/>
                <w:sz w:val="20"/>
                <w:szCs w:val="20"/>
                <w:u w:val="single"/>
              </w:rPr>
              <w:t xml:space="preserve"> tys.</w:t>
            </w:r>
            <w:r w:rsidRPr="00DD753D">
              <w:rPr>
                <w:rFonts w:ascii="Times New Roman" w:hAnsi="Times New Roman"/>
                <w:b/>
                <w:bCs/>
                <w:sz w:val="20"/>
                <w:szCs w:val="20"/>
                <w:u w:val="single"/>
              </w:rPr>
              <w:t xml:space="preserve"> zł)</w:t>
            </w:r>
            <w:r w:rsidR="00DD1888">
              <w:rPr>
                <w:rFonts w:ascii="Times New Roman" w:hAnsi="Times New Roman"/>
                <w:b/>
                <w:bCs/>
                <w:sz w:val="20"/>
                <w:szCs w:val="20"/>
              </w:rPr>
              <w:t xml:space="preserve"> w latach 2027 – 2029</w:t>
            </w:r>
          </w:p>
          <w:tbl>
            <w:tblPr>
              <w:tblW w:w="928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5"/>
              <w:gridCol w:w="1873"/>
              <w:gridCol w:w="1873"/>
              <w:gridCol w:w="1873"/>
            </w:tblGrid>
            <w:tr w:rsidR="001D3F6E" w:rsidRPr="00B16272" w14:paraId="700AE92F" w14:textId="77777777" w:rsidTr="00EB27DB">
              <w:trPr>
                <w:trHeight w:val="172"/>
              </w:trPr>
              <w:tc>
                <w:tcPr>
                  <w:tcW w:w="3665" w:type="dxa"/>
                  <w:shd w:val="clear" w:color="auto" w:fill="F2F2F2" w:themeFill="background1" w:themeFillShade="F2"/>
                  <w:vAlign w:val="center"/>
                  <w:hideMark/>
                </w:tcPr>
                <w:p w14:paraId="222DDF08" w14:textId="77777777" w:rsidR="001D3F6E" w:rsidRPr="00B16272" w:rsidRDefault="001D3F6E" w:rsidP="002C3A14">
                  <w:pPr>
                    <w:spacing w:line="240" w:lineRule="auto"/>
                    <w:rPr>
                      <w:rFonts w:ascii="Times New Roman" w:eastAsia="Times New Roman" w:hAnsi="Times New Roman"/>
                      <w:b/>
                      <w:bCs/>
                      <w:color w:val="000000"/>
                      <w:sz w:val="18"/>
                      <w:szCs w:val="18"/>
                    </w:rPr>
                  </w:pPr>
                  <w:r w:rsidRPr="00B16272">
                    <w:rPr>
                      <w:rFonts w:ascii="Times New Roman" w:eastAsia="Times New Roman" w:hAnsi="Times New Roman"/>
                      <w:b/>
                      <w:bCs/>
                      <w:color w:val="000000"/>
                      <w:sz w:val="18"/>
                      <w:szCs w:val="18"/>
                    </w:rPr>
                    <w:t xml:space="preserve">Część budżetu państwa </w:t>
                  </w:r>
                </w:p>
              </w:tc>
              <w:tc>
                <w:tcPr>
                  <w:tcW w:w="1873" w:type="dxa"/>
                  <w:shd w:val="clear" w:color="auto" w:fill="F2F2F2" w:themeFill="background1" w:themeFillShade="F2"/>
                  <w:vAlign w:val="center"/>
                </w:tcPr>
                <w:p w14:paraId="54D20674" w14:textId="305833CC" w:rsidR="001D3F6E" w:rsidRPr="00426BF6" w:rsidRDefault="001D3F6E" w:rsidP="001D3F6E">
                  <w:pPr>
                    <w:spacing w:line="240" w:lineRule="auto"/>
                    <w:jc w:val="right"/>
                    <w:rPr>
                      <w:rFonts w:ascii="Times New Roman" w:eastAsia="Times New Roman" w:hAnsi="Times New Roman"/>
                      <w:b/>
                      <w:bCs/>
                      <w:sz w:val="18"/>
                      <w:szCs w:val="18"/>
                    </w:rPr>
                  </w:pPr>
                  <w:r w:rsidRPr="00426BF6">
                    <w:rPr>
                      <w:rFonts w:ascii="Times New Roman" w:eastAsia="Times New Roman" w:hAnsi="Times New Roman"/>
                      <w:b/>
                      <w:bCs/>
                      <w:sz w:val="18"/>
                      <w:szCs w:val="18"/>
                    </w:rPr>
                    <w:t>2027</w:t>
                  </w:r>
                </w:p>
              </w:tc>
              <w:tc>
                <w:tcPr>
                  <w:tcW w:w="1873" w:type="dxa"/>
                  <w:shd w:val="clear" w:color="auto" w:fill="F2F2F2" w:themeFill="background1" w:themeFillShade="F2"/>
                  <w:vAlign w:val="center"/>
                </w:tcPr>
                <w:p w14:paraId="184E7419" w14:textId="0C611EB6" w:rsidR="001D3F6E" w:rsidRPr="00B16272" w:rsidRDefault="001D3F6E" w:rsidP="001D3F6E">
                  <w:pPr>
                    <w:spacing w:line="240" w:lineRule="auto"/>
                    <w:jc w:val="right"/>
                    <w:rPr>
                      <w:rFonts w:ascii="Times New Roman" w:eastAsia="Times New Roman" w:hAnsi="Times New Roman"/>
                      <w:b/>
                      <w:bCs/>
                      <w:color w:val="000000"/>
                      <w:sz w:val="18"/>
                      <w:szCs w:val="18"/>
                    </w:rPr>
                  </w:pPr>
                  <w:r w:rsidRPr="00B16272">
                    <w:rPr>
                      <w:rFonts w:ascii="Times New Roman" w:eastAsia="Times New Roman" w:hAnsi="Times New Roman"/>
                      <w:b/>
                      <w:bCs/>
                      <w:color w:val="000000"/>
                      <w:sz w:val="18"/>
                      <w:szCs w:val="18"/>
                    </w:rPr>
                    <w:t>2028</w:t>
                  </w:r>
                </w:p>
              </w:tc>
              <w:tc>
                <w:tcPr>
                  <w:tcW w:w="1873" w:type="dxa"/>
                  <w:shd w:val="clear" w:color="auto" w:fill="F2F2F2" w:themeFill="background1" w:themeFillShade="F2"/>
                  <w:vAlign w:val="center"/>
                </w:tcPr>
                <w:p w14:paraId="14C8A266" w14:textId="34DD5DB4" w:rsidR="001D3F6E" w:rsidRPr="00B16272" w:rsidRDefault="001D3F6E" w:rsidP="001D3F6E">
                  <w:pPr>
                    <w:spacing w:line="240" w:lineRule="auto"/>
                    <w:jc w:val="right"/>
                    <w:rPr>
                      <w:rFonts w:ascii="Times New Roman" w:eastAsia="Times New Roman" w:hAnsi="Times New Roman"/>
                      <w:b/>
                      <w:bCs/>
                      <w:color w:val="000000"/>
                      <w:sz w:val="18"/>
                      <w:szCs w:val="18"/>
                    </w:rPr>
                  </w:pPr>
                  <w:r w:rsidRPr="00B16272">
                    <w:rPr>
                      <w:rFonts w:ascii="Times New Roman" w:eastAsia="Times New Roman" w:hAnsi="Times New Roman"/>
                      <w:b/>
                      <w:bCs/>
                      <w:color w:val="000000"/>
                      <w:sz w:val="18"/>
                      <w:szCs w:val="18"/>
                    </w:rPr>
                    <w:t>2029</w:t>
                  </w:r>
                </w:p>
              </w:tc>
            </w:tr>
            <w:tr w:rsidR="002C3A14" w:rsidRPr="00B16272" w14:paraId="398E5215" w14:textId="77777777" w:rsidTr="00EB27DB">
              <w:trPr>
                <w:trHeight w:val="140"/>
              </w:trPr>
              <w:tc>
                <w:tcPr>
                  <w:tcW w:w="3665" w:type="dxa"/>
                  <w:vAlign w:val="center"/>
                </w:tcPr>
                <w:p w14:paraId="00F48990" w14:textId="77777777" w:rsidR="002C3A14" w:rsidRPr="00B16272" w:rsidRDefault="002C3A14" w:rsidP="002C3A14">
                  <w:pPr>
                    <w:spacing w:line="240" w:lineRule="auto"/>
                    <w:rPr>
                      <w:rFonts w:ascii="Times New Roman" w:eastAsia="Times New Roman" w:hAnsi="Times New Roman"/>
                      <w:color w:val="000000"/>
                      <w:sz w:val="18"/>
                      <w:szCs w:val="18"/>
                    </w:rPr>
                  </w:pPr>
                  <w:r w:rsidRPr="00B16272">
                    <w:rPr>
                      <w:rFonts w:ascii="Times New Roman" w:hAnsi="Times New Roman"/>
                      <w:sz w:val="18"/>
                      <w:szCs w:val="18"/>
                    </w:rPr>
                    <w:t>15 – Sądy powszechne</w:t>
                  </w:r>
                </w:p>
              </w:tc>
              <w:tc>
                <w:tcPr>
                  <w:tcW w:w="1873" w:type="dxa"/>
                  <w:tcBorders>
                    <w:top w:val="single" w:sz="4" w:space="0" w:color="auto"/>
                    <w:left w:val="nil"/>
                    <w:bottom w:val="single" w:sz="4" w:space="0" w:color="auto"/>
                    <w:right w:val="single" w:sz="4" w:space="0" w:color="auto"/>
                  </w:tcBorders>
                  <w:vAlign w:val="center"/>
                </w:tcPr>
                <w:p w14:paraId="404E0AB1" w14:textId="3405A11A" w:rsidR="002C3A14" w:rsidRPr="00426BF6" w:rsidRDefault="002C3A14" w:rsidP="002C3A14">
                  <w:pPr>
                    <w:spacing w:line="240" w:lineRule="auto"/>
                    <w:jc w:val="right"/>
                    <w:rPr>
                      <w:rFonts w:ascii="Times New Roman" w:hAnsi="Times New Roman"/>
                      <w:sz w:val="18"/>
                      <w:szCs w:val="18"/>
                    </w:rPr>
                  </w:pPr>
                  <w:r w:rsidRPr="00426BF6">
                    <w:rPr>
                      <w:rFonts w:ascii="Times New Roman" w:hAnsi="Times New Roman"/>
                      <w:sz w:val="18"/>
                      <w:szCs w:val="18"/>
                    </w:rPr>
                    <w:t>53 708</w:t>
                  </w:r>
                </w:p>
              </w:tc>
              <w:tc>
                <w:tcPr>
                  <w:tcW w:w="1873" w:type="dxa"/>
                  <w:tcBorders>
                    <w:top w:val="single" w:sz="4" w:space="0" w:color="auto"/>
                    <w:left w:val="single" w:sz="4" w:space="0" w:color="auto"/>
                    <w:bottom w:val="single" w:sz="4" w:space="0" w:color="auto"/>
                    <w:right w:val="single" w:sz="4" w:space="0" w:color="auto"/>
                  </w:tcBorders>
                  <w:vAlign w:val="center"/>
                </w:tcPr>
                <w:p w14:paraId="0CFCF6AE" w14:textId="453A2147"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59 079</w:t>
                  </w:r>
                </w:p>
              </w:tc>
              <w:tc>
                <w:tcPr>
                  <w:tcW w:w="1873" w:type="dxa"/>
                  <w:tcBorders>
                    <w:top w:val="single" w:sz="4" w:space="0" w:color="auto"/>
                    <w:left w:val="single" w:sz="4" w:space="0" w:color="auto"/>
                    <w:bottom w:val="single" w:sz="4" w:space="0" w:color="auto"/>
                    <w:right w:val="single" w:sz="4" w:space="0" w:color="auto"/>
                  </w:tcBorders>
                  <w:vAlign w:val="center"/>
                </w:tcPr>
                <w:p w14:paraId="5F903000" w14:textId="43FFF739"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32 49</w:t>
                  </w:r>
                  <w:r>
                    <w:rPr>
                      <w:rFonts w:ascii="Times New Roman" w:hAnsi="Times New Roman"/>
                      <w:color w:val="000000"/>
                      <w:sz w:val="18"/>
                      <w:szCs w:val="18"/>
                    </w:rPr>
                    <w:t>4</w:t>
                  </w:r>
                </w:p>
              </w:tc>
            </w:tr>
            <w:tr w:rsidR="002C3A14" w:rsidRPr="00B16272" w14:paraId="0762F4D6" w14:textId="77777777" w:rsidTr="00EB27DB">
              <w:trPr>
                <w:trHeight w:val="268"/>
              </w:trPr>
              <w:tc>
                <w:tcPr>
                  <w:tcW w:w="3665" w:type="dxa"/>
                  <w:vAlign w:val="center"/>
                </w:tcPr>
                <w:p w14:paraId="23EFC08E" w14:textId="77777777" w:rsidR="002C3A14" w:rsidRPr="00B16272" w:rsidRDefault="002C3A14" w:rsidP="002C3A14">
                  <w:pPr>
                    <w:spacing w:line="240" w:lineRule="auto"/>
                    <w:rPr>
                      <w:rFonts w:ascii="Times New Roman" w:eastAsia="Times New Roman" w:hAnsi="Times New Roman"/>
                      <w:color w:val="000000"/>
                      <w:sz w:val="18"/>
                      <w:szCs w:val="18"/>
                    </w:rPr>
                  </w:pPr>
                  <w:r w:rsidRPr="00B16272">
                    <w:rPr>
                      <w:rFonts w:ascii="Times New Roman" w:hAnsi="Times New Roman"/>
                      <w:sz w:val="18"/>
                      <w:szCs w:val="18"/>
                    </w:rPr>
                    <w:t>88 – Powszechne jednostki organizacyjne prokuratury</w:t>
                  </w:r>
                </w:p>
              </w:tc>
              <w:tc>
                <w:tcPr>
                  <w:tcW w:w="1873" w:type="dxa"/>
                  <w:tcBorders>
                    <w:top w:val="single" w:sz="4" w:space="0" w:color="auto"/>
                    <w:left w:val="nil"/>
                    <w:bottom w:val="single" w:sz="4" w:space="0" w:color="auto"/>
                    <w:right w:val="single" w:sz="4" w:space="0" w:color="auto"/>
                  </w:tcBorders>
                  <w:vAlign w:val="center"/>
                </w:tcPr>
                <w:p w14:paraId="3FBAC1A8" w14:textId="13744470" w:rsidR="002C3A14" w:rsidRPr="00426BF6" w:rsidRDefault="002C3A14" w:rsidP="002C3A14">
                  <w:pPr>
                    <w:spacing w:line="240" w:lineRule="auto"/>
                    <w:jc w:val="right"/>
                    <w:rPr>
                      <w:rFonts w:ascii="Times New Roman" w:hAnsi="Times New Roman"/>
                      <w:sz w:val="18"/>
                      <w:szCs w:val="18"/>
                    </w:rPr>
                  </w:pPr>
                  <w:r w:rsidRPr="00426BF6">
                    <w:rPr>
                      <w:rFonts w:ascii="Times New Roman" w:hAnsi="Times New Roman"/>
                      <w:sz w:val="18"/>
                      <w:szCs w:val="18"/>
                    </w:rPr>
                    <w:t>36 145</w:t>
                  </w:r>
                </w:p>
              </w:tc>
              <w:tc>
                <w:tcPr>
                  <w:tcW w:w="1873" w:type="dxa"/>
                  <w:tcBorders>
                    <w:top w:val="single" w:sz="4" w:space="0" w:color="auto"/>
                    <w:left w:val="single" w:sz="4" w:space="0" w:color="auto"/>
                    <w:bottom w:val="single" w:sz="4" w:space="0" w:color="auto"/>
                    <w:right w:val="single" w:sz="4" w:space="0" w:color="auto"/>
                  </w:tcBorders>
                  <w:vAlign w:val="center"/>
                </w:tcPr>
                <w:p w14:paraId="7AA41B1A" w14:textId="45571D3A"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39 7</w:t>
                  </w:r>
                  <w:r>
                    <w:rPr>
                      <w:rFonts w:ascii="Times New Roman" w:hAnsi="Times New Roman"/>
                      <w:color w:val="000000"/>
                      <w:sz w:val="18"/>
                      <w:szCs w:val="18"/>
                    </w:rPr>
                    <w:t>60</w:t>
                  </w:r>
                </w:p>
              </w:tc>
              <w:tc>
                <w:tcPr>
                  <w:tcW w:w="1873" w:type="dxa"/>
                  <w:tcBorders>
                    <w:top w:val="single" w:sz="4" w:space="0" w:color="auto"/>
                    <w:left w:val="single" w:sz="4" w:space="0" w:color="auto"/>
                    <w:bottom w:val="single" w:sz="4" w:space="0" w:color="auto"/>
                    <w:right w:val="single" w:sz="4" w:space="0" w:color="auto"/>
                  </w:tcBorders>
                  <w:vAlign w:val="center"/>
                </w:tcPr>
                <w:p w14:paraId="04B0A2D2" w14:textId="25C19D14"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21 86</w:t>
                  </w:r>
                  <w:r>
                    <w:rPr>
                      <w:rFonts w:ascii="Times New Roman" w:hAnsi="Times New Roman"/>
                      <w:color w:val="000000"/>
                      <w:sz w:val="18"/>
                      <w:szCs w:val="18"/>
                    </w:rPr>
                    <w:t>8</w:t>
                  </w:r>
                </w:p>
              </w:tc>
            </w:tr>
            <w:tr w:rsidR="002C3A14" w:rsidRPr="00B16272" w14:paraId="1F7B947F" w14:textId="77777777" w:rsidTr="00EB27DB">
              <w:trPr>
                <w:trHeight w:val="233"/>
              </w:trPr>
              <w:tc>
                <w:tcPr>
                  <w:tcW w:w="3665" w:type="dxa"/>
                  <w:vAlign w:val="center"/>
                </w:tcPr>
                <w:p w14:paraId="7A575F19" w14:textId="77777777" w:rsidR="002C3A14" w:rsidRPr="00B16272" w:rsidRDefault="002C3A14" w:rsidP="002C3A14">
                  <w:pPr>
                    <w:spacing w:line="240" w:lineRule="auto"/>
                    <w:rPr>
                      <w:rFonts w:ascii="Times New Roman" w:eastAsia="Times New Roman" w:hAnsi="Times New Roman"/>
                      <w:i/>
                      <w:iCs/>
                      <w:color w:val="000000"/>
                      <w:sz w:val="18"/>
                      <w:szCs w:val="18"/>
                    </w:rPr>
                  </w:pPr>
                  <w:r w:rsidRPr="00B16272">
                    <w:rPr>
                      <w:rFonts w:ascii="Times New Roman" w:hAnsi="Times New Roman"/>
                      <w:sz w:val="18"/>
                      <w:szCs w:val="18"/>
                    </w:rPr>
                    <w:t xml:space="preserve">42 – Sprawy wewnętrzne </w:t>
                  </w:r>
                </w:p>
              </w:tc>
              <w:tc>
                <w:tcPr>
                  <w:tcW w:w="1873" w:type="dxa"/>
                  <w:tcBorders>
                    <w:top w:val="single" w:sz="4" w:space="0" w:color="auto"/>
                    <w:left w:val="nil"/>
                    <w:bottom w:val="single" w:sz="4" w:space="0" w:color="auto"/>
                    <w:right w:val="single" w:sz="4" w:space="0" w:color="auto"/>
                  </w:tcBorders>
                  <w:vAlign w:val="center"/>
                </w:tcPr>
                <w:p w14:paraId="04E84C7B" w14:textId="2EE9782F" w:rsidR="002C3A14" w:rsidRPr="00426BF6" w:rsidRDefault="002C3A14" w:rsidP="002C3A14">
                  <w:pPr>
                    <w:spacing w:line="240" w:lineRule="auto"/>
                    <w:jc w:val="right"/>
                    <w:rPr>
                      <w:rFonts w:ascii="Times New Roman" w:hAnsi="Times New Roman"/>
                      <w:sz w:val="18"/>
                      <w:szCs w:val="18"/>
                    </w:rPr>
                  </w:pPr>
                  <w:r w:rsidRPr="00426BF6">
                    <w:rPr>
                      <w:rFonts w:ascii="Times New Roman" w:hAnsi="Times New Roman"/>
                      <w:sz w:val="18"/>
                      <w:szCs w:val="18"/>
                    </w:rPr>
                    <w:t>9 501</w:t>
                  </w:r>
                </w:p>
              </w:tc>
              <w:tc>
                <w:tcPr>
                  <w:tcW w:w="1873" w:type="dxa"/>
                  <w:tcBorders>
                    <w:top w:val="single" w:sz="4" w:space="0" w:color="auto"/>
                    <w:left w:val="single" w:sz="4" w:space="0" w:color="auto"/>
                    <w:bottom w:val="single" w:sz="4" w:space="0" w:color="auto"/>
                    <w:right w:val="single" w:sz="4" w:space="0" w:color="auto"/>
                  </w:tcBorders>
                  <w:vAlign w:val="center"/>
                </w:tcPr>
                <w:p w14:paraId="5ECAAAAD" w14:textId="4ABC5E31"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10 451</w:t>
                  </w:r>
                </w:p>
              </w:tc>
              <w:tc>
                <w:tcPr>
                  <w:tcW w:w="1873" w:type="dxa"/>
                  <w:tcBorders>
                    <w:top w:val="single" w:sz="4" w:space="0" w:color="auto"/>
                    <w:left w:val="single" w:sz="4" w:space="0" w:color="auto"/>
                    <w:bottom w:val="single" w:sz="4" w:space="0" w:color="auto"/>
                    <w:right w:val="single" w:sz="4" w:space="0" w:color="auto"/>
                  </w:tcBorders>
                  <w:vAlign w:val="center"/>
                </w:tcPr>
                <w:p w14:paraId="20029E32" w14:textId="6322B939"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5 748</w:t>
                  </w:r>
                </w:p>
              </w:tc>
            </w:tr>
            <w:tr w:rsidR="002C3A14" w:rsidRPr="00B16272" w14:paraId="1AD4CDC4" w14:textId="77777777" w:rsidTr="00EB27DB">
              <w:trPr>
                <w:trHeight w:val="246"/>
              </w:trPr>
              <w:tc>
                <w:tcPr>
                  <w:tcW w:w="3665" w:type="dxa"/>
                  <w:vAlign w:val="center"/>
                </w:tcPr>
                <w:p w14:paraId="62FC85AE" w14:textId="77777777" w:rsidR="002C3A14" w:rsidRPr="00B16272" w:rsidRDefault="002C3A14" w:rsidP="002C3A14">
                  <w:pPr>
                    <w:spacing w:line="240" w:lineRule="auto"/>
                    <w:rPr>
                      <w:rFonts w:ascii="Times New Roman" w:eastAsia="Times New Roman" w:hAnsi="Times New Roman"/>
                      <w:i/>
                      <w:iCs/>
                      <w:color w:val="000000"/>
                      <w:sz w:val="18"/>
                      <w:szCs w:val="18"/>
                    </w:rPr>
                  </w:pPr>
                  <w:r w:rsidRPr="00B16272">
                    <w:rPr>
                      <w:rFonts w:ascii="Times New Roman" w:hAnsi="Times New Roman"/>
                      <w:sz w:val="18"/>
                      <w:szCs w:val="18"/>
                    </w:rPr>
                    <w:t>04 – Sąd Najwyższy</w:t>
                  </w:r>
                </w:p>
              </w:tc>
              <w:tc>
                <w:tcPr>
                  <w:tcW w:w="1873" w:type="dxa"/>
                  <w:tcBorders>
                    <w:top w:val="single" w:sz="4" w:space="0" w:color="auto"/>
                    <w:left w:val="nil"/>
                    <w:bottom w:val="single" w:sz="4" w:space="0" w:color="auto"/>
                    <w:right w:val="single" w:sz="4" w:space="0" w:color="auto"/>
                  </w:tcBorders>
                  <w:vAlign w:val="center"/>
                </w:tcPr>
                <w:p w14:paraId="0CA1513C" w14:textId="000A8FC1" w:rsidR="002C3A14" w:rsidRPr="00426BF6" w:rsidRDefault="002C3A14" w:rsidP="002C3A14">
                  <w:pPr>
                    <w:spacing w:line="240" w:lineRule="auto"/>
                    <w:jc w:val="right"/>
                    <w:rPr>
                      <w:rFonts w:ascii="Times New Roman" w:hAnsi="Times New Roman"/>
                      <w:sz w:val="18"/>
                      <w:szCs w:val="18"/>
                    </w:rPr>
                  </w:pPr>
                  <w:r>
                    <w:rPr>
                      <w:rFonts w:ascii="Times New Roman" w:hAnsi="Times New Roman"/>
                      <w:sz w:val="18"/>
                      <w:szCs w:val="18"/>
                    </w:rPr>
                    <w:t>4</w:t>
                  </w:r>
                </w:p>
              </w:tc>
              <w:tc>
                <w:tcPr>
                  <w:tcW w:w="1873" w:type="dxa"/>
                  <w:tcBorders>
                    <w:top w:val="single" w:sz="4" w:space="0" w:color="auto"/>
                    <w:left w:val="single" w:sz="4" w:space="0" w:color="auto"/>
                    <w:bottom w:val="single" w:sz="4" w:space="0" w:color="auto"/>
                    <w:right w:val="single" w:sz="4" w:space="0" w:color="auto"/>
                  </w:tcBorders>
                  <w:vAlign w:val="center"/>
                </w:tcPr>
                <w:p w14:paraId="23B6294A" w14:textId="7B8DE474"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4</w:t>
                  </w:r>
                </w:p>
              </w:tc>
              <w:tc>
                <w:tcPr>
                  <w:tcW w:w="1873" w:type="dxa"/>
                  <w:tcBorders>
                    <w:top w:val="single" w:sz="4" w:space="0" w:color="auto"/>
                    <w:left w:val="single" w:sz="4" w:space="0" w:color="auto"/>
                    <w:bottom w:val="single" w:sz="4" w:space="0" w:color="auto"/>
                    <w:right w:val="single" w:sz="4" w:space="0" w:color="auto"/>
                  </w:tcBorders>
                  <w:vAlign w:val="center"/>
                </w:tcPr>
                <w:p w14:paraId="1E5AC218" w14:textId="091A824A"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2</w:t>
                  </w:r>
                </w:p>
              </w:tc>
            </w:tr>
            <w:tr w:rsidR="002C3A14" w:rsidRPr="00B16272" w14:paraId="4AC562A0" w14:textId="77777777" w:rsidTr="00EB27DB">
              <w:trPr>
                <w:trHeight w:val="246"/>
              </w:trPr>
              <w:tc>
                <w:tcPr>
                  <w:tcW w:w="3665" w:type="dxa"/>
                  <w:vAlign w:val="center"/>
                </w:tcPr>
                <w:p w14:paraId="70E690C5" w14:textId="77777777" w:rsidR="002C3A14" w:rsidRPr="00B16272" w:rsidRDefault="002C3A14" w:rsidP="002C3A14">
                  <w:pPr>
                    <w:spacing w:line="240" w:lineRule="auto"/>
                    <w:rPr>
                      <w:rFonts w:ascii="Times New Roman" w:eastAsia="Times New Roman" w:hAnsi="Times New Roman"/>
                      <w:i/>
                      <w:iCs/>
                      <w:color w:val="000000"/>
                      <w:sz w:val="18"/>
                      <w:szCs w:val="18"/>
                    </w:rPr>
                  </w:pPr>
                  <w:r w:rsidRPr="00B16272">
                    <w:rPr>
                      <w:rFonts w:ascii="Times New Roman" w:hAnsi="Times New Roman"/>
                      <w:sz w:val="18"/>
                      <w:szCs w:val="18"/>
                    </w:rPr>
                    <w:t>13 – IPN-</w:t>
                  </w:r>
                  <w:proofErr w:type="spellStart"/>
                  <w:r w:rsidRPr="00B16272">
                    <w:rPr>
                      <w:rFonts w:ascii="Times New Roman" w:hAnsi="Times New Roman"/>
                      <w:sz w:val="18"/>
                      <w:szCs w:val="18"/>
                    </w:rPr>
                    <w:t>KŚZpNP</w:t>
                  </w:r>
                  <w:proofErr w:type="spellEnd"/>
                </w:p>
              </w:tc>
              <w:tc>
                <w:tcPr>
                  <w:tcW w:w="1873" w:type="dxa"/>
                  <w:tcBorders>
                    <w:top w:val="single" w:sz="4" w:space="0" w:color="auto"/>
                    <w:left w:val="nil"/>
                    <w:bottom w:val="single" w:sz="4" w:space="0" w:color="auto"/>
                    <w:right w:val="single" w:sz="4" w:space="0" w:color="auto"/>
                  </w:tcBorders>
                  <w:vAlign w:val="center"/>
                </w:tcPr>
                <w:p w14:paraId="584CDB16" w14:textId="61991BE3" w:rsidR="002C3A14" w:rsidRPr="00426BF6" w:rsidRDefault="002C3A14" w:rsidP="002C3A14">
                  <w:pPr>
                    <w:spacing w:line="240" w:lineRule="auto"/>
                    <w:jc w:val="right"/>
                    <w:rPr>
                      <w:rFonts w:ascii="Times New Roman" w:hAnsi="Times New Roman"/>
                      <w:sz w:val="18"/>
                      <w:szCs w:val="18"/>
                    </w:rPr>
                  </w:pPr>
                  <w:r w:rsidRPr="00426BF6">
                    <w:rPr>
                      <w:rFonts w:ascii="Times New Roman" w:hAnsi="Times New Roman"/>
                      <w:sz w:val="18"/>
                      <w:szCs w:val="18"/>
                    </w:rPr>
                    <w:t>205</w:t>
                  </w:r>
                </w:p>
              </w:tc>
              <w:tc>
                <w:tcPr>
                  <w:tcW w:w="1873" w:type="dxa"/>
                  <w:tcBorders>
                    <w:top w:val="single" w:sz="4" w:space="0" w:color="auto"/>
                    <w:left w:val="single" w:sz="4" w:space="0" w:color="auto"/>
                    <w:bottom w:val="single" w:sz="4" w:space="0" w:color="auto"/>
                    <w:right w:val="single" w:sz="4" w:space="0" w:color="auto"/>
                  </w:tcBorders>
                  <w:vAlign w:val="center"/>
                </w:tcPr>
                <w:p w14:paraId="177DCF35" w14:textId="739AD2DC"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22</w:t>
                  </w:r>
                  <w:r>
                    <w:rPr>
                      <w:rFonts w:ascii="Times New Roman" w:hAnsi="Times New Roman"/>
                      <w:color w:val="000000"/>
                      <w:sz w:val="18"/>
                      <w:szCs w:val="18"/>
                    </w:rPr>
                    <w:t>6</w:t>
                  </w:r>
                </w:p>
              </w:tc>
              <w:tc>
                <w:tcPr>
                  <w:tcW w:w="1873" w:type="dxa"/>
                  <w:tcBorders>
                    <w:top w:val="single" w:sz="4" w:space="0" w:color="auto"/>
                    <w:left w:val="single" w:sz="4" w:space="0" w:color="auto"/>
                    <w:bottom w:val="single" w:sz="4" w:space="0" w:color="auto"/>
                    <w:right w:val="single" w:sz="4" w:space="0" w:color="auto"/>
                  </w:tcBorders>
                  <w:vAlign w:val="center"/>
                </w:tcPr>
                <w:p w14:paraId="5082F387" w14:textId="4D8B5841"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124</w:t>
                  </w:r>
                </w:p>
              </w:tc>
            </w:tr>
            <w:tr w:rsidR="002C3A14" w:rsidRPr="00B16272" w14:paraId="4F2142A0" w14:textId="77777777" w:rsidTr="00EB27DB">
              <w:trPr>
                <w:trHeight w:val="246"/>
              </w:trPr>
              <w:tc>
                <w:tcPr>
                  <w:tcW w:w="3665" w:type="dxa"/>
                  <w:vAlign w:val="center"/>
                </w:tcPr>
                <w:p w14:paraId="11657323" w14:textId="77777777" w:rsidR="002C3A14" w:rsidRPr="00B16272" w:rsidRDefault="002C3A14" w:rsidP="002C3A14">
                  <w:pPr>
                    <w:spacing w:line="240" w:lineRule="auto"/>
                    <w:rPr>
                      <w:rFonts w:ascii="Times New Roman" w:hAnsi="Times New Roman"/>
                      <w:sz w:val="18"/>
                      <w:szCs w:val="18"/>
                    </w:rPr>
                  </w:pPr>
                  <w:r w:rsidRPr="00B16272">
                    <w:rPr>
                      <w:rFonts w:ascii="Times New Roman" w:hAnsi="Times New Roman"/>
                      <w:sz w:val="18"/>
                      <w:szCs w:val="18"/>
                    </w:rPr>
                    <w:t xml:space="preserve">29 – Obrona narodowa </w:t>
                  </w:r>
                </w:p>
              </w:tc>
              <w:tc>
                <w:tcPr>
                  <w:tcW w:w="1873" w:type="dxa"/>
                  <w:tcBorders>
                    <w:top w:val="single" w:sz="4" w:space="0" w:color="auto"/>
                    <w:left w:val="nil"/>
                    <w:bottom w:val="single" w:sz="4" w:space="0" w:color="auto"/>
                    <w:right w:val="single" w:sz="4" w:space="0" w:color="auto"/>
                  </w:tcBorders>
                  <w:vAlign w:val="center"/>
                </w:tcPr>
                <w:p w14:paraId="7BFEC57A" w14:textId="3AD3E242" w:rsidR="002C3A14" w:rsidRPr="00426BF6" w:rsidRDefault="002C3A14" w:rsidP="002C3A14">
                  <w:pPr>
                    <w:spacing w:line="240" w:lineRule="auto"/>
                    <w:jc w:val="right"/>
                    <w:rPr>
                      <w:rFonts w:ascii="Times New Roman" w:hAnsi="Times New Roman"/>
                      <w:sz w:val="18"/>
                      <w:szCs w:val="18"/>
                    </w:rPr>
                  </w:pPr>
                  <w:r w:rsidRPr="00426BF6">
                    <w:rPr>
                      <w:rFonts w:ascii="Times New Roman" w:hAnsi="Times New Roman"/>
                      <w:sz w:val="18"/>
                      <w:szCs w:val="18"/>
                    </w:rPr>
                    <w:t>2</w:t>
                  </w:r>
                  <w:r>
                    <w:rPr>
                      <w:rFonts w:ascii="Times New Roman" w:hAnsi="Times New Roman"/>
                      <w:sz w:val="18"/>
                      <w:szCs w:val="18"/>
                    </w:rPr>
                    <w:t>1</w:t>
                  </w:r>
                </w:p>
              </w:tc>
              <w:tc>
                <w:tcPr>
                  <w:tcW w:w="1873" w:type="dxa"/>
                  <w:tcBorders>
                    <w:top w:val="single" w:sz="4" w:space="0" w:color="auto"/>
                    <w:left w:val="single" w:sz="4" w:space="0" w:color="auto"/>
                    <w:bottom w:val="single" w:sz="4" w:space="0" w:color="auto"/>
                    <w:right w:val="single" w:sz="4" w:space="0" w:color="auto"/>
                  </w:tcBorders>
                  <w:vAlign w:val="center"/>
                </w:tcPr>
                <w:p w14:paraId="77EAC943" w14:textId="2D76F29A"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2</w:t>
                  </w:r>
                  <w:r>
                    <w:rPr>
                      <w:rFonts w:ascii="Times New Roman" w:hAnsi="Times New Roman"/>
                      <w:color w:val="000000"/>
                      <w:sz w:val="18"/>
                      <w:szCs w:val="18"/>
                    </w:rPr>
                    <w:t>3</w:t>
                  </w:r>
                </w:p>
              </w:tc>
              <w:tc>
                <w:tcPr>
                  <w:tcW w:w="1873" w:type="dxa"/>
                  <w:tcBorders>
                    <w:top w:val="single" w:sz="4" w:space="0" w:color="auto"/>
                    <w:left w:val="single" w:sz="4" w:space="0" w:color="auto"/>
                    <w:bottom w:val="single" w:sz="4" w:space="0" w:color="auto"/>
                    <w:right w:val="single" w:sz="4" w:space="0" w:color="auto"/>
                  </w:tcBorders>
                  <w:vAlign w:val="center"/>
                </w:tcPr>
                <w:p w14:paraId="0537F792" w14:textId="393DAB0E" w:rsidR="002C3A14" w:rsidRPr="00B16272" w:rsidRDefault="002C3A14" w:rsidP="002C3A14">
                  <w:pPr>
                    <w:spacing w:line="240" w:lineRule="auto"/>
                    <w:jc w:val="right"/>
                    <w:rPr>
                      <w:rFonts w:ascii="Times New Roman" w:eastAsia="Times New Roman" w:hAnsi="Times New Roman"/>
                      <w:color w:val="000000"/>
                      <w:sz w:val="18"/>
                      <w:szCs w:val="18"/>
                    </w:rPr>
                  </w:pPr>
                  <w:r w:rsidRPr="00B16272">
                    <w:rPr>
                      <w:rFonts w:ascii="Times New Roman" w:hAnsi="Times New Roman"/>
                      <w:color w:val="000000"/>
                      <w:sz w:val="18"/>
                      <w:szCs w:val="18"/>
                    </w:rPr>
                    <w:t>1</w:t>
                  </w:r>
                  <w:r>
                    <w:rPr>
                      <w:rFonts w:ascii="Times New Roman" w:hAnsi="Times New Roman"/>
                      <w:color w:val="000000"/>
                      <w:sz w:val="18"/>
                      <w:szCs w:val="18"/>
                    </w:rPr>
                    <w:t>3</w:t>
                  </w:r>
                </w:p>
              </w:tc>
            </w:tr>
            <w:tr w:rsidR="002C3A14" w:rsidRPr="00B16272" w14:paraId="009A8E4E" w14:textId="77777777" w:rsidTr="00EB27DB">
              <w:trPr>
                <w:trHeight w:val="246"/>
              </w:trPr>
              <w:tc>
                <w:tcPr>
                  <w:tcW w:w="3665" w:type="dxa"/>
                  <w:shd w:val="clear" w:color="auto" w:fill="D9D9D9" w:themeFill="background1" w:themeFillShade="D9"/>
                  <w:vAlign w:val="center"/>
                </w:tcPr>
                <w:p w14:paraId="4A05E2DE" w14:textId="77777777" w:rsidR="002C3A14" w:rsidRPr="00B16272" w:rsidRDefault="002C3A14" w:rsidP="002C3A14">
                  <w:pPr>
                    <w:spacing w:line="240" w:lineRule="auto"/>
                    <w:rPr>
                      <w:rFonts w:ascii="Times New Roman" w:eastAsia="Times New Roman" w:hAnsi="Times New Roman"/>
                      <w:b/>
                      <w:bCs/>
                      <w:color w:val="000000"/>
                      <w:sz w:val="18"/>
                      <w:szCs w:val="18"/>
                    </w:rPr>
                  </w:pPr>
                  <w:r w:rsidRPr="00B16272">
                    <w:rPr>
                      <w:rFonts w:ascii="Times New Roman" w:eastAsia="Times New Roman" w:hAnsi="Times New Roman"/>
                      <w:b/>
                      <w:bCs/>
                      <w:color w:val="000000"/>
                      <w:sz w:val="18"/>
                      <w:szCs w:val="18"/>
                    </w:rPr>
                    <w:t xml:space="preserve">Razem </w:t>
                  </w:r>
                </w:p>
              </w:tc>
              <w:tc>
                <w:tcPr>
                  <w:tcW w:w="18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DD4A52" w14:textId="5EFD3AA5" w:rsidR="002C3A14" w:rsidRPr="00426BF6" w:rsidRDefault="002C3A14" w:rsidP="002C3A14">
                  <w:pPr>
                    <w:spacing w:line="240" w:lineRule="auto"/>
                    <w:jc w:val="right"/>
                    <w:rPr>
                      <w:rFonts w:ascii="Times New Roman" w:hAnsi="Times New Roman"/>
                      <w:b/>
                      <w:bCs/>
                      <w:sz w:val="18"/>
                      <w:szCs w:val="18"/>
                      <w:highlight w:val="yellow"/>
                    </w:rPr>
                  </w:pPr>
                  <w:r w:rsidRPr="00426BF6">
                    <w:rPr>
                      <w:rFonts w:ascii="Times New Roman" w:hAnsi="Times New Roman"/>
                      <w:b/>
                      <w:bCs/>
                      <w:sz w:val="18"/>
                      <w:szCs w:val="18"/>
                    </w:rPr>
                    <w:t>99 584</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9064D" w14:textId="1A4C6D57" w:rsidR="002C3A14" w:rsidRPr="00B16272" w:rsidRDefault="002C3A14" w:rsidP="002C3A14">
                  <w:pPr>
                    <w:spacing w:line="240" w:lineRule="auto"/>
                    <w:jc w:val="right"/>
                    <w:rPr>
                      <w:rFonts w:ascii="Times New Roman" w:eastAsia="Times New Roman" w:hAnsi="Times New Roman"/>
                      <w:b/>
                      <w:bCs/>
                      <w:color w:val="000000"/>
                      <w:sz w:val="18"/>
                      <w:szCs w:val="18"/>
                      <w:highlight w:val="yellow"/>
                    </w:rPr>
                  </w:pPr>
                  <w:r w:rsidRPr="00B16272">
                    <w:rPr>
                      <w:rFonts w:ascii="Times New Roman" w:hAnsi="Times New Roman"/>
                      <w:b/>
                      <w:bCs/>
                      <w:color w:val="000000"/>
                      <w:sz w:val="18"/>
                      <w:szCs w:val="18"/>
                    </w:rPr>
                    <w:t>109 54</w:t>
                  </w:r>
                  <w:r>
                    <w:rPr>
                      <w:rFonts w:ascii="Times New Roman" w:hAnsi="Times New Roman"/>
                      <w:b/>
                      <w:bCs/>
                      <w:color w:val="000000"/>
                      <w:sz w:val="18"/>
                      <w:szCs w:val="18"/>
                    </w:rPr>
                    <w:t>3</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3A1FF" w14:textId="7B030E9A" w:rsidR="002C3A14" w:rsidRPr="00B16272" w:rsidRDefault="002C3A14" w:rsidP="002C3A14">
                  <w:pPr>
                    <w:spacing w:line="240" w:lineRule="auto"/>
                    <w:jc w:val="right"/>
                    <w:rPr>
                      <w:rFonts w:ascii="Times New Roman" w:eastAsia="Times New Roman" w:hAnsi="Times New Roman"/>
                      <w:b/>
                      <w:bCs/>
                      <w:color w:val="000000"/>
                      <w:sz w:val="18"/>
                      <w:szCs w:val="18"/>
                      <w:highlight w:val="yellow"/>
                    </w:rPr>
                  </w:pPr>
                  <w:r w:rsidRPr="00B16272">
                    <w:rPr>
                      <w:rFonts w:ascii="Times New Roman" w:hAnsi="Times New Roman"/>
                      <w:b/>
                      <w:bCs/>
                      <w:color w:val="000000"/>
                      <w:sz w:val="18"/>
                      <w:szCs w:val="18"/>
                    </w:rPr>
                    <w:t>60 24</w:t>
                  </w:r>
                  <w:r>
                    <w:rPr>
                      <w:rFonts w:ascii="Times New Roman" w:hAnsi="Times New Roman"/>
                      <w:b/>
                      <w:bCs/>
                      <w:color w:val="000000"/>
                      <w:sz w:val="18"/>
                      <w:szCs w:val="18"/>
                    </w:rPr>
                    <w:t>9</w:t>
                  </w:r>
                </w:p>
              </w:tc>
            </w:tr>
            <w:tr w:rsidR="002C3A14" w:rsidRPr="00B16272" w14:paraId="48C02A08" w14:textId="77777777" w:rsidTr="00EB27DB">
              <w:trPr>
                <w:trHeight w:val="246"/>
              </w:trPr>
              <w:tc>
                <w:tcPr>
                  <w:tcW w:w="3665" w:type="dxa"/>
                  <w:shd w:val="clear" w:color="auto" w:fill="BDD6EE" w:themeFill="accent5" w:themeFillTint="66"/>
                  <w:vAlign w:val="center"/>
                </w:tcPr>
                <w:p w14:paraId="16AD4077" w14:textId="316AF6BB" w:rsidR="002C3A14" w:rsidRPr="00B16272" w:rsidRDefault="002C3A14" w:rsidP="002C3A14">
                  <w:pPr>
                    <w:spacing w:line="240" w:lineRule="auto"/>
                    <w:rPr>
                      <w:rFonts w:ascii="Times New Roman" w:eastAsia="Times New Roman" w:hAnsi="Times New Roman"/>
                      <w:b/>
                      <w:bCs/>
                      <w:color w:val="000000"/>
                      <w:sz w:val="18"/>
                      <w:szCs w:val="18"/>
                    </w:rPr>
                  </w:pPr>
                  <w:r w:rsidRPr="00B16272">
                    <w:rPr>
                      <w:rFonts w:ascii="Times New Roman" w:eastAsia="Times New Roman" w:hAnsi="Times New Roman"/>
                      <w:b/>
                      <w:bCs/>
                      <w:color w:val="000000"/>
                      <w:sz w:val="18"/>
                      <w:szCs w:val="18"/>
                    </w:rPr>
                    <w:t xml:space="preserve">RAZEM </w:t>
                  </w:r>
                </w:p>
              </w:tc>
              <w:tc>
                <w:tcPr>
                  <w:tcW w:w="1873"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0F8ECCAE" w14:textId="03BE471C" w:rsidR="002C3A14" w:rsidRPr="00426BF6" w:rsidRDefault="002C3A14" w:rsidP="002C3A14">
                  <w:pPr>
                    <w:spacing w:line="240" w:lineRule="auto"/>
                    <w:jc w:val="right"/>
                    <w:rPr>
                      <w:rFonts w:ascii="Times New Roman" w:hAnsi="Times New Roman"/>
                      <w:b/>
                      <w:bCs/>
                      <w:sz w:val="18"/>
                      <w:szCs w:val="18"/>
                      <w:highlight w:val="yellow"/>
                    </w:rPr>
                  </w:pPr>
                  <w:r w:rsidRPr="00426BF6">
                    <w:rPr>
                      <w:rFonts w:ascii="Times New Roman" w:hAnsi="Times New Roman"/>
                      <w:b/>
                      <w:bCs/>
                      <w:sz w:val="18"/>
                      <w:szCs w:val="18"/>
                    </w:rPr>
                    <w:t>99 584</w:t>
                  </w:r>
                </w:p>
              </w:tc>
              <w:tc>
                <w:tcPr>
                  <w:tcW w:w="187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44EF292" w14:textId="719802F5" w:rsidR="002C3A14" w:rsidRPr="00B16272" w:rsidRDefault="002C3A14" w:rsidP="002C3A14">
                  <w:pPr>
                    <w:spacing w:line="240" w:lineRule="auto"/>
                    <w:jc w:val="right"/>
                    <w:rPr>
                      <w:rFonts w:ascii="Times New Roman" w:hAnsi="Times New Roman"/>
                      <w:b/>
                      <w:bCs/>
                      <w:color w:val="000000"/>
                      <w:sz w:val="18"/>
                      <w:szCs w:val="18"/>
                      <w:highlight w:val="yellow"/>
                    </w:rPr>
                  </w:pPr>
                  <w:r w:rsidRPr="00B16272">
                    <w:rPr>
                      <w:rFonts w:ascii="Times New Roman" w:hAnsi="Times New Roman"/>
                      <w:b/>
                      <w:bCs/>
                      <w:color w:val="000000"/>
                      <w:sz w:val="18"/>
                      <w:szCs w:val="18"/>
                    </w:rPr>
                    <w:t>209 127</w:t>
                  </w:r>
                </w:p>
              </w:tc>
              <w:tc>
                <w:tcPr>
                  <w:tcW w:w="187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3BCB032" w14:textId="79F7999B" w:rsidR="002C3A14" w:rsidRPr="00B16272" w:rsidRDefault="002C3A14" w:rsidP="002C3A14">
                  <w:pPr>
                    <w:spacing w:line="240" w:lineRule="auto"/>
                    <w:jc w:val="right"/>
                    <w:rPr>
                      <w:rFonts w:ascii="Times New Roman" w:hAnsi="Times New Roman"/>
                      <w:b/>
                      <w:bCs/>
                      <w:color w:val="000000"/>
                      <w:sz w:val="18"/>
                      <w:szCs w:val="18"/>
                      <w:highlight w:val="yellow"/>
                    </w:rPr>
                  </w:pPr>
                  <w:r w:rsidRPr="00B16272">
                    <w:rPr>
                      <w:rFonts w:ascii="Times New Roman" w:hAnsi="Times New Roman"/>
                      <w:b/>
                      <w:bCs/>
                      <w:color w:val="000000"/>
                      <w:sz w:val="18"/>
                      <w:szCs w:val="18"/>
                    </w:rPr>
                    <w:t>269 37</w:t>
                  </w:r>
                  <w:r>
                    <w:rPr>
                      <w:rFonts w:ascii="Times New Roman" w:hAnsi="Times New Roman"/>
                      <w:b/>
                      <w:bCs/>
                      <w:color w:val="000000"/>
                      <w:sz w:val="18"/>
                      <w:szCs w:val="18"/>
                    </w:rPr>
                    <w:t>6</w:t>
                  </w:r>
                </w:p>
              </w:tc>
            </w:tr>
          </w:tbl>
          <w:p w14:paraId="42044BEA" w14:textId="77777777" w:rsidR="005F12E2" w:rsidRDefault="005F12E2" w:rsidP="002C3A14">
            <w:pPr>
              <w:autoSpaceDE w:val="0"/>
              <w:autoSpaceDN w:val="0"/>
              <w:adjustRightInd w:val="0"/>
              <w:spacing w:before="120" w:after="120"/>
              <w:jc w:val="both"/>
              <w:rPr>
                <w:rFonts w:ascii="Times New Roman" w:hAnsi="Times New Roman"/>
              </w:rPr>
            </w:pPr>
          </w:p>
          <w:p w14:paraId="3449E106" w14:textId="77777777" w:rsidR="00DD1888" w:rsidRDefault="00DD1888" w:rsidP="002C3A14">
            <w:pPr>
              <w:autoSpaceDE w:val="0"/>
              <w:autoSpaceDN w:val="0"/>
              <w:adjustRightInd w:val="0"/>
              <w:spacing w:before="120" w:after="120"/>
              <w:jc w:val="both"/>
              <w:rPr>
                <w:rFonts w:ascii="Times New Roman" w:hAnsi="Times New Roman"/>
              </w:rPr>
            </w:pPr>
          </w:p>
          <w:p w14:paraId="0194458C" w14:textId="77777777" w:rsidR="00354E33" w:rsidRDefault="00354E33" w:rsidP="002C3A14">
            <w:pPr>
              <w:autoSpaceDE w:val="0"/>
              <w:autoSpaceDN w:val="0"/>
              <w:adjustRightInd w:val="0"/>
              <w:spacing w:before="120" w:after="120"/>
              <w:jc w:val="both"/>
              <w:rPr>
                <w:rFonts w:ascii="Times New Roman" w:hAnsi="Times New Roman"/>
              </w:rPr>
            </w:pPr>
          </w:p>
          <w:p w14:paraId="2BAFB3B0" w14:textId="04F9046F" w:rsidR="002C3A14" w:rsidRPr="00B84AC7" w:rsidRDefault="002C3A14" w:rsidP="002C3A14">
            <w:pPr>
              <w:shd w:val="clear" w:color="auto" w:fill="C5E0B3" w:themeFill="accent6" w:themeFillTint="66"/>
              <w:spacing w:before="120" w:after="120" w:line="240" w:lineRule="auto"/>
              <w:rPr>
                <w:rFonts w:ascii="Times New Roman" w:eastAsia="Aptos" w:hAnsi="Times New Roman"/>
                <w:b/>
                <w:bCs/>
                <w:kern w:val="2"/>
                <w14:ligatures w14:val="standardContextual"/>
              </w:rPr>
            </w:pPr>
            <w:r w:rsidRPr="00134AE9">
              <w:rPr>
                <w:rFonts w:ascii="Times New Roman" w:eastAsia="Aptos" w:hAnsi="Times New Roman"/>
                <w:b/>
                <w:bCs/>
                <w:kern w:val="2"/>
                <w14:ligatures w14:val="standardContextual"/>
              </w:rPr>
              <w:lastRenderedPageBreak/>
              <w:t xml:space="preserve">Budowa Rejestru Biegłych Sądowych </w:t>
            </w:r>
            <w:r w:rsidRPr="00134AE9">
              <w:rPr>
                <w:rFonts w:ascii="Times New Roman" w:hAnsi="Times New Roman"/>
                <w:b/>
                <w:bCs/>
              </w:rPr>
              <w:t>i Instytucji Opiniujących</w:t>
            </w:r>
            <w:r>
              <w:rPr>
                <w:rStyle w:val="Odwoanieprzypisudolnego"/>
                <w:rFonts w:ascii="Times New Roman" w:hAnsi="Times New Roman"/>
                <w:b/>
                <w:bCs/>
              </w:rPr>
              <w:footnoteReference w:id="11"/>
            </w:r>
            <w:r w:rsidRPr="00134AE9">
              <w:rPr>
                <w:rFonts w:ascii="Times New Roman" w:hAnsi="Times New Roman"/>
                <w:b/>
                <w:bCs/>
              </w:rPr>
              <w:t xml:space="preserve"> </w:t>
            </w:r>
          </w:p>
          <w:p w14:paraId="0E8D214F" w14:textId="172179D1" w:rsidR="002C3A14" w:rsidRPr="00134AE9" w:rsidRDefault="002C3A14" w:rsidP="002C3A14">
            <w:pPr>
              <w:spacing w:before="120" w:after="120" w:line="240" w:lineRule="auto"/>
              <w:rPr>
                <w:rFonts w:ascii="Times New Roman" w:eastAsia="Aptos" w:hAnsi="Times New Roman"/>
                <w:kern w:val="2"/>
                <w14:ligatures w14:val="standardContextual"/>
              </w:rPr>
            </w:pPr>
            <w:r w:rsidRPr="0077135A">
              <w:rPr>
                <w:rFonts w:ascii="Times New Roman" w:eastAsia="Aptos" w:hAnsi="Times New Roman"/>
                <w:b/>
                <w:bCs/>
                <w:kern w:val="2"/>
                <w:u w:val="single"/>
                <w14:ligatures w14:val="standardContextual"/>
              </w:rPr>
              <w:t>RAZEM: 1 751 100 zł</w:t>
            </w:r>
            <w:r>
              <w:rPr>
                <w:rFonts w:ascii="Times New Roman" w:eastAsia="Aptos" w:hAnsi="Times New Roman"/>
                <w:b/>
                <w:bCs/>
                <w:kern w:val="2"/>
                <w14:ligatures w14:val="standardContextual"/>
              </w:rPr>
              <w:t xml:space="preserve">, </w:t>
            </w:r>
            <w:r w:rsidRPr="00134AE9">
              <w:rPr>
                <w:rFonts w:ascii="Times New Roman" w:eastAsia="Aptos" w:hAnsi="Times New Roman"/>
                <w:kern w:val="2"/>
                <w14:ligatures w14:val="standardContextual"/>
              </w:rPr>
              <w:t>w tym:</w:t>
            </w:r>
          </w:p>
          <w:p w14:paraId="57439A48" w14:textId="44794BDD" w:rsidR="002C3A14" w:rsidRPr="00B84AC7" w:rsidRDefault="002C3A14" w:rsidP="00D74292">
            <w:pPr>
              <w:pStyle w:val="Akapitzlist"/>
              <w:numPr>
                <w:ilvl w:val="0"/>
                <w:numId w:val="31"/>
              </w:numPr>
              <w:spacing w:before="120" w:after="120" w:line="240" w:lineRule="auto"/>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 xml:space="preserve">część wyłącznie rejestrowa w systemie ROBUS </w:t>
            </w:r>
            <w:r>
              <w:rPr>
                <w:rFonts w:ascii="Times New Roman" w:hAnsi="Times New Roman"/>
              </w:rPr>
              <w:t>–</w:t>
            </w:r>
            <w:r w:rsidRPr="00B84AC7">
              <w:rPr>
                <w:rFonts w:ascii="Times New Roman" w:eastAsia="Aptos" w:hAnsi="Times New Roman"/>
                <w:kern w:val="2"/>
                <w14:ligatures w14:val="standardContextual"/>
              </w:rPr>
              <w:t xml:space="preserve"> </w:t>
            </w:r>
            <w:r>
              <w:rPr>
                <w:rFonts w:ascii="Times New Roman" w:eastAsia="Aptos" w:hAnsi="Times New Roman"/>
                <w:b/>
                <w:bCs/>
                <w:kern w:val="2"/>
                <w14:ligatures w14:val="standardContextual"/>
              </w:rPr>
              <w:t>251</w:t>
            </w:r>
            <w:r w:rsidRPr="00B84AC7">
              <w:rPr>
                <w:rFonts w:ascii="Times New Roman" w:eastAsia="Aptos" w:hAnsi="Times New Roman"/>
                <w:b/>
                <w:bCs/>
                <w:kern w:val="2"/>
                <w14:ligatures w14:val="standardContextual"/>
              </w:rPr>
              <w:t xml:space="preserve"> 400 zł</w:t>
            </w:r>
          </w:p>
          <w:p w14:paraId="57829A0A" w14:textId="14885D45" w:rsidR="002C3A14" w:rsidRPr="00B84AC7" w:rsidRDefault="002C3A14" w:rsidP="00D74292">
            <w:pPr>
              <w:pStyle w:val="Akapitzlist"/>
              <w:numPr>
                <w:ilvl w:val="0"/>
                <w:numId w:val="31"/>
              </w:numPr>
              <w:spacing w:before="120" w:after="120" w:line="240" w:lineRule="auto"/>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 xml:space="preserve">część procesowa i komunikacyjna w Portalu Informacyjnym (PI) </w:t>
            </w:r>
            <w:r>
              <w:rPr>
                <w:rFonts w:ascii="Times New Roman" w:hAnsi="Times New Roman"/>
              </w:rPr>
              <w:t>–</w:t>
            </w:r>
            <w:r w:rsidRPr="00B84AC7">
              <w:rPr>
                <w:rFonts w:ascii="Times New Roman" w:eastAsia="Aptos" w:hAnsi="Times New Roman"/>
                <w:kern w:val="2"/>
                <w14:ligatures w14:val="standardContextual"/>
              </w:rPr>
              <w:t xml:space="preserve"> </w:t>
            </w:r>
            <w:r w:rsidRPr="00B84AC7">
              <w:rPr>
                <w:rFonts w:ascii="Times New Roman" w:eastAsia="Aptos" w:hAnsi="Times New Roman"/>
                <w:b/>
                <w:bCs/>
                <w:kern w:val="2"/>
                <w14:ligatures w14:val="standardContextual"/>
              </w:rPr>
              <w:t>1 499 700 zł</w:t>
            </w:r>
          </w:p>
          <w:p w14:paraId="485C6253" w14:textId="77777777" w:rsidR="002C3A14" w:rsidRPr="00B84AC7" w:rsidRDefault="002C3A14" w:rsidP="002C3A14">
            <w:pPr>
              <w:spacing w:before="120" w:after="120" w:line="240" w:lineRule="auto"/>
              <w:rPr>
                <w:rFonts w:ascii="Times New Roman" w:eastAsia="Aptos" w:hAnsi="Times New Roman"/>
                <w:b/>
                <w:bCs/>
                <w:kern w:val="2"/>
                <w14:ligatures w14:val="standardContextual"/>
              </w:rPr>
            </w:pPr>
          </w:p>
          <w:p w14:paraId="1B34EB30" w14:textId="71D75F80" w:rsidR="002C3A14" w:rsidRPr="00B84AC7" w:rsidRDefault="002C3A14" w:rsidP="00D74292">
            <w:pPr>
              <w:pStyle w:val="Akapitzlist"/>
              <w:numPr>
                <w:ilvl w:val="0"/>
                <w:numId w:val="7"/>
              </w:numPr>
              <w:spacing w:before="120" w:after="120" w:line="240" w:lineRule="auto"/>
              <w:ind w:left="426" w:hanging="426"/>
              <w:rPr>
                <w:rFonts w:ascii="Times New Roman" w:eastAsia="Aptos" w:hAnsi="Times New Roman"/>
                <w:kern w:val="2"/>
                <w14:ligatures w14:val="standardContextual"/>
              </w:rPr>
            </w:pPr>
            <w:r w:rsidRPr="00B84AC7">
              <w:rPr>
                <w:rFonts w:ascii="Times New Roman" w:eastAsia="Aptos" w:hAnsi="Times New Roman"/>
                <w:b/>
                <w:bCs/>
                <w:kern w:val="2"/>
                <w14:ligatures w14:val="standardContextual"/>
              </w:rPr>
              <w:t>Budowa Rejestru w systemie ROBUS</w:t>
            </w:r>
          </w:p>
          <w:p w14:paraId="582F4C87" w14:textId="77777777" w:rsidR="002C3A14" w:rsidRPr="00B84AC7" w:rsidRDefault="002C3A14" w:rsidP="00D74292">
            <w:pPr>
              <w:numPr>
                <w:ilvl w:val="0"/>
                <w:numId w:val="6"/>
              </w:numPr>
              <w:spacing w:before="120" w:after="120" w:line="240" w:lineRule="auto"/>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Komponent administracyjny</w:t>
            </w:r>
          </w:p>
          <w:p w14:paraId="2997CACF" w14:textId="7085387B" w:rsidR="002C3A14" w:rsidRPr="00B84AC7" w:rsidRDefault="002C3A14" w:rsidP="00D74292">
            <w:pPr>
              <w:numPr>
                <w:ilvl w:val="1"/>
                <w:numId w:val="6"/>
              </w:numPr>
              <w:spacing w:before="120" w:after="120" w:line="240" w:lineRule="auto"/>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Dostęp do zarządzania informacjami w rejestrze biegłych sądowych:</w:t>
            </w:r>
          </w:p>
          <w:p w14:paraId="3F4C3307" w14:textId="77777777"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Dodawanie nowych biegłych do rejestru.</w:t>
            </w:r>
          </w:p>
          <w:p w14:paraId="694E667D" w14:textId="77777777"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Edycja i aktualizacja danych biegłych.</w:t>
            </w:r>
          </w:p>
          <w:p w14:paraId="7FBEA62B" w14:textId="77777777"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Wyszukiwanie biegłych według różnych kryteriów.</w:t>
            </w:r>
          </w:p>
          <w:p w14:paraId="4FF9BAE1" w14:textId="77777777"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Logowanie zmian w historii wpisu w rejestrze.</w:t>
            </w:r>
          </w:p>
          <w:p w14:paraId="3A831BEF" w14:textId="77777777"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Zarządzanie listą specjalizacji biegłych.</w:t>
            </w:r>
          </w:p>
          <w:p w14:paraId="52D383A1" w14:textId="49363B7E" w:rsidR="002C3A14" w:rsidRPr="00B84AC7" w:rsidRDefault="002C3A14" w:rsidP="00D74292">
            <w:pPr>
              <w:numPr>
                <w:ilvl w:val="2"/>
                <w:numId w:val="6"/>
              </w:numPr>
              <w:spacing w:before="120" w:after="120" w:line="240" w:lineRule="auto"/>
              <w:contextualSpacing/>
              <w:jc w:val="both"/>
              <w:rPr>
                <w:rFonts w:ascii="Times New Roman" w:eastAsia="Times New Roman" w:hAnsi="Times New Roman"/>
                <w:kern w:val="2"/>
                <w14:ligatures w14:val="standardContextual"/>
              </w:rPr>
            </w:pPr>
            <w:r w:rsidRPr="00B84AC7">
              <w:rPr>
                <w:rFonts w:ascii="Times New Roman" w:eastAsia="Times New Roman" w:hAnsi="Times New Roman"/>
                <w:kern w:val="2"/>
                <w14:ligatures w14:val="standardContextual"/>
              </w:rPr>
              <w:t>Zapewnienie kontroli dostępu do danych i funkcji na podstawie ról i uprawnień użytkowników.</w:t>
            </w:r>
          </w:p>
          <w:p w14:paraId="75F9751F" w14:textId="77777777" w:rsidR="002C3A14" w:rsidRPr="00B84AC7" w:rsidRDefault="002C3A14" w:rsidP="00D74292">
            <w:pPr>
              <w:numPr>
                <w:ilvl w:val="0"/>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Interfejsy API</w:t>
            </w:r>
          </w:p>
          <w:p w14:paraId="7E0F1B72" w14:textId="77777777" w:rsidR="002C3A14" w:rsidRPr="00B84AC7" w:rsidRDefault="002C3A14" w:rsidP="00D74292">
            <w:pPr>
              <w:numPr>
                <w:ilvl w:val="1"/>
                <w:numId w:val="6"/>
              </w:numPr>
              <w:spacing w:before="120" w:after="120" w:line="240" w:lineRule="auto"/>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 udostępniający dane z rejestru do publicznej wyszukiwarki.</w:t>
            </w:r>
          </w:p>
          <w:p w14:paraId="249CE7EA" w14:textId="77777777" w:rsidR="002C3A14" w:rsidRPr="00B84AC7" w:rsidRDefault="002C3A14" w:rsidP="00D74292">
            <w:pPr>
              <w:numPr>
                <w:ilvl w:val="1"/>
                <w:numId w:val="6"/>
              </w:numPr>
              <w:spacing w:after="120" w:line="240" w:lineRule="auto"/>
              <w:ind w:left="1434" w:hanging="357"/>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 wymiany danych z Portalem Informacyjnym w zakresie zleconych biegłemu opinii oraz oceny pracy biegłego.</w:t>
            </w:r>
          </w:p>
          <w:p w14:paraId="3279CD75" w14:textId="77777777" w:rsidR="002C3A14" w:rsidRPr="00B84AC7" w:rsidRDefault="002C3A14" w:rsidP="00D74292">
            <w:pPr>
              <w:numPr>
                <w:ilvl w:val="0"/>
                <w:numId w:val="6"/>
              </w:numPr>
              <w:spacing w:before="120" w:line="240" w:lineRule="auto"/>
              <w:ind w:left="714" w:hanging="357"/>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Proces budowy rejestru</w:t>
            </w:r>
          </w:p>
          <w:p w14:paraId="05CBC5FE" w14:textId="77777777" w:rsidR="002C3A14" w:rsidRPr="00B84AC7" w:rsidRDefault="002C3A14" w:rsidP="00D74292">
            <w:pPr>
              <w:numPr>
                <w:ilvl w:val="1"/>
                <w:numId w:val="6"/>
              </w:numPr>
              <w:spacing w:before="120" w:after="120" w:line="240" w:lineRule="auto"/>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Projekt techniczny rejestru.</w:t>
            </w:r>
          </w:p>
          <w:p w14:paraId="7577557F" w14:textId="77777777" w:rsidR="002C3A14" w:rsidRPr="00B84AC7" w:rsidRDefault="002C3A14" w:rsidP="00D74292">
            <w:pPr>
              <w:numPr>
                <w:ilvl w:val="1"/>
                <w:numId w:val="6"/>
              </w:numPr>
              <w:spacing w:before="120" w:after="120" w:line="240" w:lineRule="auto"/>
              <w:contextualSpacing/>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Implementacja.</w:t>
            </w:r>
          </w:p>
          <w:p w14:paraId="7E17DA20" w14:textId="77777777" w:rsidR="002C3A14" w:rsidRPr="00B84AC7"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Przygotowanie infrastruktury.</w:t>
            </w:r>
          </w:p>
          <w:p w14:paraId="7417FA87" w14:textId="77777777" w:rsidR="002C3A14" w:rsidRPr="00B84AC7"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Testowanie.</w:t>
            </w:r>
          </w:p>
          <w:p w14:paraId="56F30574" w14:textId="77777777" w:rsidR="002C3A14" w:rsidRPr="00B84AC7"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Nieprzewidziane zmiany.</w:t>
            </w:r>
          </w:p>
          <w:p w14:paraId="44250915" w14:textId="77777777" w:rsidR="002C3A14" w:rsidRPr="00B84AC7"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 xml:space="preserve">Wdrożenie. </w:t>
            </w:r>
          </w:p>
          <w:p w14:paraId="5BDA5194" w14:textId="77777777" w:rsidR="002C3A14" w:rsidRPr="00B84AC7"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Dokumentacja rejestru.</w:t>
            </w:r>
          </w:p>
          <w:p w14:paraId="61788AA2" w14:textId="77777777" w:rsidR="002C3A14" w:rsidRDefault="002C3A14" w:rsidP="00D74292">
            <w:pPr>
              <w:numPr>
                <w:ilvl w:val="1"/>
                <w:numId w:val="6"/>
              </w:numPr>
              <w:spacing w:before="120" w:after="120" w:line="240" w:lineRule="auto"/>
              <w:contextualSpacing/>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Monitorowanie i wsparcie.</w:t>
            </w:r>
          </w:p>
          <w:p w14:paraId="509AEFAB" w14:textId="77777777" w:rsidR="002C3A14" w:rsidRPr="00B84AC7" w:rsidRDefault="002C3A14" w:rsidP="002C3A14">
            <w:pPr>
              <w:spacing w:before="120" w:after="120" w:line="240" w:lineRule="auto"/>
              <w:ind w:left="1440"/>
              <w:contextualSpacing/>
              <w:rPr>
                <w:rFonts w:ascii="Times New Roman" w:eastAsia="Aptos" w:hAnsi="Times New Roman"/>
                <w:kern w:val="2"/>
                <w14:ligatures w14:val="standardContextual"/>
              </w:rPr>
            </w:pPr>
          </w:p>
          <w:p w14:paraId="1597AEFE" w14:textId="35447733" w:rsidR="002C3A14" w:rsidRPr="00DD2BCD" w:rsidRDefault="002C3A14" w:rsidP="002C3A14">
            <w:pPr>
              <w:spacing w:before="240" w:after="120" w:line="240" w:lineRule="auto"/>
              <w:rPr>
                <w:rFonts w:ascii="Times New Roman" w:eastAsia="Aptos" w:hAnsi="Times New Roman"/>
                <w:b/>
                <w:bCs/>
                <w:kern w:val="2"/>
                <w:sz w:val="20"/>
                <w:szCs w:val="20"/>
                <w14:ligatures w14:val="standardContextual"/>
              </w:rPr>
            </w:pPr>
            <w:r w:rsidRPr="00DD2BCD">
              <w:rPr>
                <w:rFonts w:ascii="Times New Roman" w:eastAsia="Aptos" w:hAnsi="Times New Roman"/>
                <w:b/>
                <w:bCs/>
                <w:kern w:val="2"/>
                <w:sz w:val="20"/>
                <w:szCs w:val="20"/>
                <w14:ligatures w14:val="standardContextual"/>
              </w:rPr>
              <w:t xml:space="preserve">Tab. </w:t>
            </w:r>
            <w:r>
              <w:rPr>
                <w:rFonts w:ascii="Times New Roman" w:eastAsia="Aptos" w:hAnsi="Times New Roman"/>
                <w:b/>
                <w:bCs/>
                <w:kern w:val="2"/>
                <w:sz w:val="20"/>
                <w:szCs w:val="20"/>
                <w14:ligatures w14:val="standardContextual"/>
              </w:rPr>
              <w:t>7</w:t>
            </w:r>
            <w:r w:rsidRPr="00DD2BCD">
              <w:rPr>
                <w:rFonts w:ascii="Times New Roman" w:eastAsia="Aptos" w:hAnsi="Times New Roman"/>
                <w:b/>
                <w:bCs/>
                <w:kern w:val="2"/>
                <w:sz w:val="20"/>
                <w:szCs w:val="20"/>
                <w14:ligatures w14:val="standardContextual"/>
              </w:rPr>
              <w:t xml:space="preserve"> Szacowana pracochłonność:</w:t>
            </w: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0"/>
              <w:gridCol w:w="2050"/>
            </w:tblGrid>
            <w:tr w:rsidR="002C3A14" w:rsidRPr="00DD2BCD" w14:paraId="00221786" w14:textId="77777777" w:rsidTr="00B95C28">
              <w:tc>
                <w:tcPr>
                  <w:tcW w:w="5650" w:type="dxa"/>
                  <w:shd w:val="clear" w:color="auto" w:fill="F2F2F2" w:themeFill="background1" w:themeFillShade="F2"/>
                  <w:vAlign w:val="center"/>
                </w:tcPr>
                <w:p w14:paraId="772103C9"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Zakres prac</w:t>
                  </w:r>
                </w:p>
              </w:tc>
              <w:tc>
                <w:tcPr>
                  <w:tcW w:w="2050" w:type="dxa"/>
                  <w:shd w:val="clear" w:color="auto" w:fill="F2F2F2" w:themeFill="background1" w:themeFillShade="F2"/>
                  <w:vAlign w:val="center"/>
                </w:tcPr>
                <w:p w14:paraId="489B3B18"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Pracochłonność</w:t>
                  </w:r>
                </w:p>
                <w:p w14:paraId="0636D1FA"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(roboczogodzin)</w:t>
                  </w:r>
                </w:p>
              </w:tc>
            </w:tr>
            <w:tr w:rsidR="002C3A14" w:rsidRPr="00DD2BCD" w14:paraId="46940F14" w14:textId="77777777" w:rsidTr="00B95C28">
              <w:trPr>
                <w:trHeight w:val="260"/>
              </w:trPr>
              <w:tc>
                <w:tcPr>
                  <w:tcW w:w="5650" w:type="dxa"/>
                  <w:vAlign w:val="center"/>
                </w:tcPr>
                <w:p w14:paraId="36ED2FE5"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Analiza i projekt techniczny, dokumentacja, harmonogram</w:t>
                  </w:r>
                </w:p>
              </w:tc>
              <w:tc>
                <w:tcPr>
                  <w:tcW w:w="2050" w:type="dxa"/>
                  <w:vAlign w:val="center"/>
                </w:tcPr>
                <w:p w14:paraId="44533138"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270</w:t>
                  </w:r>
                </w:p>
              </w:tc>
            </w:tr>
            <w:tr w:rsidR="002C3A14" w:rsidRPr="00DD2BCD" w14:paraId="1F7E2328" w14:textId="77777777" w:rsidTr="00B95C28">
              <w:tc>
                <w:tcPr>
                  <w:tcW w:w="5650" w:type="dxa"/>
                  <w:vAlign w:val="center"/>
                </w:tcPr>
                <w:p w14:paraId="39135506" w14:textId="658C37A1"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Implementacja:</w:t>
                  </w:r>
                </w:p>
                <w:p w14:paraId="770B760F" w14:textId="4C27FF0E" w:rsidR="002C3A14" w:rsidRPr="00DD2BCD" w:rsidRDefault="002C3A14" w:rsidP="00D74292">
                  <w:pPr>
                    <w:numPr>
                      <w:ilvl w:val="0"/>
                      <w:numId w:val="8"/>
                    </w:numPr>
                    <w:spacing w:line="240" w:lineRule="auto"/>
                    <w:contextualSpacing/>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Rejestr biegłych sądowych</w:t>
                  </w:r>
                </w:p>
              </w:tc>
              <w:tc>
                <w:tcPr>
                  <w:tcW w:w="2050" w:type="dxa"/>
                  <w:vAlign w:val="center"/>
                </w:tcPr>
                <w:p w14:paraId="2A586ABA" w14:textId="77777777"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340</w:t>
                  </w:r>
                </w:p>
                <w:p w14:paraId="1D0337BE" w14:textId="6877436B" w:rsidR="002C3A14" w:rsidRPr="00DD2BCD" w:rsidRDefault="002C3A14" w:rsidP="002C3A14">
                  <w:pPr>
                    <w:spacing w:line="240" w:lineRule="auto"/>
                    <w:jc w:val="center"/>
                    <w:rPr>
                      <w:rFonts w:ascii="Times New Roman" w:hAnsi="Times New Roman"/>
                      <w:kern w:val="2"/>
                      <w:sz w:val="20"/>
                      <w:szCs w:val="20"/>
                      <w14:ligatures w14:val="standardContextual"/>
                    </w:rPr>
                  </w:pPr>
                </w:p>
              </w:tc>
            </w:tr>
            <w:tr w:rsidR="002C3A14" w:rsidRPr="00DD2BCD" w14:paraId="51B5D557" w14:textId="77777777" w:rsidTr="00B95C28">
              <w:tc>
                <w:tcPr>
                  <w:tcW w:w="5650" w:type="dxa"/>
                  <w:vAlign w:val="center"/>
                </w:tcPr>
                <w:p w14:paraId="451772AC"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Przygotowanie infrastruktury</w:t>
                  </w:r>
                </w:p>
              </w:tc>
              <w:tc>
                <w:tcPr>
                  <w:tcW w:w="2050" w:type="dxa"/>
                  <w:vAlign w:val="center"/>
                </w:tcPr>
                <w:p w14:paraId="2F9712B7"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24</w:t>
                  </w:r>
                </w:p>
              </w:tc>
            </w:tr>
            <w:tr w:rsidR="002C3A14" w:rsidRPr="00DD2BCD" w14:paraId="62095AC9" w14:textId="77777777" w:rsidTr="00B95C28">
              <w:tc>
                <w:tcPr>
                  <w:tcW w:w="5650" w:type="dxa"/>
                  <w:vAlign w:val="center"/>
                </w:tcPr>
                <w:p w14:paraId="47C642CC"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Manualne testy i scenariusze testowe</w:t>
                  </w:r>
                </w:p>
              </w:tc>
              <w:tc>
                <w:tcPr>
                  <w:tcW w:w="2050" w:type="dxa"/>
                  <w:vAlign w:val="center"/>
                </w:tcPr>
                <w:p w14:paraId="1BFD5DEF"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100</w:t>
                  </w:r>
                </w:p>
              </w:tc>
            </w:tr>
            <w:tr w:rsidR="002C3A14" w:rsidRPr="00DD2BCD" w14:paraId="28DF4A9B" w14:textId="77777777" w:rsidTr="00B95C28">
              <w:tc>
                <w:tcPr>
                  <w:tcW w:w="5650" w:type="dxa"/>
                  <w:vAlign w:val="center"/>
                </w:tcPr>
                <w:p w14:paraId="1BECBD5E"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Instalacja i konfiguracja</w:t>
                  </w:r>
                </w:p>
              </w:tc>
              <w:tc>
                <w:tcPr>
                  <w:tcW w:w="2050" w:type="dxa"/>
                  <w:vAlign w:val="center"/>
                </w:tcPr>
                <w:p w14:paraId="64298BA6"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24</w:t>
                  </w:r>
                </w:p>
              </w:tc>
            </w:tr>
            <w:tr w:rsidR="002C3A14" w:rsidRPr="00DD2BCD" w14:paraId="5D224091" w14:textId="77777777" w:rsidTr="00B95C28">
              <w:tc>
                <w:tcPr>
                  <w:tcW w:w="5650" w:type="dxa"/>
                  <w:vAlign w:val="center"/>
                </w:tcPr>
                <w:p w14:paraId="193DD3FC"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Dokumentacja</w:t>
                  </w:r>
                </w:p>
              </w:tc>
              <w:tc>
                <w:tcPr>
                  <w:tcW w:w="2050" w:type="dxa"/>
                  <w:vAlign w:val="center"/>
                </w:tcPr>
                <w:p w14:paraId="73FA1C72"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40</w:t>
                  </w:r>
                </w:p>
              </w:tc>
            </w:tr>
            <w:tr w:rsidR="002C3A14" w:rsidRPr="00DD2BCD" w14:paraId="286FFABD" w14:textId="77777777" w:rsidTr="00B95C28">
              <w:tc>
                <w:tcPr>
                  <w:tcW w:w="5650" w:type="dxa"/>
                  <w:vAlign w:val="center"/>
                </w:tcPr>
                <w:p w14:paraId="0613DDF6"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 xml:space="preserve">Zmiany </w:t>
                  </w:r>
                </w:p>
              </w:tc>
              <w:tc>
                <w:tcPr>
                  <w:tcW w:w="2050" w:type="dxa"/>
                  <w:vAlign w:val="center"/>
                </w:tcPr>
                <w:p w14:paraId="4336CD54" w14:textId="77777777"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40</w:t>
                  </w:r>
                </w:p>
              </w:tc>
            </w:tr>
            <w:tr w:rsidR="002C3A14" w:rsidRPr="00DD2BCD" w14:paraId="25D5917F" w14:textId="77777777" w:rsidTr="00B95C28">
              <w:tc>
                <w:tcPr>
                  <w:tcW w:w="5650" w:type="dxa"/>
                  <w:shd w:val="clear" w:color="auto" w:fill="F2F2F2" w:themeFill="background1" w:themeFillShade="F2"/>
                  <w:vAlign w:val="center"/>
                </w:tcPr>
                <w:p w14:paraId="6AF2FBB9"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Razem</w:t>
                  </w:r>
                </w:p>
              </w:tc>
              <w:tc>
                <w:tcPr>
                  <w:tcW w:w="2050" w:type="dxa"/>
                  <w:shd w:val="clear" w:color="auto" w:fill="F2F2F2" w:themeFill="background1" w:themeFillShade="F2"/>
                  <w:vAlign w:val="center"/>
                </w:tcPr>
                <w:p w14:paraId="06AFEAF6" w14:textId="42625CA0"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eastAsia="Aptos" w:hAnsi="Times New Roman"/>
                      <w:b/>
                      <w:bCs/>
                      <w:kern w:val="2"/>
                      <w:sz w:val="20"/>
                      <w:szCs w:val="20"/>
                      <w14:ligatures w14:val="standardContextual"/>
                    </w:rPr>
                    <w:t>838</w:t>
                  </w:r>
                </w:p>
              </w:tc>
            </w:tr>
          </w:tbl>
          <w:p w14:paraId="3E22DE70" w14:textId="52885086" w:rsidR="002C3A14" w:rsidRDefault="002C3A14" w:rsidP="002C3A14">
            <w:pPr>
              <w:spacing w:before="120" w:after="120" w:line="240" w:lineRule="auto"/>
              <w:rPr>
                <w:rFonts w:ascii="Times New Roman" w:eastAsia="Aptos" w:hAnsi="Times New Roman"/>
                <w:b/>
                <w:bCs/>
                <w:kern w:val="2"/>
                <w14:ligatures w14:val="standardContextual"/>
              </w:rPr>
            </w:pPr>
            <w:r w:rsidRPr="00B84AC7">
              <w:rPr>
                <w:rFonts w:ascii="Times New Roman" w:eastAsia="Aptos" w:hAnsi="Times New Roman"/>
                <w:kern w:val="2"/>
                <w14:ligatures w14:val="standardContextual"/>
              </w:rPr>
              <w:t xml:space="preserve">Szacowana wartość przy założeniu kosztu roboczogodziny równym 300 zł brutto: </w:t>
            </w:r>
            <w:r>
              <w:rPr>
                <w:rFonts w:ascii="Times New Roman" w:eastAsia="Aptos" w:hAnsi="Times New Roman"/>
                <w:b/>
                <w:bCs/>
                <w:kern w:val="2"/>
                <w14:ligatures w14:val="standardContextual"/>
              </w:rPr>
              <w:t>251</w:t>
            </w:r>
            <w:r w:rsidRPr="00B84AC7">
              <w:rPr>
                <w:rFonts w:ascii="Times New Roman" w:eastAsia="Aptos" w:hAnsi="Times New Roman"/>
                <w:b/>
                <w:bCs/>
                <w:kern w:val="2"/>
                <w14:ligatures w14:val="standardContextual"/>
              </w:rPr>
              <w:t> 400 zł</w:t>
            </w:r>
            <w:r>
              <w:rPr>
                <w:rFonts w:ascii="Times New Roman" w:eastAsia="Aptos" w:hAnsi="Times New Roman"/>
                <w:b/>
                <w:bCs/>
                <w:kern w:val="2"/>
                <w14:ligatures w14:val="standardContextual"/>
              </w:rPr>
              <w:t>.</w:t>
            </w:r>
          </w:p>
          <w:p w14:paraId="2F955F2F" w14:textId="77777777" w:rsidR="002C3A14" w:rsidRPr="00B84AC7" w:rsidRDefault="002C3A14" w:rsidP="002C3A14">
            <w:pPr>
              <w:spacing w:before="120" w:after="120" w:line="240" w:lineRule="auto"/>
              <w:rPr>
                <w:rFonts w:ascii="Times New Roman" w:eastAsia="Aptos" w:hAnsi="Times New Roman"/>
                <w:b/>
                <w:bCs/>
                <w:kern w:val="2"/>
                <w14:ligatures w14:val="standardContextual"/>
              </w:rPr>
            </w:pPr>
          </w:p>
          <w:p w14:paraId="5ABC362B" w14:textId="77777777" w:rsidR="002C3A14" w:rsidRPr="00B84AC7" w:rsidRDefault="002C3A14" w:rsidP="00D74292">
            <w:pPr>
              <w:pStyle w:val="Akapitzlist"/>
              <w:numPr>
                <w:ilvl w:val="0"/>
                <w:numId w:val="7"/>
              </w:numPr>
              <w:spacing w:before="120" w:after="120" w:line="240" w:lineRule="auto"/>
              <w:ind w:left="426" w:hanging="426"/>
              <w:rPr>
                <w:rFonts w:ascii="Times New Roman" w:eastAsia="Aptos" w:hAnsi="Times New Roman"/>
                <w:b/>
                <w:bCs/>
                <w:kern w:val="2"/>
                <w14:ligatures w14:val="standardContextual"/>
              </w:rPr>
            </w:pPr>
            <w:r w:rsidRPr="00B84AC7">
              <w:rPr>
                <w:rFonts w:ascii="Times New Roman" w:eastAsia="Aptos" w:hAnsi="Times New Roman"/>
                <w:b/>
                <w:bCs/>
                <w:kern w:val="2"/>
                <w14:ligatures w14:val="standardContextual"/>
              </w:rPr>
              <w:t>Obsługa biegłych w Portalu Informacyjnym (PI)</w:t>
            </w:r>
          </w:p>
          <w:p w14:paraId="0176F467"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Składanie przez biegłych do Komisji Certyfikacyjnej wniosków o certyfikację.</w:t>
            </w:r>
          </w:p>
          <w:p w14:paraId="4B8AD2A8" w14:textId="419422F0"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Składanie przez biegłych do Komisji Certyfikacyjnej pism uzupełniających w procedurze certyfikacji.</w:t>
            </w:r>
          </w:p>
          <w:p w14:paraId="27C05C90"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Składanie przez Komisję Certyfikacyjną pism do biegłego w procedurze certyfikacji.</w:t>
            </w:r>
          </w:p>
          <w:p w14:paraId="19ABC3FA"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Składanie przez biegłych do Komisji Certyfikacyjnej informacji o zimnach danych rejestrowych.</w:t>
            </w:r>
          </w:p>
          <w:p w14:paraId="6D8A021E"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Wytworzenie formularzy.</w:t>
            </w:r>
          </w:p>
          <w:p w14:paraId="628030DB"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Podpisywanie dokumentów.</w:t>
            </w:r>
          </w:p>
          <w:p w14:paraId="6ADF3A6A"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Utworzenie konta instytucjonalnego dla Komisji Certyfikacyjnej.</w:t>
            </w:r>
          </w:p>
          <w:p w14:paraId="10D0F430"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Obsługa nowych typów wniosków (listy wniosków)</w:t>
            </w:r>
          </w:p>
          <w:p w14:paraId="3B349CB2" w14:textId="4213B6A0"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lastRenderedPageBreak/>
              <w:t>Interfejs automatycznego nadawania/odbierania statusu biegłego na podstawie listy biegłych w</w:t>
            </w:r>
            <w:r w:rsidRPr="00711799">
              <w:rPr>
                <w:rFonts w:ascii="Times New Roman" w:eastAsia="Times New Roman" w:hAnsi="Times New Roman"/>
              </w:rPr>
              <w:t> </w:t>
            </w:r>
            <w:r w:rsidRPr="00B84AC7">
              <w:rPr>
                <w:rFonts w:ascii="Times New Roman" w:eastAsia="Aptos" w:hAnsi="Times New Roman"/>
                <w:kern w:val="2"/>
                <w14:ligatures w14:val="standardContextual"/>
              </w:rPr>
              <w:t>ROBUS.</w:t>
            </w:r>
          </w:p>
          <w:p w14:paraId="6C6C2889" w14:textId="0DA55D3E"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 (API) pobierania danych z SRB SAWA/S2/Uniwersalny do Portalu Informacyjnego w</w:t>
            </w:r>
            <w:r w:rsidRPr="00711799">
              <w:rPr>
                <w:rFonts w:ascii="Times New Roman" w:eastAsia="Times New Roman" w:hAnsi="Times New Roman"/>
              </w:rPr>
              <w:t> </w:t>
            </w:r>
            <w:r w:rsidRPr="00B84AC7">
              <w:rPr>
                <w:rFonts w:ascii="Times New Roman" w:eastAsia="Aptos" w:hAnsi="Times New Roman"/>
                <w:kern w:val="2"/>
                <w14:ligatures w14:val="standardContextual"/>
              </w:rPr>
              <w:t>zakresie zleconych biegłemu opinii oraz oceny pracy biegłego (obsługa WAB).</w:t>
            </w:r>
          </w:p>
          <w:p w14:paraId="0C5C01BD" w14:textId="267069B6"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 (API) udostępniający biegłemu w PI na podstawie danych z ROBUS listę przygotowywanych opinii i ocen biegłego przez poszczególne organy.</w:t>
            </w:r>
          </w:p>
          <w:p w14:paraId="40BB6DC7" w14:textId="035843BA"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 xml:space="preserve">Prezentacja biegłemu i sądowi opinii o biegłym z linkowaniem </w:t>
            </w:r>
            <w:r>
              <w:rPr>
                <w:rFonts w:ascii="Times New Roman" w:eastAsia="Aptos" w:hAnsi="Times New Roman"/>
                <w:kern w:val="2"/>
                <w14:ligatures w14:val="standardContextual"/>
              </w:rPr>
              <w:t>do Spraw</w:t>
            </w:r>
            <w:r w:rsidRPr="00B84AC7">
              <w:rPr>
                <w:rFonts w:ascii="Times New Roman" w:eastAsia="Aptos" w:hAnsi="Times New Roman"/>
                <w:kern w:val="2"/>
                <w14:ligatures w14:val="standardContextual"/>
              </w:rPr>
              <w:t xml:space="preserve"> sądowych o ile znajdują się w PI. Sprawy z innych organów oznaczane będą nazwą organu i sygnaturą.</w:t>
            </w:r>
          </w:p>
          <w:p w14:paraId="716F3505"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Interfejs (API) synchronizacji pism SRB/EZD Komisji Certyfikacyjnej do/z PI.</w:t>
            </w:r>
          </w:p>
          <w:p w14:paraId="5251F6D4" w14:textId="77777777" w:rsidR="002C3A14" w:rsidRPr="00B84AC7"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Prezentacja pism w PI (lista pism wpływających/wychodzących).</w:t>
            </w:r>
          </w:p>
          <w:p w14:paraId="2D770027" w14:textId="77777777" w:rsidR="002C3A14" w:rsidRDefault="002C3A14" w:rsidP="00D74292">
            <w:pPr>
              <w:pStyle w:val="Akapitzlist"/>
              <w:numPr>
                <w:ilvl w:val="0"/>
                <w:numId w:val="9"/>
              </w:numPr>
              <w:spacing w:before="120" w:after="120" w:line="240" w:lineRule="auto"/>
              <w:jc w:val="both"/>
              <w:rPr>
                <w:rFonts w:ascii="Times New Roman" w:eastAsia="Aptos" w:hAnsi="Times New Roman"/>
                <w:kern w:val="2"/>
                <w14:ligatures w14:val="standardContextual"/>
              </w:rPr>
            </w:pPr>
            <w:r w:rsidRPr="00B84AC7">
              <w:rPr>
                <w:rFonts w:ascii="Times New Roman" w:eastAsia="Aptos" w:hAnsi="Times New Roman"/>
                <w:kern w:val="2"/>
                <w14:ligatures w14:val="standardContextual"/>
              </w:rPr>
              <w:t>Widok danych rejestrowych biegłego w PI.</w:t>
            </w:r>
          </w:p>
          <w:p w14:paraId="67F4BD5F" w14:textId="77777777" w:rsidR="002C3A14" w:rsidRPr="00B84AC7" w:rsidRDefault="002C3A14" w:rsidP="002C3A14">
            <w:pPr>
              <w:pStyle w:val="Akapitzlist"/>
              <w:spacing w:before="120" w:after="120" w:line="240" w:lineRule="auto"/>
              <w:jc w:val="both"/>
              <w:rPr>
                <w:rFonts w:ascii="Times New Roman" w:eastAsia="Aptos" w:hAnsi="Times New Roman"/>
                <w:kern w:val="2"/>
                <w14:ligatures w14:val="standardContextual"/>
              </w:rPr>
            </w:pPr>
          </w:p>
          <w:p w14:paraId="7445A273" w14:textId="24DFD12F" w:rsidR="002C3A14" w:rsidRPr="00DD2BCD" w:rsidRDefault="002C3A14" w:rsidP="002C3A14">
            <w:pPr>
              <w:spacing w:before="120" w:after="120" w:line="240" w:lineRule="auto"/>
              <w:rPr>
                <w:rFonts w:ascii="Times New Roman" w:eastAsia="Aptos" w:hAnsi="Times New Roman"/>
                <w:b/>
                <w:bCs/>
                <w:kern w:val="2"/>
                <w:sz w:val="20"/>
                <w:szCs w:val="20"/>
                <w14:ligatures w14:val="standardContextual"/>
              </w:rPr>
            </w:pPr>
            <w:r w:rsidRPr="00B84AC7">
              <w:rPr>
                <w:rFonts w:ascii="Times New Roman" w:eastAsia="Aptos" w:hAnsi="Times New Roman"/>
                <w:kern w:val="2"/>
                <w14:ligatures w14:val="standardContextual"/>
              </w:rPr>
              <w:br w:type="page"/>
            </w:r>
            <w:r w:rsidRPr="00DD2BCD">
              <w:rPr>
                <w:rFonts w:ascii="Times New Roman" w:eastAsia="Aptos" w:hAnsi="Times New Roman"/>
                <w:b/>
                <w:bCs/>
                <w:kern w:val="2"/>
                <w:sz w:val="20"/>
                <w:szCs w:val="20"/>
                <w14:ligatures w14:val="standardContextual"/>
              </w:rPr>
              <w:t xml:space="preserve">Tab. </w:t>
            </w:r>
            <w:r>
              <w:rPr>
                <w:rFonts w:ascii="Times New Roman" w:eastAsia="Aptos" w:hAnsi="Times New Roman"/>
                <w:b/>
                <w:bCs/>
                <w:kern w:val="2"/>
                <w:sz w:val="20"/>
                <w:szCs w:val="20"/>
                <w14:ligatures w14:val="standardContextual"/>
              </w:rPr>
              <w:t>8</w:t>
            </w:r>
            <w:r w:rsidRPr="00DD2BCD">
              <w:rPr>
                <w:rFonts w:ascii="Times New Roman" w:eastAsia="Aptos" w:hAnsi="Times New Roman"/>
                <w:b/>
                <w:bCs/>
                <w:kern w:val="2"/>
                <w:sz w:val="20"/>
                <w:szCs w:val="20"/>
                <w14:ligatures w14:val="standardContextual"/>
              </w:rPr>
              <w:t xml:space="preserve"> Szacowana pracochłonność:</w:t>
            </w:r>
          </w:p>
          <w:tbl>
            <w:tblPr>
              <w:tblW w:w="7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3"/>
              <w:gridCol w:w="2050"/>
            </w:tblGrid>
            <w:tr w:rsidR="002C3A14" w:rsidRPr="00DD2BCD" w14:paraId="56976F2F" w14:textId="77777777" w:rsidTr="00B95C28">
              <w:tc>
                <w:tcPr>
                  <w:tcW w:w="5573" w:type="dxa"/>
                  <w:shd w:val="clear" w:color="auto" w:fill="F2F2F2" w:themeFill="background1" w:themeFillShade="F2"/>
                  <w:vAlign w:val="center"/>
                </w:tcPr>
                <w:p w14:paraId="2E760DD0"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Zakres prac</w:t>
                  </w:r>
                </w:p>
              </w:tc>
              <w:tc>
                <w:tcPr>
                  <w:tcW w:w="2050" w:type="dxa"/>
                  <w:shd w:val="clear" w:color="auto" w:fill="F2F2F2" w:themeFill="background1" w:themeFillShade="F2"/>
                  <w:vAlign w:val="center"/>
                </w:tcPr>
                <w:p w14:paraId="01FCBE1B"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Pracochłonność</w:t>
                  </w:r>
                </w:p>
                <w:p w14:paraId="5815C79B" w14:textId="77777777" w:rsidR="002C3A14" w:rsidRPr="00DD2BCD" w:rsidRDefault="002C3A14" w:rsidP="002C3A14">
                  <w:pPr>
                    <w:spacing w:line="240" w:lineRule="auto"/>
                    <w:jc w:val="center"/>
                    <w:rPr>
                      <w:rFonts w:ascii="Times New Roman" w:hAnsi="Times New Roman"/>
                      <w:b/>
                      <w:kern w:val="2"/>
                      <w:sz w:val="20"/>
                      <w:szCs w:val="20"/>
                      <w14:ligatures w14:val="standardContextual"/>
                    </w:rPr>
                  </w:pPr>
                  <w:r w:rsidRPr="00DD2BCD">
                    <w:rPr>
                      <w:rFonts w:ascii="Times New Roman" w:hAnsi="Times New Roman"/>
                      <w:b/>
                      <w:kern w:val="2"/>
                      <w:sz w:val="20"/>
                      <w:szCs w:val="20"/>
                      <w14:ligatures w14:val="standardContextual"/>
                    </w:rPr>
                    <w:t>(roboczogodzin)</w:t>
                  </w:r>
                </w:p>
              </w:tc>
            </w:tr>
            <w:tr w:rsidR="002C3A14" w:rsidRPr="00DD2BCD" w14:paraId="7E05CF2A" w14:textId="77777777" w:rsidTr="00B95C28">
              <w:trPr>
                <w:trHeight w:val="220"/>
              </w:trPr>
              <w:tc>
                <w:tcPr>
                  <w:tcW w:w="5573" w:type="dxa"/>
                  <w:vAlign w:val="center"/>
                </w:tcPr>
                <w:p w14:paraId="0A9141CF"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Analiza i projekt techniczny, dokumentacja, harmonogram</w:t>
                  </w:r>
                </w:p>
              </w:tc>
              <w:tc>
                <w:tcPr>
                  <w:tcW w:w="2050" w:type="dxa"/>
                  <w:vAlign w:val="center"/>
                </w:tcPr>
                <w:p w14:paraId="01964C9D" w14:textId="2D5BFD9D"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1 758</w:t>
                  </w:r>
                </w:p>
              </w:tc>
            </w:tr>
            <w:tr w:rsidR="002C3A14" w:rsidRPr="00DD2BCD" w14:paraId="0C5DBC60" w14:textId="77777777" w:rsidTr="00B95C28">
              <w:tc>
                <w:tcPr>
                  <w:tcW w:w="5573" w:type="dxa"/>
                  <w:vAlign w:val="center"/>
                </w:tcPr>
                <w:p w14:paraId="3FE97DF0"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Implementacja</w:t>
                  </w:r>
                </w:p>
              </w:tc>
              <w:tc>
                <w:tcPr>
                  <w:tcW w:w="2050" w:type="dxa"/>
                  <w:vAlign w:val="center"/>
                </w:tcPr>
                <w:p w14:paraId="7B9132FB" w14:textId="3D1D4AD9"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1 741</w:t>
                  </w:r>
                </w:p>
              </w:tc>
            </w:tr>
            <w:tr w:rsidR="002C3A14" w:rsidRPr="00DD2BCD" w14:paraId="6D8E6ABA" w14:textId="77777777" w:rsidTr="00B95C28">
              <w:tc>
                <w:tcPr>
                  <w:tcW w:w="5573" w:type="dxa"/>
                  <w:vAlign w:val="center"/>
                </w:tcPr>
                <w:p w14:paraId="031065A7"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Przygotowanie infrastruktury</w:t>
                  </w:r>
                </w:p>
              </w:tc>
              <w:tc>
                <w:tcPr>
                  <w:tcW w:w="2050" w:type="dxa"/>
                  <w:vAlign w:val="center"/>
                </w:tcPr>
                <w:p w14:paraId="271862AE"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200</w:t>
                  </w:r>
                </w:p>
              </w:tc>
            </w:tr>
            <w:tr w:rsidR="002C3A14" w:rsidRPr="00DD2BCD" w14:paraId="1EF47684" w14:textId="77777777" w:rsidTr="00B95C28">
              <w:tc>
                <w:tcPr>
                  <w:tcW w:w="5573" w:type="dxa"/>
                  <w:vAlign w:val="center"/>
                </w:tcPr>
                <w:p w14:paraId="0BA15749"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Testy automatyczne</w:t>
                  </w:r>
                </w:p>
              </w:tc>
              <w:tc>
                <w:tcPr>
                  <w:tcW w:w="2050" w:type="dxa"/>
                  <w:vAlign w:val="center"/>
                </w:tcPr>
                <w:p w14:paraId="479E4CC8" w14:textId="77777777"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414</w:t>
                  </w:r>
                </w:p>
              </w:tc>
            </w:tr>
            <w:tr w:rsidR="002C3A14" w:rsidRPr="00DD2BCD" w14:paraId="4ED921C7" w14:textId="77777777" w:rsidTr="00B95C28">
              <w:tc>
                <w:tcPr>
                  <w:tcW w:w="5573" w:type="dxa"/>
                  <w:vAlign w:val="center"/>
                </w:tcPr>
                <w:p w14:paraId="237361F9"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Manualne testy i scenariusze testowe</w:t>
                  </w:r>
                </w:p>
              </w:tc>
              <w:tc>
                <w:tcPr>
                  <w:tcW w:w="2050" w:type="dxa"/>
                  <w:vAlign w:val="center"/>
                </w:tcPr>
                <w:p w14:paraId="1C8253E4"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442</w:t>
                  </w:r>
                </w:p>
              </w:tc>
            </w:tr>
            <w:tr w:rsidR="002C3A14" w:rsidRPr="00DD2BCD" w14:paraId="59205340" w14:textId="77777777" w:rsidTr="00B95C28">
              <w:tc>
                <w:tcPr>
                  <w:tcW w:w="5573" w:type="dxa"/>
                  <w:vAlign w:val="center"/>
                </w:tcPr>
                <w:p w14:paraId="7AF1A1DC"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Instalacja i konfiguracja</w:t>
                  </w:r>
                </w:p>
              </w:tc>
              <w:tc>
                <w:tcPr>
                  <w:tcW w:w="2050" w:type="dxa"/>
                  <w:vAlign w:val="center"/>
                </w:tcPr>
                <w:p w14:paraId="22DB7B92"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180</w:t>
                  </w:r>
                </w:p>
              </w:tc>
            </w:tr>
            <w:tr w:rsidR="002C3A14" w:rsidRPr="00DD2BCD" w14:paraId="52F377C2" w14:textId="77777777" w:rsidTr="00B95C28">
              <w:tc>
                <w:tcPr>
                  <w:tcW w:w="5573" w:type="dxa"/>
                  <w:vAlign w:val="center"/>
                </w:tcPr>
                <w:p w14:paraId="48269577"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Dokumentacja</w:t>
                  </w:r>
                </w:p>
              </w:tc>
              <w:tc>
                <w:tcPr>
                  <w:tcW w:w="2050" w:type="dxa"/>
                  <w:vAlign w:val="center"/>
                </w:tcPr>
                <w:p w14:paraId="0B40E08F" w14:textId="77777777" w:rsidR="002C3A14" w:rsidRPr="00DD2BCD" w:rsidRDefault="002C3A14" w:rsidP="002C3A14">
                  <w:pPr>
                    <w:spacing w:line="240" w:lineRule="auto"/>
                    <w:jc w:val="center"/>
                    <w:rPr>
                      <w:rFonts w:ascii="Times New Roman"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165</w:t>
                  </w:r>
                </w:p>
              </w:tc>
            </w:tr>
            <w:tr w:rsidR="002C3A14" w:rsidRPr="00DD2BCD" w14:paraId="516E8092" w14:textId="77777777" w:rsidTr="00B95C28">
              <w:tc>
                <w:tcPr>
                  <w:tcW w:w="5573" w:type="dxa"/>
                  <w:vAlign w:val="center"/>
                </w:tcPr>
                <w:p w14:paraId="614634F3" w14:textId="77777777" w:rsidR="002C3A14" w:rsidRPr="00DD2BCD" w:rsidRDefault="002C3A14" w:rsidP="002C3A14">
                  <w:pPr>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 xml:space="preserve">Zmiany </w:t>
                  </w:r>
                </w:p>
              </w:tc>
              <w:tc>
                <w:tcPr>
                  <w:tcW w:w="2050" w:type="dxa"/>
                  <w:vAlign w:val="center"/>
                </w:tcPr>
                <w:p w14:paraId="5D6A488F" w14:textId="77777777" w:rsidR="002C3A14" w:rsidRPr="00DD2BCD" w:rsidRDefault="002C3A14" w:rsidP="002C3A14">
                  <w:pPr>
                    <w:spacing w:line="240" w:lineRule="auto"/>
                    <w:jc w:val="center"/>
                    <w:rPr>
                      <w:rFonts w:ascii="Times New Roman" w:eastAsia="Aptos" w:hAnsi="Times New Roman"/>
                      <w:kern w:val="2"/>
                      <w:sz w:val="20"/>
                      <w:szCs w:val="20"/>
                      <w14:ligatures w14:val="standardContextual"/>
                    </w:rPr>
                  </w:pPr>
                  <w:r w:rsidRPr="00DD2BCD">
                    <w:rPr>
                      <w:rFonts w:ascii="Times New Roman" w:eastAsia="Aptos" w:hAnsi="Times New Roman"/>
                      <w:kern w:val="2"/>
                      <w:sz w:val="20"/>
                      <w:szCs w:val="20"/>
                      <w14:ligatures w14:val="standardContextual"/>
                    </w:rPr>
                    <w:t>99</w:t>
                  </w:r>
                </w:p>
              </w:tc>
            </w:tr>
            <w:tr w:rsidR="002C3A14" w:rsidRPr="00DD2BCD" w14:paraId="32EF67F7" w14:textId="77777777" w:rsidTr="00B95C28">
              <w:tc>
                <w:tcPr>
                  <w:tcW w:w="5573" w:type="dxa"/>
                  <w:vAlign w:val="center"/>
                </w:tcPr>
                <w:p w14:paraId="17474D17" w14:textId="77777777" w:rsidR="002C3A14" w:rsidRPr="00DD2BCD" w:rsidRDefault="002C3A14" w:rsidP="002C3A14">
                  <w:pPr>
                    <w:shd w:val="clear" w:color="auto" w:fill="F2F2F2" w:themeFill="background1" w:themeFillShade="F2"/>
                    <w:spacing w:line="240" w:lineRule="auto"/>
                    <w:jc w:val="both"/>
                    <w:rPr>
                      <w:rFonts w:ascii="Times New Roman" w:hAnsi="Times New Roman"/>
                      <w:kern w:val="2"/>
                      <w:sz w:val="20"/>
                      <w:szCs w:val="20"/>
                      <w14:ligatures w14:val="standardContextual"/>
                    </w:rPr>
                  </w:pPr>
                  <w:r w:rsidRPr="00DD2BCD">
                    <w:rPr>
                      <w:rFonts w:ascii="Times New Roman" w:hAnsi="Times New Roman"/>
                      <w:kern w:val="2"/>
                      <w:sz w:val="20"/>
                      <w:szCs w:val="20"/>
                      <w14:ligatures w14:val="standardContextual"/>
                    </w:rPr>
                    <w:t>Razem</w:t>
                  </w:r>
                </w:p>
              </w:tc>
              <w:tc>
                <w:tcPr>
                  <w:tcW w:w="2050" w:type="dxa"/>
                  <w:vAlign w:val="center"/>
                </w:tcPr>
                <w:p w14:paraId="25651BFC" w14:textId="27CD465E" w:rsidR="002C3A14" w:rsidRPr="00DD2BCD" w:rsidRDefault="002C3A14" w:rsidP="002C3A14">
                  <w:pPr>
                    <w:shd w:val="clear" w:color="auto" w:fill="F2F2F2" w:themeFill="background1" w:themeFillShade="F2"/>
                    <w:spacing w:line="240" w:lineRule="auto"/>
                    <w:jc w:val="center"/>
                    <w:rPr>
                      <w:rFonts w:ascii="Times New Roman" w:hAnsi="Times New Roman"/>
                      <w:b/>
                      <w:kern w:val="2"/>
                      <w:sz w:val="20"/>
                      <w:szCs w:val="20"/>
                      <w14:ligatures w14:val="standardContextual"/>
                    </w:rPr>
                  </w:pPr>
                  <w:r w:rsidRPr="00DD2BCD">
                    <w:rPr>
                      <w:rFonts w:ascii="Times New Roman" w:eastAsia="Aptos" w:hAnsi="Times New Roman"/>
                      <w:b/>
                      <w:bCs/>
                      <w:kern w:val="2"/>
                      <w:sz w:val="20"/>
                      <w:szCs w:val="20"/>
                      <w14:ligatures w14:val="standardContextual"/>
                    </w:rPr>
                    <w:t>4 999</w:t>
                  </w:r>
                </w:p>
              </w:tc>
            </w:tr>
          </w:tbl>
          <w:p w14:paraId="25744B45" w14:textId="77777777" w:rsidR="002C3A14" w:rsidRPr="00B84AC7" w:rsidRDefault="002C3A14" w:rsidP="002C3A14">
            <w:pPr>
              <w:spacing w:before="120" w:after="120" w:line="240" w:lineRule="auto"/>
              <w:rPr>
                <w:rFonts w:ascii="Times New Roman" w:eastAsia="Aptos" w:hAnsi="Times New Roman"/>
                <w:kern w:val="2"/>
                <w14:ligatures w14:val="standardContextual"/>
              </w:rPr>
            </w:pPr>
          </w:p>
          <w:p w14:paraId="7978560D" w14:textId="7512C7E0" w:rsidR="002C3A14" w:rsidRPr="00B84AC7" w:rsidRDefault="002C3A14" w:rsidP="002C3A14">
            <w:pPr>
              <w:spacing w:before="120" w:after="120" w:line="240" w:lineRule="auto"/>
              <w:jc w:val="both"/>
              <w:rPr>
                <w:rFonts w:ascii="Times New Roman" w:eastAsia="Aptos" w:hAnsi="Times New Roman"/>
                <w:b/>
                <w:bCs/>
                <w:kern w:val="2"/>
                <w14:ligatures w14:val="standardContextual"/>
              </w:rPr>
            </w:pPr>
            <w:r w:rsidRPr="00B84AC7">
              <w:rPr>
                <w:rFonts w:ascii="Times New Roman" w:eastAsia="Aptos" w:hAnsi="Times New Roman"/>
                <w:kern w:val="2"/>
                <w14:ligatures w14:val="standardContextual"/>
              </w:rPr>
              <w:t xml:space="preserve">Szacowana wartość przy założeniu kosztu roboczogodziny równym 300 zł brutto (kwota prognozowana na kolejną umowę) daje łącznie kwotę: </w:t>
            </w:r>
            <w:r w:rsidRPr="00B84AC7">
              <w:rPr>
                <w:rFonts w:ascii="Times New Roman" w:eastAsia="Aptos" w:hAnsi="Times New Roman"/>
                <w:b/>
                <w:bCs/>
                <w:kern w:val="2"/>
                <w14:ligatures w14:val="standardContextual"/>
              </w:rPr>
              <w:t>1 499 700 zł</w:t>
            </w:r>
            <w:r>
              <w:rPr>
                <w:rFonts w:ascii="Times New Roman" w:eastAsia="Aptos" w:hAnsi="Times New Roman"/>
                <w:b/>
                <w:bCs/>
                <w:kern w:val="2"/>
                <w14:ligatures w14:val="standardContextual"/>
              </w:rPr>
              <w:t>.</w:t>
            </w:r>
          </w:p>
          <w:p w14:paraId="188A3593" w14:textId="77777777" w:rsidR="002C3A14" w:rsidRPr="009C2347" w:rsidRDefault="002C3A14" w:rsidP="002C3A14">
            <w:pPr>
              <w:spacing w:after="160" w:line="259" w:lineRule="auto"/>
              <w:rPr>
                <w:rFonts w:ascii="Aptos" w:eastAsia="Aptos" w:hAnsi="Aptos"/>
                <w:kern w:val="2"/>
                <w14:ligatures w14:val="standardContextual"/>
              </w:rPr>
            </w:pPr>
            <w:r w:rsidRPr="009C2347">
              <w:rPr>
                <w:rFonts w:ascii="Aptos" w:eastAsia="Aptos" w:hAnsi="Aptos"/>
                <w:noProof/>
                <w:kern w:val="2"/>
                <w14:ligatures w14:val="standardContextual"/>
              </w:rPr>
              <w:drawing>
                <wp:inline distT="0" distB="0" distL="0" distR="0" wp14:anchorId="71322EB0" wp14:editId="77562F04">
                  <wp:extent cx="5638769" cy="3450590"/>
                  <wp:effectExtent l="0" t="0" r="635" b="0"/>
                  <wp:docPr id="1" name="Obraz 1" descr="Obraz zawierający diagram, tekst, lini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diagram, tekst, linia, zrzut ekranu&#10;&#10;Opis wygenerowany automatyczni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0720" cy="3464023"/>
                          </a:xfrm>
                          <a:prstGeom prst="rect">
                            <a:avLst/>
                          </a:prstGeom>
                          <a:noFill/>
                          <a:ln>
                            <a:noFill/>
                          </a:ln>
                        </pic:spPr>
                      </pic:pic>
                    </a:graphicData>
                  </a:graphic>
                </wp:inline>
              </w:drawing>
            </w:r>
          </w:p>
          <w:p w14:paraId="0935FDD4" w14:textId="77777777" w:rsidR="002C3A14" w:rsidRPr="009C2347" w:rsidRDefault="002C3A14" w:rsidP="002C3A14"/>
          <w:p w14:paraId="5E3854EE" w14:textId="4168F7CC" w:rsidR="002C3A14" w:rsidRPr="005417B1" w:rsidRDefault="002C3A14" w:rsidP="002C3A14">
            <w:pPr>
              <w:autoSpaceDE w:val="0"/>
              <w:autoSpaceDN w:val="0"/>
              <w:adjustRightInd w:val="0"/>
              <w:spacing w:before="120" w:after="120"/>
              <w:jc w:val="both"/>
              <w:rPr>
                <w:rFonts w:ascii="Times New Roman" w:hAnsi="Times New Roman"/>
              </w:rPr>
            </w:pPr>
            <w:r w:rsidRPr="005417B1">
              <w:rPr>
                <w:rFonts w:ascii="Times New Roman" w:hAnsi="Times New Roman"/>
              </w:rPr>
              <w:t>Podkreślić należy, że Rejestr będzie utworzony w ramach istniejącego już systemu ROBUS, natomiast wszystkie czynności związane z przebiegiem procedury certyfikacyjnej będą odbywały się w ramach istniejącego Portalu Informacyjnego poprzez rozbudowanie jego funkcjonalności. W związku z</w:t>
            </w:r>
            <w:r w:rsidRPr="00711799">
              <w:rPr>
                <w:rFonts w:ascii="Times New Roman" w:eastAsia="Times New Roman" w:hAnsi="Times New Roman"/>
              </w:rPr>
              <w:t> </w:t>
            </w:r>
            <w:r w:rsidRPr="005417B1">
              <w:rPr>
                <w:rFonts w:ascii="Times New Roman" w:hAnsi="Times New Roman"/>
              </w:rPr>
              <w:t xml:space="preserve">powyższym, w przypadku przedmiotowego Rejestru nie uwzględnia się dodatkowo kosztów jego utrzymania, gdyż są one już wkalkulowane i ponoszone w ramach istniejących już systemów. </w:t>
            </w:r>
          </w:p>
          <w:p w14:paraId="52BFBA7C" w14:textId="0E4856E1" w:rsidR="002C3A14" w:rsidRDefault="002C3A14" w:rsidP="002C3A14">
            <w:pPr>
              <w:pStyle w:val="ARTartustawynprozporzdzenia"/>
              <w:spacing w:after="120" w:line="276"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A55BED">
              <w:rPr>
                <w:rFonts w:ascii="Times New Roman" w:eastAsia="Times New Roman" w:hAnsi="Times New Roman" w:cs="Times New Roman"/>
                <w:sz w:val="22"/>
                <w:szCs w:val="22"/>
              </w:rPr>
              <w:t xml:space="preserve">ydatki </w:t>
            </w:r>
            <w:r>
              <w:rPr>
                <w:rFonts w:ascii="Times New Roman" w:eastAsia="Times New Roman" w:hAnsi="Times New Roman" w:cs="Times New Roman"/>
                <w:sz w:val="22"/>
                <w:szCs w:val="22"/>
              </w:rPr>
              <w:t xml:space="preserve">związane z modyfikacją systemu </w:t>
            </w:r>
            <w:r w:rsidRPr="00A55BED">
              <w:rPr>
                <w:rFonts w:ascii="Times New Roman" w:eastAsia="Times New Roman" w:hAnsi="Times New Roman" w:cs="Times New Roman"/>
                <w:sz w:val="22"/>
                <w:szCs w:val="22"/>
              </w:rPr>
              <w:t>poniesione</w:t>
            </w:r>
            <w:r>
              <w:rPr>
                <w:rFonts w:ascii="Times New Roman" w:eastAsia="Times New Roman" w:hAnsi="Times New Roman" w:cs="Times New Roman"/>
                <w:sz w:val="22"/>
                <w:szCs w:val="22"/>
              </w:rPr>
              <w:t xml:space="preserve"> zostaną</w:t>
            </w:r>
            <w:r w:rsidRPr="00A55BED">
              <w:rPr>
                <w:rFonts w:ascii="Times New Roman" w:eastAsia="Times New Roman" w:hAnsi="Times New Roman" w:cs="Times New Roman"/>
                <w:sz w:val="22"/>
                <w:szCs w:val="22"/>
              </w:rPr>
              <w:t xml:space="preserve"> jednorazowo, w roku wejścia w życie </w:t>
            </w:r>
            <w:r w:rsidRPr="00EB7F09">
              <w:rPr>
                <w:rFonts w:ascii="Times New Roman" w:eastAsia="Times New Roman" w:hAnsi="Times New Roman" w:cs="Times New Roman"/>
                <w:sz w:val="22"/>
                <w:szCs w:val="22"/>
              </w:rPr>
              <w:t>przepisów (część 15</w:t>
            </w:r>
            <w:r>
              <w:rPr>
                <w:rFonts w:ascii="Times New Roman" w:eastAsia="Times New Roman" w:hAnsi="Times New Roman" w:cs="Times New Roman"/>
                <w:sz w:val="22"/>
                <w:szCs w:val="22"/>
              </w:rPr>
              <w:t xml:space="preserve"> –</w:t>
            </w:r>
            <w:r w:rsidRPr="00EB7F09">
              <w:rPr>
                <w:rFonts w:ascii="Times New Roman" w:eastAsia="Times New Roman" w:hAnsi="Times New Roman" w:cs="Times New Roman"/>
                <w:sz w:val="22"/>
                <w:szCs w:val="22"/>
              </w:rPr>
              <w:t xml:space="preserve"> Sądy powszechne).</w:t>
            </w:r>
            <w:r w:rsidRPr="00A55BED">
              <w:rPr>
                <w:rFonts w:ascii="Times New Roman" w:eastAsia="Times New Roman" w:hAnsi="Times New Roman" w:cs="Times New Roman"/>
                <w:sz w:val="22"/>
                <w:szCs w:val="22"/>
              </w:rPr>
              <w:t xml:space="preserve"> </w:t>
            </w:r>
          </w:p>
          <w:p w14:paraId="46360980" w14:textId="77777777" w:rsidR="002C3A14" w:rsidRDefault="002C3A14" w:rsidP="002C3A14">
            <w:pPr>
              <w:pStyle w:val="ARTartustawynprozporzdzenia"/>
              <w:spacing w:after="120" w:line="276" w:lineRule="auto"/>
              <w:ind w:firstLine="0"/>
              <w:rPr>
                <w:rFonts w:ascii="Times New Roman" w:eastAsia="Times New Roman" w:hAnsi="Times New Roman" w:cs="Times New Roman"/>
                <w:sz w:val="22"/>
                <w:szCs w:val="22"/>
              </w:rPr>
            </w:pPr>
          </w:p>
          <w:p w14:paraId="72667B21" w14:textId="1AF01BE9" w:rsidR="002C3A14" w:rsidRPr="00B86158" w:rsidRDefault="002C3A14" w:rsidP="002C3A14">
            <w:pPr>
              <w:pStyle w:val="ARTartustawynprozporzdzenia"/>
              <w:spacing w:after="120" w:line="276" w:lineRule="auto"/>
              <w:ind w:firstLine="0"/>
              <w:rPr>
                <w:rFonts w:ascii="Times New Roman" w:eastAsia="Times New Roman" w:hAnsi="Times New Roman" w:cs="Times New Roman"/>
                <w:b/>
                <w:bCs/>
                <w:sz w:val="22"/>
                <w:szCs w:val="22"/>
                <w:u w:val="single"/>
              </w:rPr>
            </w:pPr>
            <w:r w:rsidRPr="00B86158">
              <w:rPr>
                <w:rFonts w:ascii="Times New Roman" w:eastAsia="Times New Roman" w:hAnsi="Times New Roman" w:cs="Times New Roman"/>
                <w:b/>
                <w:bCs/>
                <w:sz w:val="22"/>
                <w:szCs w:val="22"/>
                <w:u w:val="single"/>
              </w:rPr>
              <w:t>PODSUMOWANIE</w:t>
            </w:r>
            <w:r>
              <w:rPr>
                <w:rFonts w:ascii="Times New Roman" w:eastAsia="Times New Roman" w:hAnsi="Times New Roman" w:cs="Times New Roman"/>
                <w:b/>
                <w:bCs/>
                <w:sz w:val="22"/>
                <w:szCs w:val="22"/>
                <w:u w:val="single"/>
              </w:rPr>
              <w:t xml:space="preserve"> WYDATKÓW</w:t>
            </w:r>
            <w:r w:rsidRPr="00B86158">
              <w:rPr>
                <w:rFonts w:ascii="Times New Roman" w:eastAsia="Times New Roman" w:hAnsi="Times New Roman" w:cs="Times New Roman"/>
                <w:b/>
                <w:bCs/>
                <w:sz w:val="22"/>
                <w:szCs w:val="22"/>
                <w:u w:val="single"/>
              </w:rPr>
              <w:t>:</w:t>
            </w:r>
          </w:p>
          <w:p w14:paraId="54F9CCA6" w14:textId="5A94DBED" w:rsidR="002C3A14" w:rsidRPr="00F57B49" w:rsidRDefault="002C3A14" w:rsidP="002C3A14">
            <w:pPr>
              <w:autoSpaceDE w:val="0"/>
              <w:autoSpaceDN w:val="0"/>
              <w:adjustRightInd w:val="0"/>
              <w:spacing w:before="120" w:after="120"/>
              <w:jc w:val="both"/>
              <w:rPr>
                <w:rFonts w:ascii="Times New Roman" w:hAnsi="Times New Roman"/>
              </w:rPr>
            </w:pPr>
            <w:r w:rsidRPr="00F57B49">
              <w:rPr>
                <w:rFonts w:ascii="Times New Roman" w:hAnsi="Times New Roman"/>
              </w:rPr>
              <w:t xml:space="preserve">Projektowane zmiany będą wiązały się z koniecznością zwiększenia limitów </w:t>
            </w:r>
            <w:r w:rsidRPr="006A3D1E">
              <w:rPr>
                <w:rFonts w:ascii="Times New Roman" w:hAnsi="Times New Roman"/>
                <w:u w:val="single"/>
              </w:rPr>
              <w:t>w 2027 r.</w:t>
            </w:r>
            <w:r w:rsidRPr="00F57B49">
              <w:rPr>
                <w:rFonts w:ascii="Times New Roman" w:hAnsi="Times New Roman"/>
              </w:rPr>
              <w:t xml:space="preserve"> w następujących częściach budżetu państwa:</w:t>
            </w:r>
          </w:p>
          <w:p w14:paraId="2D9B694A" w14:textId="5AF469E7"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F57B49">
              <w:rPr>
                <w:rFonts w:ascii="Times New Roman" w:hAnsi="Times New Roman"/>
              </w:rPr>
              <w:t xml:space="preserve">37 </w:t>
            </w:r>
            <w:r>
              <w:rPr>
                <w:rFonts w:ascii="Times New Roman" w:hAnsi="Times New Roman"/>
              </w:rPr>
              <w:t xml:space="preserve">– </w:t>
            </w:r>
            <w:r w:rsidRPr="00C5194A">
              <w:rPr>
                <w:rFonts w:ascii="Times New Roman" w:hAnsi="Times New Roman"/>
              </w:rPr>
              <w:t>Sprawiedliwość –  5</w:t>
            </w:r>
            <w:r>
              <w:rPr>
                <w:rFonts w:ascii="Times New Roman" w:hAnsi="Times New Roman"/>
              </w:rPr>
              <w:t> 317 497</w:t>
            </w:r>
            <w:r w:rsidRPr="00C5194A">
              <w:rPr>
                <w:rFonts w:ascii="Times New Roman" w:hAnsi="Times New Roman"/>
              </w:rPr>
              <w:t xml:space="preserve"> zł</w:t>
            </w:r>
          </w:p>
          <w:p w14:paraId="617FA4C6" w14:textId="5305D10C"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C5194A">
              <w:rPr>
                <w:rFonts w:ascii="Times New Roman" w:hAnsi="Times New Roman"/>
              </w:rPr>
              <w:t>15 – Sądy powszechne – 55 459 392 zł</w:t>
            </w:r>
          </w:p>
          <w:p w14:paraId="6ABB289E" w14:textId="0933174F"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C5194A">
              <w:rPr>
                <w:rFonts w:ascii="Times New Roman" w:hAnsi="Times New Roman"/>
              </w:rPr>
              <w:t xml:space="preserve">88 – Powszechne jednostki organizacyjne prokuratury – </w:t>
            </w:r>
            <w:r w:rsidRPr="00C5194A">
              <w:rPr>
                <w:rFonts w:ascii="Times New Roman" w:hAnsi="Times New Roman"/>
                <w:color w:val="000000"/>
              </w:rPr>
              <w:t>36 145 244</w:t>
            </w:r>
            <w:r w:rsidRPr="00C5194A">
              <w:rPr>
                <w:rFonts w:ascii="Times New Roman" w:hAnsi="Times New Roman"/>
              </w:rPr>
              <w:t xml:space="preserve"> zł</w:t>
            </w:r>
          </w:p>
          <w:p w14:paraId="2912274B" w14:textId="3485BF02"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C5194A">
              <w:rPr>
                <w:rFonts w:ascii="Times New Roman" w:hAnsi="Times New Roman"/>
              </w:rPr>
              <w:t xml:space="preserve">42 – Sprawy wewnętrzne – </w:t>
            </w:r>
            <w:r w:rsidRPr="00C5194A">
              <w:rPr>
                <w:rFonts w:ascii="Times New Roman" w:hAnsi="Times New Roman"/>
                <w:color w:val="000000"/>
              </w:rPr>
              <w:t>9 501 007</w:t>
            </w:r>
            <w:r w:rsidRPr="00C5194A">
              <w:rPr>
                <w:rFonts w:ascii="Times New Roman" w:hAnsi="Times New Roman"/>
              </w:rPr>
              <w:t xml:space="preserve"> zł</w:t>
            </w:r>
          </w:p>
          <w:p w14:paraId="387A1F52" w14:textId="5D0F42CE"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C5194A">
              <w:rPr>
                <w:rFonts w:ascii="Times New Roman" w:hAnsi="Times New Roman"/>
              </w:rPr>
              <w:t xml:space="preserve">04 – Sąd Najwyższy – </w:t>
            </w:r>
            <w:r w:rsidRPr="00C5194A">
              <w:rPr>
                <w:rFonts w:ascii="Times New Roman" w:hAnsi="Times New Roman"/>
                <w:color w:val="000000"/>
              </w:rPr>
              <w:t>3 678</w:t>
            </w:r>
            <w:r w:rsidRPr="00C5194A">
              <w:rPr>
                <w:rFonts w:ascii="Times New Roman" w:hAnsi="Times New Roman"/>
              </w:rPr>
              <w:t xml:space="preserve"> zł</w:t>
            </w:r>
          </w:p>
          <w:p w14:paraId="4D66C0E1" w14:textId="0CDEE810"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rPr>
            </w:pPr>
            <w:r w:rsidRPr="00C5194A">
              <w:rPr>
                <w:rFonts w:ascii="Times New Roman" w:hAnsi="Times New Roman"/>
              </w:rPr>
              <w:t xml:space="preserve">13 – Instytut Pamięci Narodowej – </w:t>
            </w:r>
            <w:proofErr w:type="spellStart"/>
            <w:r w:rsidRPr="00C5194A">
              <w:rPr>
                <w:rFonts w:ascii="Times New Roman" w:hAnsi="Times New Roman"/>
              </w:rPr>
              <w:t>KŚZpNP</w:t>
            </w:r>
            <w:proofErr w:type="spellEnd"/>
            <w:r w:rsidRPr="00C5194A">
              <w:rPr>
                <w:rFonts w:ascii="Times New Roman" w:hAnsi="Times New Roman"/>
              </w:rPr>
              <w:t xml:space="preserve"> – </w:t>
            </w:r>
            <w:r w:rsidRPr="00C5194A">
              <w:rPr>
                <w:rFonts w:ascii="Times New Roman" w:hAnsi="Times New Roman"/>
                <w:color w:val="000000"/>
              </w:rPr>
              <w:t>205 364</w:t>
            </w:r>
            <w:r w:rsidRPr="00C5194A">
              <w:rPr>
                <w:rFonts w:ascii="Times New Roman" w:hAnsi="Times New Roman"/>
              </w:rPr>
              <w:t xml:space="preserve"> zł</w:t>
            </w:r>
          </w:p>
          <w:p w14:paraId="5154C5DA" w14:textId="65CF7DBE" w:rsidR="002C3A14" w:rsidRPr="00C5194A" w:rsidRDefault="002C3A14" w:rsidP="00D74292">
            <w:pPr>
              <w:pStyle w:val="Akapitzlist"/>
              <w:numPr>
                <w:ilvl w:val="0"/>
                <w:numId w:val="10"/>
              </w:numPr>
              <w:autoSpaceDE w:val="0"/>
              <w:autoSpaceDN w:val="0"/>
              <w:adjustRightInd w:val="0"/>
              <w:spacing w:before="120" w:after="120"/>
              <w:ind w:left="324" w:hanging="284"/>
              <w:jc w:val="both"/>
              <w:rPr>
                <w:rFonts w:ascii="Times New Roman" w:hAnsi="Times New Roman"/>
                <w:b/>
                <w:bCs/>
                <w:color w:val="2F5496" w:themeColor="accent1" w:themeShade="BF"/>
                <w:u w:val="single"/>
              </w:rPr>
            </w:pPr>
            <w:r w:rsidRPr="00C5194A">
              <w:rPr>
                <w:rFonts w:ascii="Times New Roman" w:hAnsi="Times New Roman"/>
              </w:rPr>
              <w:t>29 – Obrona narodowa –</w:t>
            </w:r>
            <w:r>
              <w:rPr>
                <w:rFonts w:ascii="Times New Roman" w:hAnsi="Times New Roman"/>
              </w:rPr>
              <w:t xml:space="preserve"> </w:t>
            </w:r>
            <w:r w:rsidRPr="00C5194A">
              <w:rPr>
                <w:rFonts w:ascii="Times New Roman" w:hAnsi="Times New Roman"/>
                <w:color w:val="000000"/>
              </w:rPr>
              <w:t>20 826</w:t>
            </w:r>
            <w:r w:rsidRPr="00C5194A">
              <w:rPr>
                <w:rFonts w:ascii="Times New Roman" w:hAnsi="Times New Roman"/>
              </w:rPr>
              <w:t xml:space="preserve"> zł</w:t>
            </w:r>
          </w:p>
          <w:p w14:paraId="73E58761" w14:textId="4A14E6CE" w:rsidR="002C3A14" w:rsidRPr="006A3D1E" w:rsidRDefault="002C3A14" w:rsidP="002C3A14">
            <w:pPr>
              <w:autoSpaceDE w:val="0"/>
              <w:autoSpaceDN w:val="0"/>
              <w:adjustRightInd w:val="0"/>
              <w:spacing w:before="120" w:after="120"/>
              <w:jc w:val="both"/>
              <w:rPr>
                <w:rFonts w:ascii="Times New Roman" w:hAnsi="Times New Roman"/>
                <w:color w:val="2F5496" w:themeColor="accent1" w:themeShade="BF"/>
                <w:u w:val="single"/>
              </w:rPr>
            </w:pPr>
            <w:r w:rsidRPr="00AC1FC7">
              <w:rPr>
                <w:rFonts w:ascii="Times New Roman" w:hAnsi="Times New Roman"/>
                <w:b/>
                <w:bCs/>
                <w:color w:val="2F5496" w:themeColor="accent1" w:themeShade="BF"/>
                <w:u w:val="single"/>
              </w:rPr>
              <w:t xml:space="preserve">RAZEM:  </w:t>
            </w:r>
            <w:r>
              <w:rPr>
                <w:rFonts w:ascii="Times New Roman" w:hAnsi="Times New Roman"/>
                <w:b/>
                <w:bCs/>
                <w:color w:val="2F5496" w:themeColor="accent1" w:themeShade="BF"/>
                <w:u w:val="single"/>
              </w:rPr>
              <w:t xml:space="preserve">106 653 008 zł </w:t>
            </w:r>
          </w:p>
          <w:p w14:paraId="0C4D34A9" w14:textId="77777777" w:rsidR="002C3A14" w:rsidRPr="00580E9A" w:rsidRDefault="002C3A14" w:rsidP="002C3A14">
            <w:pPr>
              <w:pStyle w:val="Tekstpodstawowy"/>
              <w:spacing w:before="120" w:line="276" w:lineRule="auto"/>
              <w:jc w:val="both"/>
              <w:rPr>
                <w:bCs/>
                <w:sz w:val="22"/>
                <w:szCs w:val="22"/>
              </w:rPr>
            </w:pPr>
          </w:p>
          <w:p w14:paraId="08E9F31E" w14:textId="7776B006" w:rsidR="002C3A14" w:rsidRPr="0055393A" w:rsidRDefault="002C3A14" w:rsidP="002C3A14">
            <w:pPr>
              <w:pStyle w:val="Tekstpodstawowy"/>
              <w:shd w:val="clear" w:color="auto" w:fill="BDD6EE" w:themeFill="accent5" w:themeFillTint="66"/>
              <w:spacing w:before="120"/>
              <w:jc w:val="both"/>
              <w:rPr>
                <w:b/>
                <w:sz w:val="22"/>
                <w:szCs w:val="22"/>
              </w:rPr>
            </w:pPr>
            <w:r w:rsidRPr="0055393A">
              <w:rPr>
                <w:b/>
                <w:sz w:val="22"/>
                <w:szCs w:val="22"/>
              </w:rPr>
              <w:t xml:space="preserve">Wpływy do budżetu państwa </w:t>
            </w:r>
          </w:p>
          <w:p w14:paraId="61F6ADFA" w14:textId="3A0F40B4" w:rsidR="002C3A14" w:rsidRPr="0077135A" w:rsidRDefault="002C3A14" w:rsidP="002C3A14">
            <w:pPr>
              <w:suppressAutoHyphens/>
              <w:autoSpaceDE w:val="0"/>
              <w:autoSpaceDN w:val="0"/>
              <w:adjustRightInd w:val="0"/>
              <w:spacing w:before="120" w:after="120"/>
              <w:jc w:val="both"/>
              <w:rPr>
                <w:rFonts w:ascii="Times New Roman" w:hAnsi="Times New Roman"/>
                <w:bCs/>
                <w:i/>
                <w:iCs/>
                <w:u w:val="single"/>
              </w:rPr>
            </w:pPr>
            <w:r w:rsidRPr="0077135A">
              <w:rPr>
                <w:rFonts w:ascii="Times New Roman" w:hAnsi="Times New Roman"/>
                <w:i/>
                <w:iCs/>
                <w:u w:val="single"/>
              </w:rPr>
              <w:t>Opłat</w:t>
            </w:r>
            <w:r>
              <w:rPr>
                <w:rFonts w:ascii="Times New Roman" w:hAnsi="Times New Roman"/>
                <w:i/>
                <w:iCs/>
                <w:u w:val="single"/>
              </w:rPr>
              <w:t>a</w:t>
            </w:r>
            <w:r w:rsidRPr="0077135A">
              <w:rPr>
                <w:rFonts w:ascii="Times New Roman" w:hAnsi="Times New Roman"/>
                <w:i/>
                <w:iCs/>
                <w:u w:val="single"/>
              </w:rPr>
              <w:t xml:space="preserve"> za przeprowadzenie procedury certyfikacyjnej</w:t>
            </w:r>
          </w:p>
          <w:p w14:paraId="516D1CCC" w14:textId="7BC68450" w:rsidR="002C3A14" w:rsidRPr="008F08EC" w:rsidRDefault="002C3A14" w:rsidP="002C3A14">
            <w:pPr>
              <w:suppressAutoHyphens/>
              <w:autoSpaceDE w:val="0"/>
              <w:autoSpaceDN w:val="0"/>
              <w:adjustRightInd w:val="0"/>
              <w:spacing w:before="120" w:after="120"/>
              <w:jc w:val="both"/>
              <w:rPr>
                <w:rFonts w:ascii="Times New Roman" w:hAnsi="Times New Roman"/>
              </w:rPr>
            </w:pPr>
            <w:r w:rsidRPr="008F08EC">
              <w:rPr>
                <w:rFonts w:ascii="Times New Roman" w:hAnsi="Times New Roman"/>
                <w:bCs/>
              </w:rPr>
              <w:t xml:space="preserve">Zgodnie z treścią § 2 projektu rozporządzenia Ministra Sprawiedliwości </w:t>
            </w:r>
            <w:r w:rsidRPr="008F08EC">
              <w:rPr>
                <w:rFonts w:ascii="Times New Roman" w:hAnsi="Times New Roman"/>
              </w:rPr>
              <w:t xml:space="preserve">w sprawie certyfikatu biegłego sądowego oraz wysokości opłaty za przeprowadzenie procedury certyfikacyjnej, wskazano wysokość opłaty za przeprowadzenie procedury certyfikacyjnej dla kandydata na biegłego w kwocie 500 zł, natomiast w przepisach </w:t>
            </w:r>
            <w:r w:rsidRPr="008F08EC">
              <w:rPr>
                <w:rFonts w:ascii="Times New Roman" w:hAnsi="Times New Roman"/>
                <w:bCs/>
              </w:rPr>
              <w:t xml:space="preserve">§ 2 projektu rozporządzenia Ministra Sprawiedliwości </w:t>
            </w:r>
            <w:r w:rsidRPr="008F08EC">
              <w:rPr>
                <w:rFonts w:ascii="Times New Roman" w:hAnsi="Times New Roman"/>
              </w:rPr>
              <w:t>w sprawie certyfikatu instytucji opiniującej oraz wysokości opłaty za przeprowadzenie procedury certyfikacyjnej określono wysokość opłaty za przeprowadzenie procedury certyfikacyjnej dla instytucji w kwocie 1 000 zł.</w:t>
            </w:r>
          </w:p>
          <w:p w14:paraId="018718F1" w14:textId="792FFCEC" w:rsidR="002C3A14" w:rsidRPr="008F08EC" w:rsidRDefault="002C3A14" w:rsidP="002C3A14">
            <w:pPr>
              <w:spacing w:before="120" w:after="120"/>
              <w:jc w:val="both"/>
              <w:rPr>
                <w:rFonts w:ascii="Times New Roman" w:hAnsi="Times New Roman"/>
              </w:rPr>
            </w:pPr>
            <w:r w:rsidRPr="008F08EC">
              <w:rPr>
                <w:rFonts w:ascii="Times New Roman" w:hAnsi="Times New Roman"/>
              </w:rPr>
              <w:t xml:space="preserve">Dla oszacowania skutków finansowych wejścia w życie projektowanych przepisów zakłada się, że wszystkie osoby, które pełniły dotychczas funkcję biegłego sądowego będą ubiegały się o certyfikację i wpis do Rejestru na zasadach określonych w projekcie ustawy, tj. ok. </w:t>
            </w:r>
            <w:r>
              <w:rPr>
                <w:rFonts w:ascii="Times New Roman" w:hAnsi="Times New Roman"/>
              </w:rPr>
              <w:t>13</w:t>
            </w:r>
            <w:r w:rsidRPr="008F08EC">
              <w:rPr>
                <w:rFonts w:ascii="Times New Roman" w:hAnsi="Times New Roman"/>
              </w:rPr>
              <w:t xml:space="preserve"> tys. osób. Liczba osób, którym upływać będzie w poszczególnych latach 5-letnia kadencja biegłego sądowego, rozłoży się równomiernie w kolejnych latach, co oznacza, że liczba wniosków o przyznanie certyfikatu, które wpłyną do </w:t>
            </w:r>
            <w:r w:rsidRPr="008F08EC">
              <w:rPr>
                <w:rFonts w:ascii="Times New Roman" w:hAnsi="Times New Roman"/>
                <w:lang w:eastAsia="pl-PL"/>
              </w:rPr>
              <w:t>Komisji Certyfikacyjnej</w:t>
            </w:r>
            <w:r w:rsidRPr="008F08EC">
              <w:rPr>
                <w:rFonts w:ascii="Times New Roman" w:hAnsi="Times New Roman"/>
              </w:rPr>
              <w:t xml:space="preserve"> wynosiłaby ok. </w:t>
            </w:r>
            <w:r>
              <w:rPr>
                <w:rFonts w:ascii="Times New Roman" w:hAnsi="Times New Roman"/>
              </w:rPr>
              <w:t>2,6</w:t>
            </w:r>
            <w:r w:rsidRPr="008F08EC">
              <w:rPr>
                <w:rFonts w:ascii="Times New Roman" w:hAnsi="Times New Roman"/>
              </w:rPr>
              <w:t xml:space="preserve"> tys. rocznie.</w:t>
            </w:r>
          </w:p>
          <w:p w14:paraId="36D48043" w14:textId="77777777" w:rsidR="002C3A14" w:rsidRDefault="002C3A14" w:rsidP="002C3A14">
            <w:pPr>
              <w:autoSpaceDE w:val="0"/>
              <w:autoSpaceDN w:val="0"/>
              <w:adjustRightInd w:val="0"/>
              <w:spacing w:before="120" w:after="120"/>
              <w:jc w:val="both"/>
              <w:rPr>
                <w:rFonts w:ascii="Times New Roman" w:hAnsi="Times New Roman"/>
              </w:rPr>
            </w:pPr>
            <w:r w:rsidRPr="008F08EC">
              <w:rPr>
                <w:rFonts w:ascii="Times New Roman" w:hAnsi="Times New Roman"/>
              </w:rPr>
              <w:t xml:space="preserve">W przypadku instytucji opiniujących przyjęto analogiczne założenie, tj. liczba instytucji, którym upływać będzie w poszczególnych latach 5-letnia kadencja, rozłoży się równomiernie w kolejnych latach, tj. 200 rocznie. Wszystkie instytucje będą ubiegały się o przeprowadzenie procedury certyfikacji, tj. ok. 1 tys. instytucji naukowych i specjalistycznych. </w:t>
            </w:r>
          </w:p>
          <w:p w14:paraId="2457F12D" w14:textId="3BAFDDBD" w:rsidR="002C3A14" w:rsidRPr="00B0007C" w:rsidRDefault="002C3A14" w:rsidP="002C3A14">
            <w:pPr>
              <w:autoSpaceDE w:val="0"/>
              <w:autoSpaceDN w:val="0"/>
              <w:adjustRightInd w:val="0"/>
              <w:spacing w:before="120" w:after="120"/>
              <w:jc w:val="both"/>
              <w:rPr>
                <w:rFonts w:ascii="Times New Roman" w:hAnsi="Times New Roman"/>
                <w:u w:val="single"/>
              </w:rPr>
            </w:pPr>
            <w:r w:rsidRPr="00B0007C">
              <w:rPr>
                <w:rFonts w:ascii="Times New Roman" w:hAnsi="Times New Roman"/>
                <w:u w:val="single"/>
              </w:rPr>
              <w:t>Certyfikacja biegłych:</w:t>
            </w:r>
          </w:p>
          <w:p w14:paraId="28CCA45A" w14:textId="72A3FF5E" w:rsidR="002C3A14" w:rsidRDefault="002C3A14" w:rsidP="002C3A14">
            <w:pPr>
              <w:autoSpaceDE w:val="0"/>
              <w:autoSpaceDN w:val="0"/>
              <w:adjustRightInd w:val="0"/>
              <w:spacing w:before="120" w:after="120"/>
              <w:jc w:val="both"/>
              <w:rPr>
                <w:rFonts w:ascii="Times New Roman" w:hAnsi="Times New Roman"/>
              </w:rPr>
            </w:pPr>
            <w:r>
              <w:rPr>
                <w:rFonts w:ascii="Times New Roman" w:hAnsi="Times New Roman"/>
              </w:rPr>
              <w:t>2,6 tys. osób * 500 zł = 1 300 000 zł (rocznie)</w:t>
            </w:r>
          </w:p>
          <w:p w14:paraId="2195B775" w14:textId="1888B036" w:rsidR="002C3A14" w:rsidRPr="00B0007C" w:rsidRDefault="002C3A14" w:rsidP="002C3A14">
            <w:pPr>
              <w:autoSpaceDE w:val="0"/>
              <w:autoSpaceDN w:val="0"/>
              <w:adjustRightInd w:val="0"/>
              <w:spacing w:before="120" w:after="120"/>
              <w:jc w:val="both"/>
              <w:rPr>
                <w:rFonts w:ascii="Times New Roman" w:hAnsi="Times New Roman"/>
                <w:u w:val="single"/>
              </w:rPr>
            </w:pPr>
            <w:r w:rsidRPr="00B0007C">
              <w:rPr>
                <w:rFonts w:ascii="Times New Roman" w:hAnsi="Times New Roman"/>
                <w:u w:val="single"/>
              </w:rPr>
              <w:t>Certyfikacja instytucji opiniujących:</w:t>
            </w:r>
          </w:p>
          <w:p w14:paraId="089FEFC0" w14:textId="54C1E2B9" w:rsidR="002C3A14" w:rsidRDefault="002C3A14" w:rsidP="002C3A14">
            <w:pPr>
              <w:autoSpaceDE w:val="0"/>
              <w:autoSpaceDN w:val="0"/>
              <w:adjustRightInd w:val="0"/>
              <w:spacing w:before="120" w:after="120"/>
              <w:jc w:val="both"/>
              <w:rPr>
                <w:rFonts w:ascii="Times New Roman" w:hAnsi="Times New Roman"/>
              </w:rPr>
            </w:pPr>
            <w:r>
              <w:rPr>
                <w:rFonts w:ascii="Times New Roman" w:hAnsi="Times New Roman"/>
              </w:rPr>
              <w:t>200 instytucji * 1 000 zł = 200 000 zł (rocznie)</w:t>
            </w:r>
          </w:p>
          <w:p w14:paraId="5851333C" w14:textId="491CFE03" w:rsidR="002C3A14" w:rsidRPr="00B0007C" w:rsidRDefault="002C3A14" w:rsidP="002C3A14">
            <w:pPr>
              <w:autoSpaceDE w:val="0"/>
              <w:autoSpaceDN w:val="0"/>
              <w:adjustRightInd w:val="0"/>
              <w:spacing w:before="120" w:after="120"/>
              <w:jc w:val="both"/>
              <w:rPr>
                <w:rFonts w:ascii="Times New Roman" w:hAnsi="Times New Roman"/>
                <w:b/>
                <w:bCs/>
              </w:rPr>
            </w:pPr>
            <w:r w:rsidRPr="00B0007C">
              <w:rPr>
                <w:rFonts w:ascii="Times New Roman" w:hAnsi="Times New Roman"/>
                <w:b/>
                <w:bCs/>
              </w:rPr>
              <w:t>R</w:t>
            </w:r>
            <w:r>
              <w:rPr>
                <w:rFonts w:ascii="Times New Roman" w:hAnsi="Times New Roman"/>
                <w:b/>
                <w:bCs/>
              </w:rPr>
              <w:t>azem</w:t>
            </w:r>
            <w:r w:rsidRPr="00B0007C">
              <w:rPr>
                <w:rFonts w:ascii="Times New Roman" w:hAnsi="Times New Roman"/>
                <w:b/>
                <w:bCs/>
              </w:rPr>
              <w:t>: 1 500 000 zł (rocznie)</w:t>
            </w:r>
          </w:p>
          <w:p w14:paraId="142F31B0" w14:textId="3B46EB03" w:rsidR="002C3A14" w:rsidRPr="00B0007C" w:rsidRDefault="002C3A14" w:rsidP="002C3A14">
            <w:pPr>
              <w:suppressAutoHyphens/>
              <w:autoSpaceDE w:val="0"/>
              <w:autoSpaceDN w:val="0"/>
              <w:adjustRightInd w:val="0"/>
              <w:spacing w:before="120" w:after="120"/>
              <w:jc w:val="both"/>
              <w:rPr>
                <w:rFonts w:ascii="Times New Roman" w:hAnsi="Times New Roman"/>
              </w:rPr>
            </w:pPr>
            <w:r w:rsidRPr="00B0007C">
              <w:rPr>
                <w:rFonts w:ascii="Times New Roman" w:hAnsi="Times New Roman"/>
              </w:rPr>
              <w:t>Opłaty wnoszone w związku z przeprowadzeniem procedury certyfikacyjnej będą stanowiły zwiększenie dochodów państwa w ramach części 37 - Sprawiedliwość.</w:t>
            </w:r>
          </w:p>
          <w:p w14:paraId="37780853" w14:textId="77777777" w:rsidR="002C3A14" w:rsidRDefault="002C3A14" w:rsidP="002C3A14">
            <w:pPr>
              <w:autoSpaceDE w:val="0"/>
              <w:autoSpaceDN w:val="0"/>
              <w:adjustRightInd w:val="0"/>
              <w:spacing w:before="120" w:after="120"/>
              <w:jc w:val="both"/>
              <w:rPr>
                <w:rFonts w:ascii="Times New Roman" w:hAnsi="Times New Roman"/>
                <w:b/>
                <w:bCs/>
                <w:highlight w:val="yellow"/>
              </w:rPr>
            </w:pPr>
          </w:p>
          <w:p w14:paraId="693D0746" w14:textId="77777777" w:rsidR="002C3A14" w:rsidRPr="0077135A" w:rsidRDefault="002C3A14" w:rsidP="002C3A14">
            <w:pPr>
              <w:suppressAutoHyphens/>
              <w:autoSpaceDE w:val="0"/>
              <w:autoSpaceDN w:val="0"/>
              <w:adjustRightInd w:val="0"/>
              <w:spacing w:before="120" w:after="120"/>
              <w:jc w:val="both"/>
              <w:rPr>
                <w:rFonts w:ascii="Times New Roman" w:hAnsi="Times New Roman"/>
                <w:i/>
                <w:iCs/>
                <w:u w:val="single"/>
              </w:rPr>
            </w:pPr>
            <w:r w:rsidRPr="0077135A">
              <w:rPr>
                <w:rFonts w:ascii="Times New Roman" w:hAnsi="Times New Roman"/>
                <w:i/>
                <w:iCs/>
                <w:u w:val="single"/>
              </w:rPr>
              <w:t>Opłata za uzyskanie zaświadczenia z Krajowego Rejestru Karnego</w:t>
            </w:r>
          </w:p>
          <w:p w14:paraId="23DC1D50" w14:textId="10BE8364" w:rsidR="002C3A14" w:rsidRPr="00E52EE3" w:rsidRDefault="002C3A14" w:rsidP="002C3A14">
            <w:pPr>
              <w:suppressAutoHyphens/>
              <w:autoSpaceDE w:val="0"/>
              <w:autoSpaceDN w:val="0"/>
              <w:adjustRightInd w:val="0"/>
              <w:spacing w:before="120" w:after="120"/>
              <w:jc w:val="both"/>
              <w:rPr>
                <w:rFonts w:ascii="Times New Roman" w:hAnsi="Times New Roman"/>
              </w:rPr>
            </w:pPr>
            <w:r>
              <w:rPr>
                <w:rFonts w:ascii="Times New Roman" w:hAnsi="Times New Roman"/>
              </w:rPr>
              <w:t>K</w:t>
            </w:r>
            <w:r w:rsidRPr="00E52EE3">
              <w:rPr>
                <w:rFonts w:ascii="Times New Roman" w:hAnsi="Times New Roman"/>
              </w:rPr>
              <w:t>andydat na biegłego będzie zobowiązany do dołączenia do wniosku o wpis do Rejestru zaświadczenia z Krajowego Rejestru Karnego potwierdzającego spełnienie warunku, o którym mowa w art. 24 pkt 10</w:t>
            </w:r>
            <w:r>
              <w:rPr>
                <w:rFonts w:ascii="Times New Roman" w:hAnsi="Times New Roman"/>
              </w:rPr>
              <w:t xml:space="preserve"> projektu ustawy</w:t>
            </w:r>
            <w:r w:rsidRPr="00E52EE3">
              <w:rPr>
                <w:rFonts w:ascii="Times New Roman" w:hAnsi="Times New Roman"/>
              </w:rPr>
              <w:t xml:space="preserve">, opatrzonego datą nie wcześniejszą niż miesiąc przed złożeniem wniosku. Powyższy obowiązek spowoduje zwiększenie dochodów budżetu państwa uzyskiwanych z tytułu opłat za te zaświadczenia </w:t>
            </w:r>
            <w:r>
              <w:rPr>
                <w:rFonts w:ascii="Times New Roman" w:hAnsi="Times New Roman"/>
              </w:rPr>
              <w:t>–</w:t>
            </w:r>
            <w:r w:rsidRPr="00E52EE3">
              <w:rPr>
                <w:rFonts w:ascii="Times New Roman" w:hAnsi="Times New Roman"/>
              </w:rPr>
              <w:t xml:space="preserve"> w części 15</w:t>
            </w:r>
            <w:r>
              <w:rPr>
                <w:rFonts w:ascii="Times New Roman" w:hAnsi="Times New Roman"/>
              </w:rPr>
              <w:t xml:space="preserve"> -</w:t>
            </w:r>
            <w:r w:rsidRPr="00E52EE3">
              <w:rPr>
                <w:rFonts w:ascii="Times New Roman" w:hAnsi="Times New Roman"/>
              </w:rPr>
              <w:t xml:space="preserve"> Sądy powszechne </w:t>
            </w:r>
            <w:r>
              <w:rPr>
                <w:rFonts w:ascii="Times New Roman" w:hAnsi="Times New Roman"/>
              </w:rPr>
              <w:t xml:space="preserve">oraz w </w:t>
            </w:r>
            <w:r w:rsidRPr="00E52EE3">
              <w:rPr>
                <w:rFonts w:ascii="Times New Roman" w:hAnsi="Times New Roman"/>
              </w:rPr>
              <w:t xml:space="preserve">części 37 </w:t>
            </w:r>
            <w:r>
              <w:rPr>
                <w:rFonts w:ascii="Times New Roman" w:hAnsi="Times New Roman"/>
              </w:rPr>
              <w:t xml:space="preserve">- </w:t>
            </w:r>
            <w:r w:rsidRPr="00E52EE3">
              <w:rPr>
                <w:rFonts w:ascii="Times New Roman" w:hAnsi="Times New Roman"/>
              </w:rPr>
              <w:t xml:space="preserve">Sprawiedliwość. </w:t>
            </w:r>
          </w:p>
          <w:p w14:paraId="7556DE56" w14:textId="77777777" w:rsidR="002C3A14" w:rsidRDefault="002C3A14" w:rsidP="002C3A14">
            <w:pPr>
              <w:suppressAutoHyphens/>
              <w:autoSpaceDE w:val="0"/>
              <w:autoSpaceDN w:val="0"/>
              <w:adjustRightInd w:val="0"/>
              <w:spacing w:before="120" w:after="120"/>
              <w:jc w:val="both"/>
              <w:rPr>
                <w:rFonts w:ascii="Times New Roman" w:hAnsi="Times New Roman"/>
              </w:rPr>
            </w:pPr>
            <w:r w:rsidRPr="00E52EE3">
              <w:rPr>
                <w:rFonts w:ascii="Times New Roman" w:hAnsi="Times New Roman"/>
              </w:rPr>
              <w:lastRenderedPageBreak/>
              <w:t xml:space="preserve">Opłaty za wydanie informacji o niekaralności wynoszą 20 zł lub 30 zł w zależności od miejsca jej wydania. Na potrzeby niniejszej oceny przyjęto założenie, że wszyscy pobiorą ww. informację w wersji elektronicznej (20 zł), co będzie generować </w:t>
            </w:r>
            <w:r w:rsidRPr="00B0007C">
              <w:rPr>
                <w:rFonts w:ascii="Times New Roman" w:hAnsi="Times New Roman"/>
              </w:rPr>
              <w:t>wzrost dochodów w</w:t>
            </w:r>
            <w:r w:rsidRPr="00B0007C">
              <w:rPr>
                <w:rFonts w:ascii="Times New Roman" w:hAnsi="Times New Roman"/>
                <w:b/>
                <w:bCs/>
              </w:rPr>
              <w:t xml:space="preserve"> </w:t>
            </w:r>
            <w:r w:rsidRPr="00B0007C">
              <w:rPr>
                <w:rFonts w:ascii="Times New Roman" w:hAnsi="Times New Roman"/>
              </w:rPr>
              <w:t xml:space="preserve">części 37 - Sprawiedliwość. Do oszacowania skutków finansowych przyjęto również, że liczba wniosków o wpis do Rejestru będzie się kształtować na poziomie ok. 2,6 tys. rocznie. Szacuje się, że dochody z tego tytułu mogą być na poziomie </w:t>
            </w:r>
            <w:r w:rsidRPr="00B0007C">
              <w:rPr>
                <w:rFonts w:ascii="Times New Roman" w:hAnsi="Times New Roman"/>
                <w:b/>
                <w:bCs/>
              </w:rPr>
              <w:t>ok. 52 000 zł rocznie.</w:t>
            </w:r>
            <w:r w:rsidRPr="00E52EE3">
              <w:rPr>
                <w:rFonts w:ascii="Times New Roman" w:hAnsi="Times New Roman"/>
              </w:rPr>
              <w:t xml:space="preserve"> </w:t>
            </w:r>
          </w:p>
          <w:p w14:paraId="16F3B916" w14:textId="19088B3A" w:rsidR="002C3A14" w:rsidRPr="0077135A" w:rsidRDefault="002C3A14" w:rsidP="002C3A14">
            <w:pPr>
              <w:autoSpaceDE w:val="0"/>
              <w:autoSpaceDN w:val="0"/>
              <w:adjustRightInd w:val="0"/>
              <w:spacing w:before="120" w:after="120"/>
              <w:jc w:val="both"/>
              <w:rPr>
                <w:rFonts w:ascii="Times New Roman" w:hAnsi="Times New Roman"/>
                <w:b/>
                <w:bCs/>
                <w:u w:val="single"/>
              </w:rPr>
            </w:pPr>
            <w:r w:rsidRPr="00AC1FC7">
              <w:rPr>
                <w:rFonts w:ascii="Times New Roman" w:hAnsi="Times New Roman"/>
                <w:b/>
                <w:bCs/>
                <w:color w:val="2F5496" w:themeColor="accent1" w:themeShade="BF"/>
                <w:u w:val="single"/>
              </w:rPr>
              <w:t>RAZEM: 1 552 000 zł (rocznie)</w:t>
            </w:r>
          </w:p>
        </w:tc>
      </w:tr>
      <w:tr w:rsidR="002C3A14" w:rsidRPr="00DC7515" w14:paraId="2D36C58F" w14:textId="77777777" w:rsidTr="0043138F">
        <w:trPr>
          <w:gridAfter w:val="1"/>
          <w:wAfter w:w="1500" w:type="dxa"/>
          <w:trHeight w:val="345"/>
        </w:trPr>
        <w:tc>
          <w:tcPr>
            <w:tcW w:w="10944" w:type="dxa"/>
            <w:gridSpan w:val="25"/>
            <w:shd w:val="clear" w:color="auto" w:fill="99CCFF"/>
          </w:tcPr>
          <w:p w14:paraId="4F5FE73C" w14:textId="77777777" w:rsidR="002C3A14" w:rsidRPr="00DC7515" w:rsidRDefault="002C3A14" w:rsidP="002C3A14">
            <w:pPr>
              <w:numPr>
                <w:ilvl w:val="0"/>
                <w:numId w:val="1"/>
              </w:numPr>
              <w:spacing w:before="120" w:after="120" w:line="240" w:lineRule="auto"/>
              <w:jc w:val="both"/>
              <w:rPr>
                <w:rFonts w:ascii="Times New Roman" w:hAnsi="Times New Roman"/>
                <w:b/>
                <w:color w:val="000000"/>
                <w:spacing w:val="-2"/>
              </w:rPr>
            </w:pPr>
            <w:r w:rsidRPr="00DC7515">
              <w:rPr>
                <w:rFonts w:ascii="Times New Roman" w:hAnsi="Times New Roman"/>
                <w:b/>
                <w:color w:val="000000"/>
                <w:spacing w:val="-2"/>
              </w:rPr>
              <w:lastRenderedPageBreak/>
              <w:t xml:space="preserve">Wpływ na </w:t>
            </w:r>
            <w:r w:rsidRPr="00DC7515">
              <w:rPr>
                <w:rFonts w:ascii="Times New Roman" w:hAnsi="Times New Roman"/>
                <w:b/>
                <w:color w:val="000000"/>
              </w:rPr>
              <w:t xml:space="preserve">konkurencyjność gospodarki i przedsiębiorczość, w tym funkcjonowanie przedsiębiorców oraz na rodzinę, obywateli i gospodarstwa domowe </w:t>
            </w:r>
          </w:p>
        </w:tc>
      </w:tr>
      <w:tr w:rsidR="002C3A14" w:rsidRPr="00DC7515" w14:paraId="76DCD796" w14:textId="77777777" w:rsidTr="0043138F">
        <w:trPr>
          <w:gridAfter w:val="1"/>
          <w:wAfter w:w="1500" w:type="dxa"/>
          <w:trHeight w:val="142"/>
        </w:trPr>
        <w:tc>
          <w:tcPr>
            <w:tcW w:w="10944" w:type="dxa"/>
            <w:gridSpan w:val="25"/>
            <w:shd w:val="clear" w:color="auto" w:fill="FFFFFF"/>
          </w:tcPr>
          <w:p w14:paraId="2945D3D8" w14:textId="4E6D9B6C" w:rsidR="002C3A14" w:rsidRPr="00DC7515" w:rsidRDefault="002C3A14" w:rsidP="002C3A14">
            <w:pPr>
              <w:spacing w:before="120" w:after="120" w:line="240" w:lineRule="auto"/>
              <w:jc w:val="center"/>
              <w:rPr>
                <w:rFonts w:ascii="Times New Roman" w:hAnsi="Times New Roman"/>
                <w:color w:val="000000"/>
                <w:spacing w:val="-2"/>
              </w:rPr>
            </w:pPr>
            <w:r w:rsidRPr="00DC7515">
              <w:rPr>
                <w:rFonts w:ascii="Times New Roman" w:hAnsi="Times New Roman"/>
                <w:color w:val="000000"/>
                <w:spacing w:val="-2"/>
              </w:rPr>
              <w:t>Skutki</w:t>
            </w:r>
            <w:r>
              <w:rPr>
                <w:rFonts w:ascii="Times New Roman" w:hAnsi="Times New Roman"/>
                <w:color w:val="000000"/>
                <w:spacing w:val="-2"/>
              </w:rPr>
              <w:t xml:space="preserve"> (w mln zł)</w:t>
            </w:r>
          </w:p>
        </w:tc>
      </w:tr>
      <w:tr w:rsidR="002C3A14" w:rsidRPr="00DC7515" w14:paraId="57B5F47D" w14:textId="77777777" w:rsidTr="0043138F">
        <w:trPr>
          <w:gridAfter w:val="1"/>
          <w:wAfter w:w="1500" w:type="dxa"/>
          <w:trHeight w:val="142"/>
        </w:trPr>
        <w:tc>
          <w:tcPr>
            <w:tcW w:w="4186" w:type="dxa"/>
            <w:gridSpan w:val="6"/>
            <w:shd w:val="clear" w:color="auto" w:fill="FFFFFF"/>
          </w:tcPr>
          <w:p w14:paraId="114798B2"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t>Czas w latach od wejścia w życie zmian</w:t>
            </w:r>
          </w:p>
        </w:tc>
        <w:tc>
          <w:tcPr>
            <w:tcW w:w="883" w:type="dxa"/>
            <w:gridSpan w:val="3"/>
            <w:shd w:val="clear" w:color="auto" w:fill="FFFFFF"/>
          </w:tcPr>
          <w:p w14:paraId="02B99A3E" w14:textId="77777777"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0</w:t>
            </w:r>
          </w:p>
        </w:tc>
        <w:tc>
          <w:tcPr>
            <w:tcW w:w="1056" w:type="dxa"/>
            <w:gridSpan w:val="4"/>
            <w:shd w:val="clear" w:color="auto" w:fill="FFFFFF"/>
          </w:tcPr>
          <w:p w14:paraId="330448C6" w14:textId="77777777"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1</w:t>
            </w:r>
          </w:p>
          <w:p w14:paraId="255EEB21" w14:textId="16E8155F"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(2027)</w:t>
            </w:r>
          </w:p>
        </w:tc>
        <w:tc>
          <w:tcPr>
            <w:tcW w:w="850" w:type="dxa"/>
            <w:gridSpan w:val="2"/>
            <w:shd w:val="clear" w:color="auto" w:fill="FFFFFF"/>
          </w:tcPr>
          <w:p w14:paraId="13618965" w14:textId="77777777" w:rsidR="002C3A14"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w:t>
            </w:r>
          </w:p>
          <w:p w14:paraId="456F2A15" w14:textId="3FF6D802" w:rsidR="002C3A14" w:rsidRPr="00653257" w:rsidRDefault="002C3A14" w:rsidP="002C3A14">
            <w:pPr>
              <w:spacing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991" w:type="dxa"/>
            <w:gridSpan w:val="3"/>
            <w:shd w:val="clear" w:color="auto" w:fill="FFFFFF"/>
          </w:tcPr>
          <w:p w14:paraId="40CD6C8F" w14:textId="77777777" w:rsidR="002C3A14"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3</w:t>
            </w:r>
          </w:p>
          <w:p w14:paraId="54AE30FC" w14:textId="7BC99067" w:rsidR="002C3A14" w:rsidRPr="00653257" w:rsidRDefault="002C3A14" w:rsidP="002C3A14">
            <w:pPr>
              <w:spacing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64" w:type="dxa"/>
            <w:gridSpan w:val="3"/>
            <w:shd w:val="clear" w:color="auto" w:fill="FFFFFF"/>
          </w:tcPr>
          <w:p w14:paraId="1070610A" w14:textId="77777777" w:rsidR="002C3A14"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5</w:t>
            </w:r>
          </w:p>
          <w:p w14:paraId="399A06B8" w14:textId="7EB5AAC9" w:rsidR="002C3A14" w:rsidRPr="00653257" w:rsidRDefault="002C3A14" w:rsidP="002C3A14">
            <w:pPr>
              <w:spacing w:line="240" w:lineRule="auto"/>
              <w:jc w:val="center"/>
              <w:rPr>
                <w:rFonts w:ascii="Times New Roman" w:hAnsi="Times New Roman"/>
                <w:color w:val="000000"/>
                <w:sz w:val="18"/>
                <w:szCs w:val="18"/>
              </w:rPr>
            </w:pPr>
            <w:r>
              <w:rPr>
                <w:rFonts w:ascii="Times New Roman" w:hAnsi="Times New Roman"/>
                <w:color w:val="000000"/>
                <w:sz w:val="18"/>
                <w:szCs w:val="18"/>
              </w:rPr>
              <w:t>(2031)</w:t>
            </w:r>
          </w:p>
        </w:tc>
        <w:tc>
          <w:tcPr>
            <w:tcW w:w="980" w:type="dxa"/>
            <w:gridSpan w:val="2"/>
            <w:shd w:val="clear" w:color="auto" w:fill="FFFFFF"/>
          </w:tcPr>
          <w:p w14:paraId="0887C3A7" w14:textId="77777777" w:rsidR="002C3A14"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10</w:t>
            </w:r>
          </w:p>
          <w:p w14:paraId="65008C25" w14:textId="1E279224" w:rsidR="002C3A14" w:rsidRPr="00653257" w:rsidRDefault="002C3A14" w:rsidP="002C3A14">
            <w:pPr>
              <w:spacing w:line="240" w:lineRule="auto"/>
              <w:jc w:val="center"/>
              <w:rPr>
                <w:rFonts w:ascii="Times New Roman" w:hAnsi="Times New Roman"/>
                <w:color w:val="000000"/>
                <w:sz w:val="18"/>
                <w:szCs w:val="18"/>
              </w:rPr>
            </w:pPr>
            <w:r>
              <w:rPr>
                <w:rFonts w:ascii="Times New Roman" w:hAnsi="Times New Roman"/>
                <w:color w:val="000000"/>
                <w:sz w:val="18"/>
                <w:szCs w:val="18"/>
              </w:rPr>
              <w:t>(2036)</w:t>
            </w:r>
          </w:p>
        </w:tc>
        <w:tc>
          <w:tcPr>
            <w:tcW w:w="1134" w:type="dxa"/>
            <w:gridSpan w:val="2"/>
            <w:shd w:val="clear" w:color="auto" w:fill="FFFFFF"/>
          </w:tcPr>
          <w:p w14:paraId="610D5655" w14:textId="77777777" w:rsidR="002C3A14" w:rsidRPr="00DC7515" w:rsidRDefault="002C3A14" w:rsidP="002C3A14">
            <w:pPr>
              <w:spacing w:line="240" w:lineRule="auto"/>
              <w:jc w:val="center"/>
              <w:rPr>
                <w:rFonts w:ascii="Times New Roman" w:hAnsi="Times New Roman"/>
                <w:i/>
                <w:color w:val="000000"/>
                <w:spacing w:val="-2"/>
              </w:rPr>
            </w:pPr>
            <w:r w:rsidRPr="00DC7515">
              <w:rPr>
                <w:rFonts w:ascii="Times New Roman" w:hAnsi="Times New Roman"/>
                <w:i/>
                <w:color w:val="000000"/>
                <w:spacing w:val="-2"/>
              </w:rPr>
              <w:t>Łącznie</w:t>
            </w:r>
            <w:r w:rsidRPr="00DC7515" w:rsidDel="0073273A">
              <w:rPr>
                <w:rFonts w:ascii="Times New Roman" w:hAnsi="Times New Roman"/>
                <w:i/>
                <w:color w:val="000000"/>
                <w:spacing w:val="-2"/>
              </w:rPr>
              <w:t xml:space="preserve"> </w:t>
            </w:r>
            <w:r w:rsidRPr="00DC7515">
              <w:rPr>
                <w:rFonts w:ascii="Times New Roman" w:hAnsi="Times New Roman"/>
                <w:i/>
                <w:color w:val="000000"/>
                <w:spacing w:val="-2"/>
              </w:rPr>
              <w:t>(0-10)</w:t>
            </w:r>
          </w:p>
        </w:tc>
      </w:tr>
      <w:tr w:rsidR="002C3A14" w:rsidRPr="00DC7515" w14:paraId="5B190845" w14:textId="77777777" w:rsidTr="0043138F">
        <w:trPr>
          <w:gridAfter w:val="1"/>
          <w:wAfter w:w="1500" w:type="dxa"/>
          <w:trHeight w:val="142"/>
        </w:trPr>
        <w:tc>
          <w:tcPr>
            <w:tcW w:w="1305" w:type="dxa"/>
            <w:vMerge w:val="restart"/>
            <w:shd w:val="clear" w:color="auto" w:fill="FFFFFF"/>
          </w:tcPr>
          <w:p w14:paraId="7A7131AE" w14:textId="77777777" w:rsidR="002C3A14" w:rsidRPr="00822103" w:rsidRDefault="002C3A14" w:rsidP="002C3A14">
            <w:pPr>
              <w:spacing w:line="240" w:lineRule="auto"/>
              <w:rPr>
                <w:rFonts w:ascii="Times New Roman" w:hAnsi="Times New Roman"/>
                <w:color w:val="000000"/>
                <w:sz w:val="20"/>
                <w:szCs w:val="20"/>
              </w:rPr>
            </w:pPr>
            <w:r w:rsidRPr="00822103">
              <w:rPr>
                <w:rFonts w:ascii="Times New Roman" w:hAnsi="Times New Roman"/>
                <w:color w:val="000000"/>
                <w:sz w:val="20"/>
                <w:szCs w:val="20"/>
              </w:rPr>
              <w:t>W ujęciu pieniężnym</w:t>
            </w:r>
          </w:p>
          <w:p w14:paraId="638BCAFB" w14:textId="77777777" w:rsidR="002C3A14" w:rsidRPr="00822103" w:rsidRDefault="002C3A14" w:rsidP="002C3A14">
            <w:pPr>
              <w:spacing w:line="240" w:lineRule="auto"/>
              <w:rPr>
                <w:rFonts w:ascii="Times New Roman" w:hAnsi="Times New Roman"/>
                <w:spacing w:val="-2"/>
                <w:sz w:val="20"/>
                <w:szCs w:val="20"/>
              </w:rPr>
            </w:pPr>
            <w:r w:rsidRPr="00822103">
              <w:rPr>
                <w:rFonts w:ascii="Times New Roman" w:hAnsi="Times New Roman"/>
                <w:spacing w:val="-2"/>
                <w:sz w:val="20"/>
                <w:szCs w:val="20"/>
              </w:rPr>
              <w:t xml:space="preserve">(w mln zł, </w:t>
            </w:r>
          </w:p>
          <w:p w14:paraId="04F6F93F" w14:textId="77A181E1" w:rsidR="002C3A14" w:rsidRPr="00822103" w:rsidRDefault="002C3A14" w:rsidP="002C3A14">
            <w:pPr>
              <w:spacing w:line="240" w:lineRule="auto"/>
              <w:rPr>
                <w:rFonts w:ascii="Times New Roman" w:hAnsi="Times New Roman"/>
                <w:color w:val="000000"/>
                <w:sz w:val="20"/>
                <w:szCs w:val="20"/>
              </w:rPr>
            </w:pPr>
            <w:r w:rsidRPr="00822103">
              <w:rPr>
                <w:rFonts w:ascii="Times New Roman" w:hAnsi="Times New Roman"/>
                <w:spacing w:val="-2"/>
                <w:sz w:val="20"/>
                <w:szCs w:val="20"/>
              </w:rPr>
              <w:t>ceny stałe z 202</w:t>
            </w:r>
            <w:r>
              <w:rPr>
                <w:rFonts w:ascii="Times New Roman" w:hAnsi="Times New Roman"/>
                <w:spacing w:val="-2"/>
                <w:sz w:val="20"/>
                <w:szCs w:val="20"/>
              </w:rPr>
              <w:t>6</w:t>
            </w:r>
            <w:r w:rsidRPr="00822103">
              <w:rPr>
                <w:rFonts w:ascii="Times New Roman" w:hAnsi="Times New Roman"/>
                <w:spacing w:val="-2"/>
                <w:sz w:val="20"/>
                <w:szCs w:val="20"/>
              </w:rPr>
              <w:t xml:space="preserve"> r.)</w:t>
            </w:r>
          </w:p>
        </w:tc>
        <w:tc>
          <w:tcPr>
            <w:tcW w:w="2881" w:type="dxa"/>
            <w:gridSpan w:val="5"/>
            <w:shd w:val="clear" w:color="auto" w:fill="FFFFFF"/>
          </w:tcPr>
          <w:p w14:paraId="11C4953F" w14:textId="77777777" w:rsidR="002C3A14" w:rsidRPr="00822103" w:rsidRDefault="002C3A14" w:rsidP="002C3A14">
            <w:pPr>
              <w:spacing w:line="240" w:lineRule="auto"/>
              <w:rPr>
                <w:rFonts w:ascii="Times New Roman" w:hAnsi="Times New Roman"/>
                <w:color w:val="000000"/>
                <w:sz w:val="20"/>
                <w:szCs w:val="20"/>
              </w:rPr>
            </w:pPr>
            <w:r w:rsidRPr="00822103">
              <w:rPr>
                <w:rFonts w:ascii="Times New Roman" w:hAnsi="Times New Roman"/>
                <w:color w:val="000000"/>
                <w:sz w:val="20"/>
                <w:szCs w:val="20"/>
              </w:rPr>
              <w:t>duże przedsiębiorstwa</w:t>
            </w:r>
          </w:p>
        </w:tc>
        <w:tc>
          <w:tcPr>
            <w:tcW w:w="883" w:type="dxa"/>
            <w:gridSpan w:val="3"/>
            <w:shd w:val="clear" w:color="auto" w:fill="FFFFFF"/>
          </w:tcPr>
          <w:p w14:paraId="3D9E3D92"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shd w:val="clear" w:color="auto" w:fill="FFFFFF"/>
          </w:tcPr>
          <w:p w14:paraId="7AACDFE7" w14:textId="77777777" w:rsidR="002C3A14" w:rsidRPr="00822103" w:rsidRDefault="002C3A14" w:rsidP="002C3A14">
            <w:pPr>
              <w:spacing w:line="240" w:lineRule="auto"/>
              <w:rPr>
                <w:rFonts w:ascii="Times New Roman" w:hAnsi="Times New Roman"/>
                <w:color w:val="000000"/>
                <w:sz w:val="18"/>
                <w:szCs w:val="18"/>
              </w:rPr>
            </w:pPr>
          </w:p>
        </w:tc>
        <w:tc>
          <w:tcPr>
            <w:tcW w:w="850" w:type="dxa"/>
            <w:gridSpan w:val="2"/>
            <w:shd w:val="clear" w:color="auto" w:fill="FFFFFF"/>
          </w:tcPr>
          <w:p w14:paraId="5516A743" w14:textId="77777777" w:rsidR="002C3A14" w:rsidRPr="00822103" w:rsidRDefault="002C3A14" w:rsidP="002C3A14">
            <w:pPr>
              <w:spacing w:line="240" w:lineRule="auto"/>
              <w:rPr>
                <w:rFonts w:ascii="Times New Roman" w:hAnsi="Times New Roman"/>
                <w:color w:val="000000"/>
                <w:sz w:val="18"/>
                <w:szCs w:val="18"/>
              </w:rPr>
            </w:pPr>
          </w:p>
        </w:tc>
        <w:tc>
          <w:tcPr>
            <w:tcW w:w="991" w:type="dxa"/>
            <w:gridSpan w:val="3"/>
            <w:shd w:val="clear" w:color="auto" w:fill="FFFFFF"/>
          </w:tcPr>
          <w:p w14:paraId="611BA967" w14:textId="77777777" w:rsidR="002C3A14" w:rsidRPr="00822103" w:rsidRDefault="002C3A14" w:rsidP="002C3A14">
            <w:pPr>
              <w:spacing w:line="240" w:lineRule="auto"/>
              <w:rPr>
                <w:rFonts w:ascii="Times New Roman" w:hAnsi="Times New Roman"/>
                <w:color w:val="000000"/>
                <w:sz w:val="18"/>
                <w:szCs w:val="18"/>
              </w:rPr>
            </w:pPr>
          </w:p>
        </w:tc>
        <w:tc>
          <w:tcPr>
            <w:tcW w:w="864" w:type="dxa"/>
            <w:gridSpan w:val="3"/>
            <w:shd w:val="clear" w:color="auto" w:fill="FFFFFF"/>
          </w:tcPr>
          <w:p w14:paraId="7D3EBC1E" w14:textId="77777777" w:rsidR="002C3A14" w:rsidRPr="00822103" w:rsidRDefault="002C3A14" w:rsidP="002C3A14">
            <w:pPr>
              <w:spacing w:line="240" w:lineRule="auto"/>
              <w:rPr>
                <w:rFonts w:ascii="Times New Roman" w:hAnsi="Times New Roman"/>
                <w:color w:val="000000"/>
                <w:sz w:val="18"/>
                <w:szCs w:val="18"/>
              </w:rPr>
            </w:pPr>
          </w:p>
        </w:tc>
        <w:tc>
          <w:tcPr>
            <w:tcW w:w="980" w:type="dxa"/>
            <w:gridSpan w:val="2"/>
            <w:shd w:val="clear" w:color="auto" w:fill="FFFFFF"/>
          </w:tcPr>
          <w:p w14:paraId="6AC3B3B9" w14:textId="77777777" w:rsidR="002C3A14" w:rsidRPr="00822103" w:rsidRDefault="002C3A14" w:rsidP="002C3A14">
            <w:pPr>
              <w:spacing w:line="240" w:lineRule="auto"/>
              <w:rPr>
                <w:rFonts w:ascii="Times New Roman" w:hAnsi="Times New Roman"/>
                <w:color w:val="000000"/>
                <w:sz w:val="18"/>
                <w:szCs w:val="18"/>
              </w:rPr>
            </w:pPr>
          </w:p>
        </w:tc>
        <w:tc>
          <w:tcPr>
            <w:tcW w:w="1134" w:type="dxa"/>
            <w:gridSpan w:val="2"/>
            <w:shd w:val="clear" w:color="auto" w:fill="FFFFFF"/>
          </w:tcPr>
          <w:p w14:paraId="70D29E8A" w14:textId="77777777" w:rsidR="002C3A14" w:rsidRPr="00822103" w:rsidRDefault="002C3A14" w:rsidP="002C3A14">
            <w:pPr>
              <w:spacing w:line="240" w:lineRule="auto"/>
              <w:rPr>
                <w:rFonts w:ascii="Times New Roman" w:hAnsi="Times New Roman"/>
                <w:color w:val="000000"/>
                <w:spacing w:val="-2"/>
                <w:sz w:val="18"/>
                <w:szCs w:val="18"/>
              </w:rPr>
            </w:pPr>
          </w:p>
        </w:tc>
      </w:tr>
      <w:tr w:rsidR="002C3A14" w:rsidRPr="00DC7515" w14:paraId="35B6E313" w14:textId="77777777" w:rsidTr="0043138F">
        <w:trPr>
          <w:gridAfter w:val="1"/>
          <w:wAfter w:w="1500" w:type="dxa"/>
          <w:trHeight w:val="142"/>
        </w:trPr>
        <w:tc>
          <w:tcPr>
            <w:tcW w:w="1305" w:type="dxa"/>
            <w:vMerge/>
            <w:shd w:val="clear" w:color="auto" w:fill="FFFFFF"/>
          </w:tcPr>
          <w:p w14:paraId="6A5F2DE2" w14:textId="77777777" w:rsidR="002C3A14" w:rsidRPr="00822103" w:rsidRDefault="002C3A14" w:rsidP="002C3A14">
            <w:pPr>
              <w:spacing w:before="120" w:after="120" w:line="240" w:lineRule="auto"/>
              <w:rPr>
                <w:rFonts w:ascii="Times New Roman" w:hAnsi="Times New Roman"/>
                <w:color w:val="000000"/>
                <w:sz w:val="20"/>
                <w:szCs w:val="20"/>
              </w:rPr>
            </w:pPr>
          </w:p>
        </w:tc>
        <w:tc>
          <w:tcPr>
            <w:tcW w:w="2881" w:type="dxa"/>
            <w:gridSpan w:val="5"/>
            <w:shd w:val="clear" w:color="auto" w:fill="FFFFFF"/>
          </w:tcPr>
          <w:p w14:paraId="607029BD" w14:textId="77777777" w:rsidR="002C3A14" w:rsidRPr="00822103" w:rsidRDefault="002C3A14" w:rsidP="002C3A14">
            <w:pPr>
              <w:spacing w:line="240" w:lineRule="auto"/>
              <w:rPr>
                <w:rFonts w:ascii="Times New Roman" w:hAnsi="Times New Roman"/>
                <w:color w:val="000000"/>
                <w:sz w:val="20"/>
                <w:szCs w:val="20"/>
              </w:rPr>
            </w:pPr>
            <w:r w:rsidRPr="00822103">
              <w:rPr>
                <w:rFonts w:ascii="Times New Roman" w:hAnsi="Times New Roman"/>
                <w:color w:val="000000"/>
                <w:sz w:val="20"/>
                <w:szCs w:val="20"/>
              </w:rPr>
              <w:t>sektor mikro-, małych i średnich przedsiębiorstw</w:t>
            </w:r>
          </w:p>
        </w:tc>
        <w:tc>
          <w:tcPr>
            <w:tcW w:w="883" w:type="dxa"/>
            <w:gridSpan w:val="3"/>
            <w:shd w:val="clear" w:color="auto" w:fill="FFFFFF"/>
          </w:tcPr>
          <w:p w14:paraId="49FE346A"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tcBorders>
              <w:bottom w:val="single" w:sz="4" w:space="0" w:color="auto"/>
            </w:tcBorders>
            <w:shd w:val="clear" w:color="auto" w:fill="FFFFFF"/>
          </w:tcPr>
          <w:p w14:paraId="382DB0E8" w14:textId="77777777" w:rsidR="002C3A14" w:rsidRPr="00822103" w:rsidRDefault="002C3A14" w:rsidP="002C3A14">
            <w:pPr>
              <w:spacing w:line="240" w:lineRule="auto"/>
              <w:rPr>
                <w:rFonts w:ascii="Times New Roman" w:hAnsi="Times New Roman"/>
                <w:color w:val="000000"/>
                <w:sz w:val="18"/>
                <w:szCs w:val="18"/>
              </w:rPr>
            </w:pPr>
          </w:p>
        </w:tc>
        <w:tc>
          <w:tcPr>
            <w:tcW w:w="850" w:type="dxa"/>
            <w:gridSpan w:val="2"/>
            <w:tcBorders>
              <w:bottom w:val="single" w:sz="4" w:space="0" w:color="auto"/>
            </w:tcBorders>
            <w:shd w:val="clear" w:color="auto" w:fill="FFFFFF"/>
          </w:tcPr>
          <w:p w14:paraId="4BE88B6C" w14:textId="77777777" w:rsidR="002C3A14" w:rsidRPr="00822103" w:rsidRDefault="002C3A14" w:rsidP="002C3A14">
            <w:pPr>
              <w:spacing w:line="240" w:lineRule="auto"/>
              <w:rPr>
                <w:rFonts w:ascii="Times New Roman" w:hAnsi="Times New Roman"/>
                <w:color w:val="000000"/>
                <w:sz w:val="18"/>
                <w:szCs w:val="18"/>
              </w:rPr>
            </w:pPr>
          </w:p>
        </w:tc>
        <w:tc>
          <w:tcPr>
            <w:tcW w:w="991" w:type="dxa"/>
            <w:gridSpan w:val="3"/>
            <w:tcBorders>
              <w:bottom w:val="single" w:sz="4" w:space="0" w:color="auto"/>
            </w:tcBorders>
            <w:shd w:val="clear" w:color="auto" w:fill="FFFFFF"/>
          </w:tcPr>
          <w:p w14:paraId="33399197" w14:textId="77777777" w:rsidR="002C3A14" w:rsidRPr="00822103" w:rsidRDefault="002C3A14" w:rsidP="002C3A14">
            <w:pPr>
              <w:spacing w:line="240" w:lineRule="auto"/>
              <w:rPr>
                <w:rFonts w:ascii="Times New Roman" w:hAnsi="Times New Roman"/>
                <w:color w:val="000000"/>
                <w:sz w:val="18"/>
                <w:szCs w:val="18"/>
              </w:rPr>
            </w:pPr>
          </w:p>
        </w:tc>
        <w:tc>
          <w:tcPr>
            <w:tcW w:w="864" w:type="dxa"/>
            <w:gridSpan w:val="3"/>
            <w:tcBorders>
              <w:bottom w:val="single" w:sz="4" w:space="0" w:color="auto"/>
            </w:tcBorders>
            <w:shd w:val="clear" w:color="auto" w:fill="FFFFFF"/>
          </w:tcPr>
          <w:p w14:paraId="42932226" w14:textId="77777777" w:rsidR="002C3A14" w:rsidRPr="00822103" w:rsidRDefault="002C3A14" w:rsidP="002C3A14">
            <w:pPr>
              <w:spacing w:line="240" w:lineRule="auto"/>
              <w:rPr>
                <w:rFonts w:ascii="Times New Roman" w:hAnsi="Times New Roman"/>
                <w:color w:val="000000"/>
                <w:sz w:val="18"/>
                <w:szCs w:val="18"/>
              </w:rPr>
            </w:pPr>
          </w:p>
        </w:tc>
        <w:tc>
          <w:tcPr>
            <w:tcW w:w="980" w:type="dxa"/>
            <w:gridSpan w:val="2"/>
            <w:tcBorders>
              <w:bottom w:val="single" w:sz="4" w:space="0" w:color="auto"/>
            </w:tcBorders>
            <w:shd w:val="clear" w:color="auto" w:fill="FFFFFF"/>
          </w:tcPr>
          <w:p w14:paraId="2191F2E8" w14:textId="77777777" w:rsidR="002C3A14" w:rsidRPr="00822103" w:rsidRDefault="002C3A14" w:rsidP="002C3A14">
            <w:pPr>
              <w:spacing w:line="240" w:lineRule="auto"/>
              <w:rPr>
                <w:rFonts w:ascii="Times New Roman" w:hAnsi="Times New Roman"/>
                <w:color w:val="000000"/>
                <w:sz w:val="18"/>
                <w:szCs w:val="18"/>
              </w:rPr>
            </w:pPr>
          </w:p>
        </w:tc>
        <w:tc>
          <w:tcPr>
            <w:tcW w:w="1134" w:type="dxa"/>
            <w:gridSpan w:val="2"/>
            <w:tcBorders>
              <w:bottom w:val="single" w:sz="4" w:space="0" w:color="auto"/>
            </w:tcBorders>
            <w:shd w:val="clear" w:color="auto" w:fill="FFFFFF"/>
          </w:tcPr>
          <w:p w14:paraId="772085B8" w14:textId="77777777" w:rsidR="002C3A14" w:rsidRPr="00822103" w:rsidRDefault="002C3A14" w:rsidP="002C3A14">
            <w:pPr>
              <w:spacing w:line="240" w:lineRule="auto"/>
              <w:rPr>
                <w:rFonts w:ascii="Times New Roman" w:hAnsi="Times New Roman"/>
                <w:color w:val="000000"/>
                <w:spacing w:val="-2"/>
                <w:sz w:val="18"/>
                <w:szCs w:val="18"/>
              </w:rPr>
            </w:pPr>
          </w:p>
        </w:tc>
      </w:tr>
      <w:tr w:rsidR="002C3A14" w:rsidRPr="00DC7515" w14:paraId="445A4BA1" w14:textId="77777777" w:rsidTr="0043138F">
        <w:trPr>
          <w:gridAfter w:val="1"/>
          <w:wAfter w:w="1500" w:type="dxa"/>
          <w:trHeight w:val="142"/>
        </w:trPr>
        <w:tc>
          <w:tcPr>
            <w:tcW w:w="1305" w:type="dxa"/>
            <w:vMerge/>
            <w:tcBorders>
              <w:bottom w:val="single" w:sz="4" w:space="0" w:color="auto"/>
            </w:tcBorders>
            <w:shd w:val="clear" w:color="auto" w:fill="FFFFFF"/>
          </w:tcPr>
          <w:p w14:paraId="443213DD" w14:textId="77777777" w:rsidR="002C3A14" w:rsidRPr="00822103" w:rsidRDefault="002C3A14" w:rsidP="002C3A14">
            <w:pPr>
              <w:spacing w:before="120" w:after="120" w:line="240" w:lineRule="auto"/>
              <w:rPr>
                <w:rFonts w:ascii="Times New Roman" w:hAnsi="Times New Roman"/>
                <w:color w:val="000000"/>
                <w:sz w:val="20"/>
                <w:szCs w:val="20"/>
              </w:rPr>
            </w:pPr>
          </w:p>
        </w:tc>
        <w:tc>
          <w:tcPr>
            <w:tcW w:w="2881" w:type="dxa"/>
            <w:gridSpan w:val="5"/>
            <w:tcBorders>
              <w:bottom w:val="single" w:sz="4" w:space="0" w:color="auto"/>
            </w:tcBorders>
            <w:shd w:val="clear" w:color="auto" w:fill="FFFFFF"/>
          </w:tcPr>
          <w:p w14:paraId="5030D575" w14:textId="55187B67" w:rsidR="002C3A14" w:rsidRPr="00822103" w:rsidRDefault="002C3A14" w:rsidP="002C3A14">
            <w:pPr>
              <w:spacing w:line="240" w:lineRule="auto"/>
              <w:rPr>
                <w:rFonts w:ascii="Times New Roman" w:hAnsi="Times New Roman"/>
                <w:color w:val="000000"/>
                <w:sz w:val="20"/>
                <w:szCs w:val="20"/>
              </w:rPr>
            </w:pPr>
            <w:r w:rsidRPr="00822103">
              <w:rPr>
                <w:rFonts w:ascii="Times New Roman" w:hAnsi="Times New Roman"/>
                <w:sz w:val="20"/>
                <w:szCs w:val="20"/>
              </w:rPr>
              <w:t>rodzina, obywatele oraz gospodarstwa domowe</w:t>
            </w:r>
          </w:p>
        </w:tc>
        <w:tc>
          <w:tcPr>
            <w:tcW w:w="883" w:type="dxa"/>
            <w:gridSpan w:val="3"/>
            <w:tcBorders>
              <w:bottom w:val="single" w:sz="4" w:space="0" w:color="auto"/>
            </w:tcBorders>
            <w:shd w:val="clear" w:color="auto" w:fill="FFFFFF"/>
          </w:tcPr>
          <w:p w14:paraId="7C79D0FA"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tcBorders>
              <w:top w:val="single" w:sz="4" w:space="0" w:color="auto"/>
              <w:left w:val="nil"/>
              <w:bottom w:val="single" w:sz="4" w:space="0" w:color="auto"/>
              <w:right w:val="single" w:sz="4" w:space="0" w:color="auto"/>
            </w:tcBorders>
            <w:vAlign w:val="center"/>
          </w:tcPr>
          <w:p w14:paraId="6853011A" w14:textId="735E3D93" w:rsidR="002C3A14" w:rsidRPr="00653257" w:rsidRDefault="002C3A14" w:rsidP="002C3A14">
            <w:pPr>
              <w:spacing w:line="240" w:lineRule="auto"/>
              <w:jc w:val="center"/>
              <w:rPr>
                <w:rFonts w:ascii="Times New Roman" w:hAnsi="Times New Roman"/>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5E2D11" w14:textId="48D6CC08" w:rsidR="002C3A14" w:rsidRPr="00653257" w:rsidRDefault="002C3A14" w:rsidP="002C3A14">
            <w:pPr>
              <w:spacing w:line="240" w:lineRule="auto"/>
              <w:jc w:val="center"/>
              <w:rPr>
                <w:rFonts w:ascii="Times New Roman" w:hAnsi="Times New Roman"/>
                <w:color w:val="000000"/>
                <w:sz w:val="18"/>
                <w:szCs w:val="18"/>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5EF3D139" w14:textId="10D14F2B" w:rsidR="002C3A14" w:rsidRPr="00653257" w:rsidRDefault="002C3A14" w:rsidP="002C3A14">
            <w:pPr>
              <w:spacing w:line="240" w:lineRule="auto"/>
              <w:jc w:val="center"/>
              <w:rPr>
                <w:rFonts w:ascii="Times New Roman" w:hAnsi="Times New Roman"/>
                <w:color w:val="000000"/>
                <w:sz w:val="18"/>
                <w:szCs w:val="18"/>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4AAE4EB3" w14:textId="30BAFEE4" w:rsidR="002C3A14" w:rsidRPr="00653257" w:rsidRDefault="002C3A14" w:rsidP="002C3A14">
            <w:pPr>
              <w:spacing w:line="240" w:lineRule="auto"/>
              <w:jc w:val="center"/>
              <w:rPr>
                <w:rFonts w:ascii="Times New Roman" w:hAnsi="Times New Roman"/>
                <w:color w:val="000000"/>
                <w:sz w:val="18"/>
                <w:szCs w:val="1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0DFE73" w14:textId="7098CB45" w:rsidR="002C3A14" w:rsidRPr="00653257" w:rsidRDefault="002C3A14" w:rsidP="002C3A14">
            <w:pPr>
              <w:spacing w:line="240" w:lineRule="auto"/>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E737F3" w14:textId="7BA7D4BA" w:rsidR="002C3A14" w:rsidRPr="00653257" w:rsidRDefault="002C3A14" w:rsidP="002C3A14">
            <w:pPr>
              <w:spacing w:line="240" w:lineRule="auto"/>
              <w:jc w:val="center"/>
              <w:rPr>
                <w:rFonts w:ascii="Times New Roman" w:hAnsi="Times New Roman"/>
                <w:b/>
                <w:bCs/>
                <w:color w:val="000000"/>
                <w:spacing w:val="-2"/>
                <w:sz w:val="18"/>
                <w:szCs w:val="18"/>
              </w:rPr>
            </w:pPr>
          </w:p>
        </w:tc>
      </w:tr>
      <w:tr w:rsidR="002C3A14" w:rsidRPr="00DC7515" w14:paraId="721A14D7" w14:textId="77777777" w:rsidTr="0043138F">
        <w:trPr>
          <w:gridAfter w:val="1"/>
          <w:wAfter w:w="1500" w:type="dxa"/>
          <w:trHeight w:val="142"/>
        </w:trPr>
        <w:tc>
          <w:tcPr>
            <w:tcW w:w="1305" w:type="dxa"/>
            <w:tcBorders>
              <w:bottom w:val="single" w:sz="4" w:space="0" w:color="auto"/>
            </w:tcBorders>
            <w:shd w:val="clear" w:color="auto" w:fill="FFFFFF"/>
          </w:tcPr>
          <w:p w14:paraId="1D886F74" w14:textId="77777777" w:rsidR="002C3A14" w:rsidRPr="00822103" w:rsidRDefault="002C3A14" w:rsidP="002C3A14">
            <w:pPr>
              <w:spacing w:before="120" w:after="120" w:line="240" w:lineRule="auto"/>
              <w:rPr>
                <w:rFonts w:ascii="Times New Roman" w:hAnsi="Times New Roman"/>
                <w:color w:val="000000"/>
                <w:sz w:val="20"/>
                <w:szCs w:val="20"/>
              </w:rPr>
            </w:pPr>
          </w:p>
        </w:tc>
        <w:tc>
          <w:tcPr>
            <w:tcW w:w="2881" w:type="dxa"/>
            <w:gridSpan w:val="5"/>
            <w:tcBorders>
              <w:bottom w:val="single" w:sz="4" w:space="0" w:color="auto"/>
            </w:tcBorders>
            <w:shd w:val="clear" w:color="auto" w:fill="FFFFFF"/>
          </w:tcPr>
          <w:p w14:paraId="16287B80" w14:textId="784BC3A5" w:rsidR="002C3A14" w:rsidRPr="00B563BD" w:rsidRDefault="002C3A14" w:rsidP="002C3A14">
            <w:pPr>
              <w:spacing w:line="240" w:lineRule="auto"/>
              <w:rPr>
                <w:rFonts w:ascii="Times New Roman" w:hAnsi="Times New Roman"/>
                <w:sz w:val="20"/>
                <w:szCs w:val="20"/>
              </w:rPr>
            </w:pPr>
            <w:r w:rsidRPr="00B563BD">
              <w:rPr>
                <w:rFonts w:ascii="Times New Roman" w:hAnsi="Times New Roman"/>
                <w:sz w:val="20"/>
                <w:szCs w:val="20"/>
              </w:rPr>
              <w:t>Wynagrodzenia pracowników Wydziału Biegłych, Komisji Certyfikacyjnej, Zespołów Oceniających i Zespołów do Spraw Standaryzacji</w:t>
            </w:r>
          </w:p>
        </w:tc>
        <w:tc>
          <w:tcPr>
            <w:tcW w:w="883" w:type="dxa"/>
            <w:gridSpan w:val="3"/>
            <w:tcBorders>
              <w:bottom w:val="single" w:sz="4" w:space="0" w:color="auto"/>
            </w:tcBorders>
            <w:shd w:val="clear" w:color="auto" w:fill="FFFFFF"/>
          </w:tcPr>
          <w:p w14:paraId="2A16A67B"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tcBorders>
              <w:top w:val="single" w:sz="4" w:space="0" w:color="auto"/>
              <w:left w:val="nil"/>
              <w:bottom w:val="single" w:sz="4" w:space="0" w:color="auto"/>
              <w:right w:val="single" w:sz="4" w:space="0" w:color="auto"/>
            </w:tcBorders>
            <w:vAlign w:val="center"/>
          </w:tcPr>
          <w:p w14:paraId="41FD9360" w14:textId="778CAAC9"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4,1</w:t>
            </w:r>
            <w:r>
              <w:rPr>
                <w:rFonts w:ascii="Times New Roman" w:hAnsi="Times New Roman"/>
                <w:color w:val="000000"/>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80BA9C9" w14:textId="6A80CD83"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4,3</w:t>
            </w:r>
            <w:r>
              <w:rPr>
                <w:rFonts w:ascii="Times New Roman" w:hAnsi="Times New Roman"/>
                <w:color w:val="000000"/>
                <w:sz w:val="18"/>
                <w:szCs w:val="18"/>
              </w:rPr>
              <w:t>3</w:t>
            </w: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327D4AAE" w14:textId="6A591B64"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4,4</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0BA6B3B4" w14:textId="777CAE61"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4,5</w:t>
            </w:r>
            <w:r>
              <w:rPr>
                <w:rFonts w:ascii="Times New Roman" w:hAnsi="Times New Roman"/>
                <w:color w:val="000000"/>
                <w:sz w:val="18"/>
                <w:szCs w:val="18"/>
              </w:rPr>
              <w:t>3</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548C69A" w14:textId="053AC464"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4,</w:t>
            </w:r>
            <w:r>
              <w:rPr>
                <w:rFonts w:ascii="Times New Roman" w:hAnsi="Times New Roman"/>
                <w:color w:val="000000"/>
                <w:sz w:val="18"/>
                <w:szCs w:val="18"/>
              </w:rPr>
              <w:t>87</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F7BCFE" w14:textId="3A8CDB43" w:rsidR="002C3A14" w:rsidRPr="00653257" w:rsidRDefault="002C3A14" w:rsidP="002C3A14">
            <w:pPr>
              <w:spacing w:line="240" w:lineRule="auto"/>
              <w:jc w:val="center"/>
              <w:rPr>
                <w:rFonts w:ascii="Times New Roman" w:hAnsi="Times New Roman"/>
                <w:b/>
                <w:bCs/>
                <w:color w:val="000000"/>
                <w:sz w:val="18"/>
                <w:szCs w:val="18"/>
              </w:rPr>
            </w:pPr>
            <w:r w:rsidRPr="00653257">
              <w:rPr>
                <w:rFonts w:ascii="Times New Roman" w:hAnsi="Times New Roman"/>
                <w:b/>
                <w:bCs/>
                <w:color w:val="000000"/>
                <w:sz w:val="18"/>
                <w:szCs w:val="18"/>
              </w:rPr>
              <w:t>45,</w:t>
            </w:r>
            <w:r>
              <w:rPr>
                <w:rFonts w:ascii="Times New Roman" w:hAnsi="Times New Roman"/>
                <w:b/>
                <w:bCs/>
                <w:color w:val="000000"/>
                <w:sz w:val="18"/>
                <w:szCs w:val="18"/>
              </w:rPr>
              <w:t>50</w:t>
            </w:r>
          </w:p>
        </w:tc>
      </w:tr>
      <w:tr w:rsidR="002C3A14" w:rsidRPr="00DC7515" w14:paraId="7A018726" w14:textId="77777777" w:rsidTr="0043138F">
        <w:trPr>
          <w:gridAfter w:val="1"/>
          <w:wAfter w:w="1500" w:type="dxa"/>
          <w:trHeight w:val="142"/>
        </w:trPr>
        <w:tc>
          <w:tcPr>
            <w:tcW w:w="1305" w:type="dxa"/>
            <w:tcBorders>
              <w:bottom w:val="single" w:sz="4" w:space="0" w:color="auto"/>
            </w:tcBorders>
            <w:shd w:val="clear" w:color="auto" w:fill="FFFFFF"/>
          </w:tcPr>
          <w:p w14:paraId="11379375" w14:textId="77777777" w:rsidR="002C3A14" w:rsidRPr="00822103" w:rsidRDefault="002C3A14" w:rsidP="002C3A14">
            <w:pPr>
              <w:spacing w:before="120" w:after="120" w:line="240" w:lineRule="auto"/>
              <w:rPr>
                <w:rFonts w:ascii="Times New Roman" w:hAnsi="Times New Roman"/>
                <w:color w:val="000000"/>
                <w:sz w:val="20"/>
                <w:szCs w:val="20"/>
              </w:rPr>
            </w:pPr>
          </w:p>
        </w:tc>
        <w:tc>
          <w:tcPr>
            <w:tcW w:w="2881" w:type="dxa"/>
            <w:gridSpan w:val="5"/>
            <w:tcBorders>
              <w:bottom w:val="single" w:sz="4" w:space="0" w:color="auto"/>
            </w:tcBorders>
            <w:shd w:val="clear" w:color="auto" w:fill="FFFFFF"/>
          </w:tcPr>
          <w:p w14:paraId="1C20A06F" w14:textId="3A1AA371" w:rsidR="002C3A14" w:rsidRPr="00822103" w:rsidRDefault="002C3A14" w:rsidP="002C3A14">
            <w:pPr>
              <w:spacing w:line="240" w:lineRule="auto"/>
              <w:rPr>
                <w:rFonts w:ascii="Times New Roman" w:hAnsi="Times New Roman"/>
                <w:sz w:val="20"/>
                <w:szCs w:val="20"/>
              </w:rPr>
            </w:pPr>
            <w:r>
              <w:rPr>
                <w:rFonts w:ascii="Times New Roman" w:hAnsi="Times New Roman"/>
                <w:sz w:val="20"/>
                <w:szCs w:val="20"/>
              </w:rPr>
              <w:t xml:space="preserve">Wynagrodzenia biegłych sądowych </w:t>
            </w:r>
          </w:p>
        </w:tc>
        <w:tc>
          <w:tcPr>
            <w:tcW w:w="883" w:type="dxa"/>
            <w:gridSpan w:val="3"/>
            <w:tcBorders>
              <w:bottom w:val="single" w:sz="4" w:space="0" w:color="auto"/>
            </w:tcBorders>
            <w:shd w:val="clear" w:color="auto" w:fill="FFFFFF"/>
          </w:tcPr>
          <w:p w14:paraId="2AB78D41"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tcBorders>
              <w:top w:val="single" w:sz="4" w:space="0" w:color="auto"/>
              <w:left w:val="nil"/>
              <w:bottom w:val="single" w:sz="4" w:space="0" w:color="auto"/>
              <w:right w:val="single" w:sz="4" w:space="0" w:color="auto"/>
            </w:tcBorders>
            <w:vAlign w:val="center"/>
          </w:tcPr>
          <w:p w14:paraId="5EB2C2AA" w14:textId="586CA2AF"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89,63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E2DB9D" w14:textId="5AAA0BE8"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188,21</w:t>
            </w: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3C0FC012" w14:textId="4897B88B"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242,44</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4348488F" w14:textId="18E04C28"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254,71</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7145D81" w14:textId="6B57C698"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288,18</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54099B" w14:textId="216AA131" w:rsidR="002C3A14" w:rsidRPr="00653257" w:rsidRDefault="002C3A14" w:rsidP="002C3A14">
            <w:pPr>
              <w:spacing w:line="240" w:lineRule="auto"/>
              <w:jc w:val="center"/>
              <w:rPr>
                <w:rFonts w:ascii="Times New Roman" w:hAnsi="Times New Roman"/>
                <w:b/>
                <w:bCs/>
                <w:color w:val="000000"/>
                <w:spacing w:val="-2"/>
                <w:sz w:val="18"/>
                <w:szCs w:val="18"/>
              </w:rPr>
            </w:pPr>
            <w:r w:rsidRPr="00653257">
              <w:rPr>
                <w:rFonts w:ascii="Times New Roman" w:hAnsi="Times New Roman"/>
                <w:b/>
                <w:bCs/>
                <w:color w:val="000000"/>
                <w:sz w:val="18"/>
                <w:szCs w:val="18"/>
              </w:rPr>
              <w:t>2 395,81</w:t>
            </w:r>
          </w:p>
        </w:tc>
      </w:tr>
      <w:tr w:rsidR="002C3A14" w:rsidRPr="00DC7515" w14:paraId="09097065" w14:textId="77777777" w:rsidTr="0043138F">
        <w:trPr>
          <w:gridAfter w:val="1"/>
          <w:wAfter w:w="1500" w:type="dxa"/>
          <w:trHeight w:val="142"/>
        </w:trPr>
        <w:tc>
          <w:tcPr>
            <w:tcW w:w="1305" w:type="dxa"/>
            <w:tcBorders>
              <w:bottom w:val="single" w:sz="4" w:space="0" w:color="auto"/>
            </w:tcBorders>
            <w:shd w:val="clear" w:color="auto" w:fill="FFFFFF"/>
          </w:tcPr>
          <w:p w14:paraId="08C01978" w14:textId="77777777" w:rsidR="002C3A14" w:rsidRPr="00822103" w:rsidRDefault="002C3A14" w:rsidP="002C3A14">
            <w:pPr>
              <w:spacing w:before="120" w:after="120" w:line="240" w:lineRule="auto"/>
              <w:rPr>
                <w:rFonts w:ascii="Times New Roman" w:hAnsi="Times New Roman"/>
                <w:color w:val="000000"/>
                <w:sz w:val="20"/>
                <w:szCs w:val="20"/>
              </w:rPr>
            </w:pPr>
          </w:p>
        </w:tc>
        <w:tc>
          <w:tcPr>
            <w:tcW w:w="2881" w:type="dxa"/>
            <w:gridSpan w:val="5"/>
            <w:tcBorders>
              <w:bottom w:val="single" w:sz="4" w:space="0" w:color="auto"/>
            </w:tcBorders>
            <w:shd w:val="clear" w:color="auto" w:fill="FFFFFF"/>
          </w:tcPr>
          <w:p w14:paraId="4C9DD620" w14:textId="506444F5" w:rsidR="002C3A14" w:rsidRPr="00822103" w:rsidRDefault="002C3A14" w:rsidP="002C3A14">
            <w:pPr>
              <w:spacing w:line="240" w:lineRule="auto"/>
              <w:rPr>
                <w:rFonts w:ascii="Times New Roman" w:hAnsi="Times New Roman"/>
                <w:sz w:val="20"/>
                <w:szCs w:val="20"/>
              </w:rPr>
            </w:pPr>
            <w:r>
              <w:rPr>
                <w:rFonts w:ascii="Times New Roman" w:hAnsi="Times New Roman"/>
                <w:sz w:val="20"/>
                <w:szCs w:val="20"/>
              </w:rPr>
              <w:t>Wynagrodzenia instytucji opiniujących</w:t>
            </w:r>
          </w:p>
        </w:tc>
        <w:tc>
          <w:tcPr>
            <w:tcW w:w="883" w:type="dxa"/>
            <w:gridSpan w:val="3"/>
            <w:tcBorders>
              <w:bottom w:val="single" w:sz="4" w:space="0" w:color="auto"/>
            </w:tcBorders>
            <w:shd w:val="clear" w:color="auto" w:fill="FFFFFF"/>
          </w:tcPr>
          <w:p w14:paraId="5E2C790B" w14:textId="77777777" w:rsidR="002C3A14" w:rsidRPr="00822103" w:rsidRDefault="002C3A14" w:rsidP="002C3A14">
            <w:pPr>
              <w:spacing w:line="240" w:lineRule="auto"/>
              <w:rPr>
                <w:rFonts w:ascii="Times New Roman" w:hAnsi="Times New Roman"/>
                <w:color w:val="000000"/>
                <w:sz w:val="18"/>
                <w:szCs w:val="18"/>
              </w:rPr>
            </w:pPr>
          </w:p>
        </w:tc>
        <w:tc>
          <w:tcPr>
            <w:tcW w:w="1056" w:type="dxa"/>
            <w:gridSpan w:val="4"/>
            <w:tcBorders>
              <w:top w:val="single" w:sz="4" w:space="0" w:color="auto"/>
              <w:left w:val="nil"/>
              <w:bottom w:val="single" w:sz="4" w:space="0" w:color="auto"/>
              <w:right w:val="single" w:sz="4" w:space="0" w:color="auto"/>
            </w:tcBorders>
            <w:vAlign w:val="center"/>
          </w:tcPr>
          <w:p w14:paraId="6B2C78A7" w14:textId="7F8F9099"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9,96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41DA0D2" w14:textId="41AB3132"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20,91</w:t>
            </w: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1FAF5F66" w14:textId="5F8B2F7E"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26,94</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25EB8DFE" w14:textId="6FD65559"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28,30</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8B31D1E" w14:textId="12B6A4E7" w:rsidR="002C3A14" w:rsidRPr="00653257" w:rsidRDefault="002C3A14" w:rsidP="002C3A14">
            <w:pPr>
              <w:spacing w:line="240" w:lineRule="auto"/>
              <w:jc w:val="center"/>
              <w:rPr>
                <w:rFonts w:ascii="Times New Roman" w:hAnsi="Times New Roman"/>
                <w:color w:val="000000"/>
                <w:sz w:val="18"/>
                <w:szCs w:val="18"/>
              </w:rPr>
            </w:pPr>
            <w:r w:rsidRPr="00653257">
              <w:rPr>
                <w:rFonts w:ascii="Times New Roman" w:hAnsi="Times New Roman"/>
                <w:color w:val="000000"/>
                <w:sz w:val="18"/>
                <w:szCs w:val="18"/>
              </w:rPr>
              <w:t>32,02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70EB8D" w14:textId="03E0EC11" w:rsidR="002C3A14" w:rsidRPr="00653257" w:rsidRDefault="002C3A14" w:rsidP="002C3A14">
            <w:pPr>
              <w:spacing w:line="240" w:lineRule="auto"/>
              <w:jc w:val="center"/>
              <w:rPr>
                <w:rFonts w:ascii="Times New Roman" w:hAnsi="Times New Roman"/>
                <w:b/>
                <w:bCs/>
                <w:color w:val="000000"/>
                <w:spacing w:val="-2"/>
                <w:sz w:val="18"/>
                <w:szCs w:val="18"/>
              </w:rPr>
            </w:pPr>
            <w:r w:rsidRPr="00653257">
              <w:rPr>
                <w:rFonts w:ascii="Times New Roman" w:hAnsi="Times New Roman"/>
                <w:b/>
                <w:bCs/>
                <w:color w:val="000000"/>
                <w:sz w:val="18"/>
                <w:szCs w:val="18"/>
              </w:rPr>
              <w:t>266,20</w:t>
            </w:r>
          </w:p>
        </w:tc>
      </w:tr>
      <w:tr w:rsidR="00EB27DB" w:rsidRPr="00DC7515" w14:paraId="531366D0" w14:textId="70EDA744" w:rsidTr="0043138F">
        <w:trPr>
          <w:trHeight w:val="142"/>
        </w:trPr>
        <w:tc>
          <w:tcPr>
            <w:tcW w:w="1305" w:type="dxa"/>
            <w:vMerge w:val="restart"/>
            <w:tcBorders>
              <w:top w:val="single" w:sz="4" w:space="0" w:color="auto"/>
            </w:tcBorders>
            <w:shd w:val="clear" w:color="auto" w:fill="FFFFFF"/>
          </w:tcPr>
          <w:p w14:paraId="57143DF9" w14:textId="77777777" w:rsidR="00EB27DB" w:rsidRPr="00DC7515" w:rsidRDefault="00EB27DB" w:rsidP="002C3A14">
            <w:pPr>
              <w:spacing w:before="120" w:after="120" w:line="240" w:lineRule="auto"/>
              <w:rPr>
                <w:rFonts w:ascii="Times New Roman" w:hAnsi="Times New Roman"/>
                <w:color w:val="000000"/>
              </w:rPr>
            </w:pPr>
            <w:r w:rsidRPr="00DC7515">
              <w:rPr>
                <w:rFonts w:ascii="Times New Roman" w:hAnsi="Times New Roman"/>
                <w:color w:val="000000"/>
              </w:rPr>
              <w:t>W ujęciu niepieniężnym</w:t>
            </w:r>
          </w:p>
        </w:tc>
        <w:tc>
          <w:tcPr>
            <w:tcW w:w="2881" w:type="dxa"/>
            <w:gridSpan w:val="5"/>
            <w:tcBorders>
              <w:top w:val="single" w:sz="4" w:space="0" w:color="auto"/>
            </w:tcBorders>
            <w:shd w:val="clear" w:color="auto" w:fill="FFFFFF"/>
          </w:tcPr>
          <w:p w14:paraId="3E9A552B" w14:textId="77777777" w:rsidR="00EB27DB" w:rsidRPr="00DC7515" w:rsidRDefault="00EB27DB" w:rsidP="002C3A14">
            <w:pPr>
              <w:spacing w:line="240" w:lineRule="auto"/>
              <w:rPr>
                <w:rFonts w:ascii="Times New Roman" w:hAnsi="Times New Roman"/>
                <w:color w:val="000000"/>
              </w:rPr>
            </w:pPr>
            <w:r w:rsidRPr="00DC7515">
              <w:rPr>
                <w:rFonts w:ascii="Times New Roman" w:hAnsi="Times New Roman"/>
                <w:color w:val="000000"/>
              </w:rPr>
              <w:t>duże przedsiębiorstwa</w:t>
            </w:r>
          </w:p>
        </w:tc>
        <w:tc>
          <w:tcPr>
            <w:tcW w:w="6758" w:type="dxa"/>
            <w:gridSpan w:val="19"/>
            <w:tcBorders>
              <w:top w:val="single" w:sz="4" w:space="0" w:color="auto"/>
            </w:tcBorders>
            <w:shd w:val="clear" w:color="auto" w:fill="FFFFFF"/>
          </w:tcPr>
          <w:p w14:paraId="41C2390C" w14:textId="77777777" w:rsidR="00EB27DB" w:rsidRPr="00DC7515" w:rsidRDefault="00EB27DB" w:rsidP="002C3A14">
            <w:pPr>
              <w:spacing w:line="240" w:lineRule="auto"/>
              <w:rPr>
                <w:rFonts w:ascii="Times New Roman" w:hAnsi="Times New Roman"/>
                <w:color w:val="000000"/>
                <w:spacing w:val="-2"/>
              </w:rPr>
            </w:pPr>
            <w:r w:rsidRPr="00DC7515">
              <w:rPr>
                <w:rFonts w:ascii="Times New Roman" w:hAnsi="Times New Roman"/>
                <w:color w:val="000000"/>
                <w:spacing w:val="-2"/>
              </w:rPr>
              <w:t>Brak wpływu.</w:t>
            </w:r>
          </w:p>
        </w:tc>
        <w:tc>
          <w:tcPr>
            <w:tcW w:w="1500" w:type="dxa"/>
            <w:tcBorders>
              <w:top w:val="nil"/>
              <w:left w:val="nil"/>
              <w:bottom w:val="nil"/>
              <w:right w:val="nil"/>
            </w:tcBorders>
            <w:vAlign w:val="bottom"/>
          </w:tcPr>
          <w:p w14:paraId="1A2975D8" w14:textId="3121640B" w:rsidR="00EB27DB" w:rsidRPr="00DC7515" w:rsidRDefault="00EB27DB" w:rsidP="002C3A14">
            <w:pPr>
              <w:spacing w:line="240" w:lineRule="auto"/>
            </w:pPr>
          </w:p>
        </w:tc>
      </w:tr>
      <w:tr w:rsidR="002C3A14" w:rsidRPr="00DC7515" w14:paraId="0815AE88" w14:textId="77777777" w:rsidTr="0043138F">
        <w:trPr>
          <w:gridAfter w:val="1"/>
          <w:wAfter w:w="1500" w:type="dxa"/>
          <w:trHeight w:val="142"/>
        </w:trPr>
        <w:tc>
          <w:tcPr>
            <w:tcW w:w="1305" w:type="dxa"/>
            <w:vMerge/>
            <w:shd w:val="clear" w:color="auto" w:fill="FFFFFF"/>
          </w:tcPr>
          <w:p w14:paraId="2A5C1128" w14:textId="77777777" w:rsidR="002C3A14" w:rsidRPr="00DC7515" w:rsidRDefault="002C3A14" w:rsidP="002C3A14">
            <w:pPr>
              <w:spacing w:before="120" w:after="120" w:line="240" w:lineRule="auto"/>
              <w:rPr>
                <w:rFonts w:ascii="Times New Roman" w:hAnsi="Times New Roman"/>
                <w:color w:val="000000"/>
              </w:rPr>
            </w:pPr>
          </w:p>
        </w:tc>
        <w:tc>
          <w:tcPr>
            <w:tcW w:w="2881" w:type="dxa"/>
            <w:gridSpan w:val="5"/>
            <w:shd w:val="clear" w:color="auto" w:fill="FFFFFF"/>
          </w:tcPr>
          <w:p w14:paraId="290AEBF9"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t>sektor mikro-, małych i średnich przedsiębiorstw</w:t>
            </w:r>
          </w:p>
        </w:tc>
        <w:tc>
          <w:tcPr>
            <w:tcW w:w="6758" w:type="dxa"/>
            <w:gridSpan w:val="19"/>
            <w:shd w:val="clear" w:color="auto" w:fill="FFFFFF"/>
          </w:tcPr>
          <w:p w14:paraId="230B6B07" w14:textId="2F898990" w:rsidR="002C3A14" w:rsidRPr="00C44A8D" w:rsidRDefault="002C3A14" w:rsidP="002C3A14">
            <w:pPr>
              <w:spacing w:line="240" w:lineRule="auto"/>
              <w:jc w:val="both"/>
              <w:rPr>
                <w:rFonts w:ascii="Times New Roman" w:hAnsi="Times New Roman"/>
                <w:color w:val="000000"/>
              </w:rPr>
            </w:pPr>
            <w:r w:rsidRPr="00DC7515">
              <w:rPr>
                <w:rFonts w:ascii="Times New Roman" w:hAnsi="Times New Roman"/>
                <w:color w:val="000000"/>
              </w:rPr>
              <w:t xml:space="preserve">Przedmiotowy projekt nie określa zasad podejmowania, wykonywania lub zakończenia działalności gospodarczej, w związku z czym odstąpiono od analiz i oceny przewidywanych skutków społeczno-gospodarczych, wskazanych w art. 66 ust. 1 </w:t>
            </w:r>
            <w:r w:rsidRPr="00564A76">
              <w:rPr>
                <w:rFonts w:ascii="Times New Roman" w:hAnsi="Times New Roman"/>
                <w:color w:val="000000"/>
              </w:rPr>
              <w:t xml:space="preserve">ustawy z dnia 6 marca 2018 r. – Prawo przedsiębiorców (Dz. U. z 2025 r. poz. </w:t>
            </w:r>
            <w:r w:rsidRPr="00DD1D93">
              <w:rPr>
                <w:rFonts w:ascii="Times New Roman" w:hAnsi="Times New Roman"/>
                <w:color w:val="000000"/>
              </w:rPr>
              <w:t>1480, z późn. zm.).</w:t>
            </w:r>
          </w:p>
        </w:tc>
      </w:tr>
      <w:tr w:rsidR="002C3A14" w:rsidRPr="00DC7515" w14:paraId="24244A2A" w14:textId="77777777" w:rsidTr="0043138F">
        <w:trPr>
          <w:gridAfter w:val="1"/>
          <w:wAfter w:w="1500" w:type="dxa"/>
          <w:trHeight w:val="596"/>
        </w:trPr>
        <w:tc>
          <w:tcPr>
            <w:tcW w:w="1305" w:type="dxa"/>
            <w:vMerge/>
            <w:shd w:val="clear" w:color="auto" w:fill="FFFFFF"/>
          </w:tcPr>
          <w:p w14:paraId="42D559B8" w14:textId="77777777" w:rsidR="002C3A14" w:rsidRPr="00DC7515" w:rsidRDefault="002C3A14" w:rsidP="002C3A14">
            <w:pPr>
              <w:spacing w:before="120" w:after="120" w:line="240" w:lineRule="auto"/>
              <w:rPr>
                <w:rFonts w:ascii="Times New Roman" w:hAnsi="Times New Roman"/>
                <w:color w:val="000000"/>
              </w:rPr>
            </w:pPr>
          </w:p>
        </w:tc>
        <w:tc>
          <w:tcPr>
            <w:tcW w:w="2881" w:type="dxa"/>
            <w:gridSpan w:val="5"/>
            <w:shd w:val="clear" w:color="auto" w:fill="FFFFFF"/>
          </w:tcPr>
          <w:p w14:paraId="0DDFB82C" w14:textId="3D2DD48E" w:rsidR="002C3A14" w:rsidRPr="00DC7515" w:rsidRDefault="002C3A14" w:rsidP="002C3A14">
            <w:pPr>
              <w:tabs>
                <w:tab w:val="right" w:pos="1936"/>
              </w:tabs>
              <w:spacing w:line="240" w:lineRule="auto"/>
              <w:rPr>
                <w:rFonts w:ascii="Times New Roman" w:hAnsi="Times New Roman"/>
                <w:color w:val="000000"/>
              </w:rPr>
            </w:pPr>
            <w:r w:rsidRPr="00DC7515">
              <w:rPr>
                <w:rFonts w:ascii="Times New Roman" w:hAnsi="Times New Roman"/>
              </w:rPr>
              <w:t>rodzina, obywatele oraz gospodarstwa domowe, w tym osoby z niepełnosprawnością i starsze</w:t>
            </w:r>
          </w:p>
        </w:tc>
        <w:tc>
          <w:tcPr>
            <w:tcW w:w="6758" w:type="dxa"/>
            <w:gridSpan w:val="19"/>
            <w:shd w:val="clear" w:color="auto" w:fill="FFFFFF"/>
            <w:vAlign w:val="center"/>
          </w:tcPr>
          <w:p w14:paraId="5AA918AB" w14:textId="0707913C" w:rsidR="002C3A14" w:rsidRPr="00DC7515" w:rsidRDefault="002C3A14" w:rsidP="002C3A14">
            <w:pPr>
              <w:spacing w:line="240" w:lineRule="auto"/>
              <w:jc w:val="both"/>
              <w:rPr>
                <w:rFonts w:ascii="Times New Roman" w:hAnsi="Times New Roman"/>
                <w:color w:val="000000"/>
                <w:spacing w:val="-2"/>
              </w:rPr>
            </w:pPr>
            <w:r w:rsidRPr="00A02E2B">
              <w:rPr>
                <w:rFonts w:ascii="Times New Roman" w:hAnsi="Times New Roman"/>
                <w:color w:val="000000"/>
                <w:spacing w:val="-2"/>
              </w:rPr>
              <w:t>Brak wpływu.</w:t>
            </w:r>
          </w:p>
        </w:tc>
      </w:tr>
      <w:tr w:rsidR="002C3A14" w:rsidRPr="00DC7515" w14:paraId="58AACEB8" w14:textId="77777777" w:rsidTr="0043138F">
        <w:trPr>
          <w:gridAfter w:val="1"/>
          <w:wAfter w:w="1500" w:type="dxa"/>
          <w:trHeight w:val="142"/>
        </w:trPr>
        <w:tc>
          <w:tcPr>
            <w:tcW w:w="1305" w:type="dxa"/>
            <w:shd w:val="clear" w:color="auto" w:fill="FFFFFF"/>
          </w:tcPr>
          <w:p w14:paraId="1F3DF245" w14:textId="77777777" w:rsidR="002C3A14" w:rsidRPr="00DC7515" w:rsidRDefault="002C3A14" w:rsidP="002C3A14">
            <w:pPr>
              <w:spacing w:before="120" w:after="120" w:line="240" w:lineRule="auto"/>
              <w:rPr>
                <w:rFonts w:ascii="Times New Roman" w:hAnsi="Times New Roman"/>
                <w:color w:val="000000"/>
              </w:rPr>
            </w:pPr>
            <w:r w:rsidRPr="00DC7515">
              <w:rPr>
                <w:rFonts w:ascii="Times New Roman" w:hAnsi="Times New Roman"/>
                <w:color w:val="000000"/>
              </w:rPr>
              <w:t>Niemierzalne</w:t>
            </w:r>
          </w:p>
        </w:tc>
        <w:tc>
          <w:tcPr>
            <w:tcW w:w="2881" w:type="dxa"/>
            <w:gridSpan w:val="5"/>
            <w:shd w:val="clear" w:color="auto" w:fill="FFFFFF"/>
          </w:tcPr>
          <w:p w14:paraId="2683FFB5" w14:textId="77777777" w:rsidR="002C3A14" w:rsidRPr="00DC7515" w:rsidRDefault="002C3A14" w:rsidP="002C3A14">
            <w:pPr>
              <w:spacing w:line="240" w:lineRule="auto"/>
              <w:rPr>
                <w:rFonts w:ascii="Times New Roman" w:hAnsi="Times New Roman"/>
                <w:color w:val="000000"/>
              </w:rPr>
            </w:pPr>
          </w:p>
        </w:tc>
        <w:tc>
          <w:tcPr>
            <w:tcW w:w="6758" w:type="dxa"/>
            <w:gridSpan w:val="19"/>
            <w:shd w:val="clear" w:color="auto" w:fill="FFFFFF"/>
            <w:vAlign w:val="center"/>
          </w:tcPr>
          <w:p w14:paraId="30F596E6" w14:textId="496CEBE0" w:rsidR="002C3A14" w:rsidRPr="00DC7515" w:rsidRDefault="002C3A14" w:rsidP="002C3A14">
            <w:pPr>
              <w:spacing w:line="240" w:lineRule="auto"/>
              <w:jc w:val="both"/>
              <w:rPr>
                <w:rFonts w:ascii="Times New Roman" w:hAnsi="Times New Roman"/>
                <w:color w:val="000000"/>
                <w:spacing w:val="-2"/>
              </w:rPr>
            </w:pPr>
            <w:r w:rsidRPr="00DC7515">
              <w:rPr>
                <w:rFonts w:ascii="Times New Roman" w:hAnsi="Times New Roman"/>
                <w:color w:val="000000"/>
                <w:spacing w:val="-2"/>
              </w:rPr>
              <w:t>Brak wpływu.</w:t>
            </w:r>
          </w:p>
        </w:tc>
      </w:tr>
      <w:tr w:rsidR="002C3A14" w:rsidRPr="00DC7515" w14:paraId="121A5EC0" w14:textId="77777777" w:rsidTr="0043138F">
        <w:trPr>
          <w:gridAfter w:val="1"/>
          <w:wAfter w:w="1500" w:type="dxa"/>
          <w:trHeight w:val="829"/>
        </w:trPr>
        <w:tc>
          <w:tcPr>
            <w:tcW w:w="2482" w:type="dxa"/>
            <w:gridSpan w:val="3"/>
            <w:shd w:val="clear" w:color="auto" w:fill="FFFFFF"/>
          </w:tcPr>
          <w:p w14:paraId="2BC94887"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t xml:space="preserve">Dodatkowe informacje, w tym wskazanie źródeł danych i przyjętych do obliczeń założeń </w:t>
            </w:r>
          </w:p>
        </w:tc>
        <w:tc>
          <w:tcPr>
            <w:tcW w:w="8462" w:type="dxa"/>
            <w:gridSpan w:val="22"/>
            <w:shd w:val="clear" w:color="auto" w:fill="FFFFFF"/>
            <w:vAlign w:val="center"/>
          </w:tcPr>
          <w:p w14:paraId="4EB31AF3" w14:textId="77777777" w:rsidR="002C3A14" w:rsidRPr="005A0D93" w:rsidRDefault="002C3A14" w:rsidP="002C3A14">
            <w:pPr>
              <w:pStyle w:val="ARTartustawynprozporzdzenia"/>
              <w:shd w:val="clear" w:color="auto" w:fill="C5E0B3" w:themeFill="accent6" w:themeFillTint="66"/>
              <w:spacing w:after="120" w:line="276" w:lineRule="auto"/>
              <w:ind w:firstLine="0"/>
              <w:rPr>
                <w:rFonts w:ascii="Times New Roman" w:hAnsi="Times New Roman" w:cs="Times New Roman"/>
                <w:b/>
                <w:bCs/>
                <w:sz w:val="22"/>
                <w:szCs w:val="22"/>
              </w:rPr>
            </w:pPr>
            <w:r w:rsidRPr="00A55BED">
              <w:rPr>
                <w:rFonts w:ascii="Times New Roman" w:hAnsi="Times New Roman" w:cs="Times New Roman"/>
                <w:b/>
                <w:bCs/>
                <w:sz w:val="22"/>
                <w:szCs w:val="22"/>
              </w:rPr>
              <w:t>Udział w szkoleniach</w:t>
            </w:r>
          </w:p>
          <w:p w14:paraId="481DBAD6" w14:textId="1A90071C" w:rsidR="002C3A14" w:rsidRPr="00B5032A" w:rsidRDefault="002C3A14" w:rsidP="00D74292">
            <w:pPr>
              <w:pStyle w:val="ARTartustawynprozporzdzenia"/>
              <w:numPr>
                <w:ilvl w:val="0"/>
                <w:numId w:val="5"/>
              </w:numPr>
              <w:suppressAutoHyphens w:val="0"/>
              <w:adjustRightInd/>
              <w:spacing w:after="120" w:line="276" w:lineRule="auto"/>
              <w:rPr>
                <w:rFonts w:ascii="Times New Roman" w:hAnsi="Times New Roman" w:cs="Times New Roman"/>
                <w:sz w:val="22"/>
                <w:szCs w:val="22"/>
              </w:rPr>
            </w:pPr>
            <w:r w:rsidRPr="00B5032A">
              <w:rPr>
                <w:rFonts w:ascii="Times New Roman" w:hAnsi="Times New Roman" w:cs="Times New Roman"/>
                <w:sz w:val="22"/>
                <w:szCs w:val="22"/>
              </w:rPr>
              <w:t>Szkolenie wstępne 15 godz. (z obowiązku tego zwolnione są osoby posiadające wykształcenie prawnicze),</w:t>
            </w:r>
          </w:p>
          <w:p w14:paraId="3795866C" w14:textId="77777777" w:rsidR="002C3A14" w:rsidRPr="005A0D93" w:rsidRDefault="002C3A14" w:rsidP="00D74292">
            <w:pPr>
              <w:pStyle w:val="Akapitzlist"/>
              <w:numPr>
                <w:ilvl w:val="0"/>
                <w:numId w:val="5"/>
              </w:numPr>
              <w:spacing w:before="120" w:after="120"/>
              <w:contextualSpacing w:val="0"/>
              <w:jc w:val="both"/>
              <w:rPr>
                <w:rFonts w:ascii="Times New Roman" w:eastAsia="Times New Roman" w:hAnsi="Times New Roman"/>
              </w:rPr>
            </w:pPr>
            <w:r w:rsidRPr="005A0D93">
              <w:rPr>
                <w:rFonts w:ascii="Times New Roman" w:eastAsia="Times New Roman" w:hAnsi="Times New Roman"/>
              </w:rPr>
              <w:t>Szkolenia wynikające z obowiązku doskonalenia kwalifikacji (w miarę możliwości corocznie).</w:t>
            </w:r>
          </w:p>
          <w:p w14:paraId="7E52BF89" w14:textId="77777777" w:rsidR="002C3A14" w:rsidRDefault="002C3A14" w:rsidP="002C3A14">
            <w:pPr>
              <w:spacing w:before="120" w:after="120"/>
              <w:jc w:val="both"/>
              <w:rPr>
                <w:rFonts w:ascii="Times New Roman" w:hAnsi="Times New Roman"/>
              </w:rPr>
            </w:pPr>
            <w:r w:rsidRPr="005A0D93">
              <w:rPr>
                <w:rFonts w:ascii="Times New Roman" w:hAnsi="Times New Roman"/>
              </w:rPr>
              <w:t xml:space="preserve">Zakłada się, że koszt szkolenia wstępnego 15 godz. (2 dni szkoleniowe) będzie na poziomie ok. </w:t>
            </w:r>
            <w:r>
              <w:rPr>
                <w:rFonts w:ascii="Times New Roman" w:hAnsi="Times New Roman"/>
              </w:rPr>
              <w:t>2 tys. zł</w:t>
            </w:r>
            <w:r w:rsidRPr="005A0D93">
              <w:rPr>
                <w:rFonts w:ascii="Times New Roman" w:hAnsi="Times New Roman"/>
              </w:rPr>
              <w:t xml:space="preserve">/osobę (jednorazowo). Taką samą stawkę przyjęto w przypadku szkolenia podnoszącego kwalifikacje – </w:t>
            </w:r>
            <w:r>
              <w:rPr>
                <w:rFonts w:ascii="Times New Roman" w:hAnsi="Times New Roman"/>
              </w:rPr>
              <w:t>2 000</w:t>
            </w:r>
            <w:r w:rsidRPr="005A0D93">
              <w:rPr>
                <w:rFonts w:ascii="Times New Roman" w:hAnsi="Times New Roman"/>
              </w:rPr>
              <w:t xml:space="preserve"> zł/osobę (każdego roku).</w:t>
            </w:r>
          </w:p>
          <w:p w14:paraId="478AF6F6" w14:textId="2047090D" w:rsidR="002C3A14" w:rsidRPr="00DC5F21" w:rsidRDefault="002C3A14" w:rsidP="002C3A14">
            <w:pPr>
              <w:spacing w:before="120" w:after="120"/>
              <w:jc w:val="both"/>
              <w:rPr>
                <w:rFonts w:ascii="Times New Roman" w:hAnsi="Times New Roman"/>
              </w:rPr>
            </w:pPr>
            <w:r>
              <w:rPr>
                <w:rFonts w:ascii="Times New Roman" w:hAnsi="Times New Roman"/>
              </w:rPr>
              <w:t xml:space="preserve">Zakłada się że liczba biegłych, którzy będą zobowiązani do odbycia szkolenia podnoszącego kwalifikacje będzie utrzymywać się na poziomie ok. 13 tys. rocznie. Oznacza to, że wydatki z tego tytułu mogą kształtować się na </w:t>
            </w:r>
            <w:r w:rsidRPr="00C70DBA">
              <w:rPr>
                <w:rFonts w:ascii="Times New Roman" w:hAnsi="Times New Roman"/>
              </w:rPr>
              <w:t xml:space="preserve">poziomie ok. </w:t>
            </w:r>
            <w:r>
              <w:rPr>
                <w:rFonts w:ascii="Times New Roman" w:hAnsi="Times New Roman"/>
                <w:b/>
                <w:bCs/>
              </w:rPr>
              <w:t>2</w:t>
            </w:r>
            <w:r w:rsidRPr="0061176C">
              <w:rPr>
                <w:rFonts w:ascii="Times New Roman" w:hAnsi="Times New Roman"/>
                <w:b/>
                <w:bCs/>
              </w:rPr>
              <w:t>6 mln zł</w:t>
            </w:r>
            <w:r>
              <w:rPr>
                <w:rFonts w:ascii="Times New Roman" w:hAnsi="Times New Roman"/>
                <w:b/>
                <w:bCs/>
              </w:rPr>
              <w:t xml:space="preserve"> </w:t>
            </w:r>
            <w:r w:rsidRPr="00DC5F21">
              <w:rPr>
                <w:rFonts w:ascii="Times New Roman" w:hAnsi="Times New Roman"/>
              </w:rPr>
              <w:t>rocznie.</w:t>
            </w:r>
          </w:p>
          <w:p w14:paraId="39310F83" w14:textId="09CAA1B9" w:rsidR="002C3A14" w:rsidRPr="0061176C" w:rsidRDefault="002C3A14" w:rsidP="002C3A14">
            <w:pPr>
              <w:spacing w:before="120" w:after="120"/>
              <w:jc w:val="both"/>
              <w:rPr>
                <w:rFonts w:ascii="Times New Roman" w:hAnsi="Times New Roman"/>
              </w:rPr>
            </w:pPr>
            <w:r>
              <w:rPr>
                <w:rFonts w:ascii="Times New Roman" w:hAnsi="Times New Roman"/>
              </w:rPr>
              <w:t>Natomiast w przypadku kandydatów na biegłych przyjęto założenie</w:t>
            </w:r>
            <w:r w:rsidRPr="00CA139D">
              <w:rPr>
                <w:rFonts w:ascii="Times New Roman" w:hAnsi="Times New Roman"/>
              </w:rPr>
              <w:t xml:space="preserve">, że corocznie ok. </w:t>
            </w:r>
            <w:r>
              <w:rPr>
                <w:rFonts w:ascii="Times New Roman" w:hAnsi="Times New Roman"/>
              </w:rPr>
              <w:t xml:space="preserve">2,6 </w:t>
            </w:r>
            <w:r w:rsidRPr="00CA139D">
              <w:rPr>
                <w:rFonts w:ascii="Times New Roman" w:hAnsi="Times New Roman"/>
              </w:rPr>
              <w:t>tys.</w:t>
            </w:r>
            <w:r>
              <w:rPr>
                <w:rFonts w:ascii="Times New Roman" w:hAnsi="Times New Roman"/>
              </w:rPr>
              <w:t xml:space="preserve"> nowych osób będzie starało się o uzyskane tytułu biegłego sądowego. Wydatki z tytułu odbycia szklenia wstępnego mogą kształtować się na poziomie ok. </w:t>
            </w:r>
            <w:r>
              <w:rPr>
                <w:rFonts w:ascii="Times New Roman" w:hAnsi="Times New Roman"/>
                <w:b/>
                <w:bCs/>
              </w:rPr>
              <w:t>5,2</w:t>
            </w:r>
            <w:r w:rsidRPr="001F6A94">
              <w:rPr>
                <w:rFonts w:ascii="Times New Roman" w:hAnsi="Times New Roman"/>
                <w:b/>
                <w:bCs/>
              </w:rPr>
              <w:t xml:space="preserve"> mln zł</w:t>
            </w:r>
            <w:r>
              <w:rPr>
                <w:rFonts w:ascii="Times New Roman" w:hAnsi="Times New Roman"/>
              </w:rPr>
              <w:t xml:space="preserve"> rocznie</w:t>
            </w:r>
            <w:r w:rsidRPr="0061176C">
              <w:rPr>
                <w:rFonts w:ascii="Times New Roman" w:hAnsi="Times New Roman"/>
              </w:rPr>
              <w:t xml:space="preserve">. </w:t>
            </w:r>
          </w:p>
          <w:p w14:paraId="63F03B28" w14:textId="681ABBD0" w:rsidR="002C3A14" w:rsidRPr="00A753EE" w:rsidRDefault="002C3A14" w:rsidP="002C3A14">
            <w:pPr>
              <w:spacing w:before="120" w:after="120"/>
              <w:jc w:val="both"/>
              <w:rPr>
                <w:rFonts w:ascii="Times New Roman" w:hAnsi="Times New Roman"/>
              </w:rPr>
            </w:pPr>
            <w:r w:rsidRPr="00863F13">
              <w:rPr>
                <w:rFonts w:ascii="Times New Roman" w:hAnsi="Times New Roman"/>
              </w:rPr>
              <w:lastRenderedPageBreak/>
              <w:t>Koszty udziału w szkoleniach ponoszą odpowiednio kandydaci na biegłych sądowych oraz biegli sądowi</w:t>
            </w:r>
            <w:r>
              <w:rPr>
                <w:rFonts w:ascii="Times New Roman" w:hAnsi="Times New Roman"/>
              </w:rPr>
              <w:t>.</w:t>
            </w:r>
          </w:p>
        </w:tc>
      </w:tr>
      <w:tr w:rsidR="002C3A14" w:rsidRPr="00DC7515" w14:paraId="73D9C759" w14:textId="77777777" w:rsidTr="0043138F">
        <w:trPr>
          <w:gridAfter w:val="1"/>
          <w:wAfter w:w="1500" w:type="dxa"/>
          <w:trHeight w:val="342"/>
        </w:trPr>
        <w:tc>
          <w:tcPr>
            <w:tcW w:w="10944" w:type="dxa"/>
            <w:gridSpan w:val="25"/>
            <w:shd w:val="clear" w:color="auto" w:fill="99CCFF"/>
            <w:vAlign w:val="center"/>
          </w:tcPr>
          <w:p w14:paraId="18B1B0D6" w14:textId="77777777" w:rsidR="002C3A14" w:rsidRPr="00DC7515" w:rsidRDefault="002C3A14" w:rsidP="002C3A14">
            <w:pPr>
              <w:numPr>
                <w:ilvl w:val="0"/>
                <w:numId w:val="1"/>
              </w:numPr>
              <w:spacing w:line="240" w:lineRule="auto"/>
              <w:ind w:left="318" w:hanging="284"/>
              <w:jc w:val="both"/>
              <w:rPr>
                <w:rFonts w:ascii="Times New Roman" w:hAnsi="Times New Roman"/>
                <w:b/>
                <w:color w:val="000000"/>
              </w:rPr>
            </w:pPr>
            <w:r w:rsidRPr="00DC7515">
              <w:rPr>
                <w:rFonts w:ascii="Times New Roman" w:hAnsi="Times New Roman"/>
                <w:b/>
                <w:color w:val="000000"/>
              </w:rPr>
              <w:lastRenderedPageBreak/>
              <w:t xml:space="preserve"> Zmiana obciążeń regulacyjnych (w tym obowiązków informacyjnych) wynikających z projektu</w:t>
            </w:r>
          </w:p>
        </w:tc>
      </w:tr>
      <w:tr w:rsidR="002C3A14" w:rsidRPr="00DC7515" w14:paraId="11E64763" w14:textId="77777777" w:rsidTr="0043138F">
        <w:trPr>
          <w:gridAfter w:val="1"/>
          <w:wAfter w:w="1500" w:type="dxa"/>
          <w:trHeight w:val="151"/>
        </w:trPr>
        <w:tc>
          <w:tcPr>
            <w:tcW w:w="10944" w:type="dxa"/>
            <w:gridSpan w:val="25"/>
            <w:shd w:val="clear" w:color="auto" w:fill="FFFFFF"/>
          </w:tcPr>
          <w:p w14:paraId="04C197B9" w14:textId="0BB4A61B"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nie dotyczy</w:t>
            </w:r>
          </w:p>
        </w:tc>
      </w:tr>
      <w:tr w:rsidR="002C3A14" w:rsidRPr="00DC7515" w14:paraId="1289CA65" w14:textId="77777777" w:rsidTr="0043138F">
        <w:trPr>
          <w:gridAfter w:val="1"/>
          <w:wAfter w:w="1500" w:type="dxa"/>
          <w:trHeight w:val="946"/>
        </w:trPr>
        <w:tc>
          <w:tcPr>
            <w:tcW w:w="5193" w:type="dxa"/>
            <w:gridSpan w:val="11"/>
            <w:shd w:val="clear" w:color="auto" w:fill="FFFFFF"/>
          </w:tcPr>
          <w:p w14:paraId="4A4D56C3" w14:textId="77777777"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spacing w:val="-2"/>
              </w:rPr>
              <w:t xml:space="preserve">Wprowadzane są obciążenia poza bezwzględnie wymaganymi przez UE </w:t>
            </w:r>
            <w:r w:rsidRPr="00DC7515">
              <w:rPr>
                <w:rFonts w:ascii="Times New Roman" w:hAnsi="Times New Roman"/>
                <w:color w:val="000000"/>
              </w:rPr>
              <w:t>(szczegóły w odwróconej tabeli zgodności).</w:t>
            </w:r>
          </w:p>
        </w:tc>
        <w:tc>
          <w:tcPr>
            <w:tcW w:w="5751" w:type="dxa"/>
            <w:gridSpan w:val="14"/>
            <w:shd w:val="clear" w:color="auto" w:fill="FFFFFF"/>
          </w:tcPr>
          <w:p w14:paraId="140660B7" w14:textId="540A135E"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tak</w:t>
            </w:r>
          </w:p>
          <w:p w14:paraId="53B91935"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nie</w:t>
            </w:r>
          </w:p>
          <w:p w14:paraId="7F08E017" w14:textId="6E271F05"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nie dotyczy</w:t>
            </w:r>
          </w:p>
        </w:tc>
      </w:tr>
      <w:tr w:rsidR="002C3A14" w:rsidRPr="00DC7515" w14:paraId="01F8C2ED" w14:textId="77777777" w:rsidTr="0043138F">
        <w:trPr>
          <w:gridAfter w:val="1"/>
          <w:wAfter w:w="1500" w:type="dxa"/>
          <w:trHeight w:val="1245"/>
        </w:trPr>
        <w:tc>
          <w:tcPr>
            <w:tcW w:w="5193" w:type="dxa"/>
            <w:gridSpan w:val="11"/>
            <w:shd w:val="clear" w:color="auto" w:fill="FFFFFF"/>
          </w:tcPr>
          <w:p w14:paraId="4B2637DE" w14:textId="772E73A4"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 xml:space="preserve">zmniejszenie liczby dokumentów </w:t>
            </w:r>
          </w:p>
          <w:p w14:paraId="143A1BD0" w14:textId="28957E06" w:rsidR="002C3A14" w:rsidRPr="00DC7515" w:rsidRDefault="002C3A14" w:rsidP="002C3A1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zmniejszenie liczby procedur</w:t>
            </w:r>
          </w:p>
          <w:p w14:paraId="1449BE13" w14:textId="51EB4A65"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skrócenie czasu na załatwienie sprawy</w:t>
            </w:r>
          </w:p>
          <w:p w14:paraId="6C0DABA0" w14:textId="77777777" w:rsidR="002C3A14" w:rsidRPr="00DC7515" w:rsidRDefault="002C3A14" w:rsidP="002C3A14">
            <w:pPr>
              <w:spacing w:line="240" w:lineRule="auto"/>
              <w:rPr>
                <w:rFonts w:ascii="Times New Roman" w:hAnsi="Times New Roman"/>
                <w:b/>
                <w:color w:val="000000"/>
                <w:spacing w:val="-2"/>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inne:</w:t>
            </w:r>
            <w:r w:rsidRPr="00DC7515">
              <w:rPr>
                <w:rFonts w:ascii="Times New Roman" w:hAnsi="Times New Roman"/>
                <w:color w:val="000000"/>
              </w:rPr>
              <w:t xml:space="preserve"> </w:t>
            </w:r>
            <w:r w:rsidRPr="00DC7515">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C7515">
              <w:rPr>
                <w:rFonts w:ascii="Times New Roman" w:hAnsi="Times New Roman"/>
                <w:color w:val="000000"/>
              </w:rPr>
              <w:instrText xml:space="preserve"> FORMTEXT </w:instrText>
            </w:r>
            <w:r w:rsidRPr="00DC7515">
              <w:rPr>
                <w:rFonts w:ascii="Times New Roman" w:hAnsi="Times New Roman"/>
                <w:color w:val="000000"/>
              </w:rPr>
            </w:r>
            <w:r w:rsidRPr="00DC7515">
              <w:rPr>
                <w:rFonts w:ascii="Times New Roman" w:hAnsi="Times New Roman"/>
                <w:color w:val="000000"/>
              </w:rPr>
              <w:fldChar w:fldCharType="separate"/>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color w:val="000000"/>
              </w:rPr>
              <w:fldChar w:fldCharType="end"/>
            </w:r>
          </w:p>
        </w:tc>
        <w:tc>
          <w:tcPr>
            <w:tcW w:w="5751" w:type="dxa"/>
            <w:gridSpan w:val="14"/>
            <w:shd w:val="clear" w:color="auto" w:fill="FFFFFF"/>
          </w:tcPr>
          <w:p w14:paraId="637E1953" w14:textId="77777777"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zwiększenie liczby dokumentów</w:t>
            </w:r>
          </w:p>
          <w:p w14:paraId="779E7D42" w14:textId="70380A09" w:rsidR="002C3A14" w:rsidRPr="00DC7515" w:rsidRDefault="002C3A14" w:rsidP="002C3A1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zwiększenie liczby procedur</w:t>
            </w:r>
          </w:p>
          <w:p w14:paraId="163853B3" w14:textId="77777777"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wydłużenie czasu na załatwienie sprawy</w:t>
            </w:r>
          </w:p>
          <w:p w14:paraId="4E49D838" w14:textId="41E3296C"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inne:</w:t>
            </w:r>
            <w:r w:rsidRPr="00DC7515">
              <w:rPr>
                <w:rFonts w:ascii="Times New Roman" w:hAnsi="Times New Roman"/>
                <w:color w:val="000000"/>
              </w:rPr>
              <w:t xml:space="preserve"> </w:t>
            </w:r>
            <w:r w:rsidRPr="00DC7515">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C7515">
              <w:rPr>
                <w:rFonts w:ascii="Times New Roman" w:hAnsi="Times New Roman"/>
                <w:color w:val="000000"/>
              </w:rPr>
              <w:instrText xml:space="preserve"> FORMTEXT </w:instrText>
            </w:r>
            <w:r w:rsidRPr="00DC7515">
              <w:rPr>
                <w:rFonts w:ascii="Times New Roman" w:hAnsi="Times New Roman"/>
                <w:color w:val="000000"/>
              </w:rPr>
            </w:r>
            <w:r w:rsidRPr="00DC7515">
              <w:rPr>
                <w:rFonts w:ascii="Times New Roman" w:hAnsi="Times New Roman"/>
                <w:color w:val="000000"/>
              </w:rPr>
              <w:fldChar w:fldCharType="separate"/>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noProof/>
                <w:color w:val="000000"/>
              </w:rPr>
              <w:t> </w:t>
            </w:r>
            <w:r w:rsidRPr="00DC7515">
              <w:rPr>
                <w:rFonts w:ascii="Times New Roman" w:hAnsi="Times New Roman"/>
                <w:color w:val="000000"/>
              </w:rPr>
              <w:fldChar w:fldCharType="end"/>
            </w:r>
          </w:p>
        </w:tc>
      </w:tr>
      <w:tr w:rsidR="002C3A14" w:rsidRPr="00DC7515" w14:paraId="6BB28D0B" w14:textId="77777777" w:rsidTr="0043138F">
        <w:trPr>
          <w:gridAfter w:val="1"/>
          <w:wAfter w:w="1500" w:type="dxa"/>
          <w:trHeight w:val="870"/>
        </w:trPr>
        <w:tc>
          <w:tcPr>
            <w:tcW w:w="5193" w:type="dxa"/>
            <w:gridSpan w:val="11"/>
            <w:shd w:val="clear" w:color="auto" w:fill="FFFFFF"/>
          </w:tcPr>
          <w:p w14:paraId="3F5AA4C3"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spacing w:val="-2"/>
              </w:rPr>
              <w:t xml:space="preserve">Wprowadzane obciążenia są przystosowane do ich elektronizacji. </w:t>
            </w:r>
          </w:p>
        </w:tc>
        <w:tc>
          <w:tcPr>
            <w:tcW w:w="5751" w:type="dxa"/>
            <w:gridSpan w:val="14"/>
            <w:shd w:val="clear" w:color="auto" w:fill="FFFFFF"/>
          </w:tcPr>
          <w:p w14:paraId="136F9C32" w14:textId="61A05C90"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tak</w:t>
            </w:r>
          </w:p>
          <w:p w14:paraId="3BC7DBFE"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nie</w:t>
            </w:r>
          </w:p>
          <w:p w14:paraId="7D4F7117" w14:textId="5F3881FE" w:rsidR="002C3A14" w:rsidRPr="00DC7515" w:rsidRDefault="002C3A14" w:rsidP="002C3A1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nie dotyczy</w:t>
            </w:r>
          </w:p>
        </w:tc>
      </w:tr>
      <w:tr w:rsidR="002C3A14" w:rsidRPr="00DC7515" w14:paraId="7B201FA6" w14:textId="77777777" w:rsidTr="0043138F">
        <w:trPr>
          <w:gridAfter w:val="1"/>
          <w:wAfter w:w="1500" w:type="dxa"/>
          <w:trHeight w:val="326"/>
        </w:trPr>
        <w:tc>
          <w:tcPr>
            <w:tcW w:w="10944" w:type="dxa"/>
            <w:gridSpan w:val="25"/>
            <w:shd w:val="clear" w:color="auto" w:fill="FFFFFF"/>
          </w:tcPr>
          <w:p w14:paraId="127917B7" w14:textId="77777777" w:rsidR="002C3A14" w:rsidRPr="003B39D1" w:rsidRDefault="002C3A14" w:rsidP="002C3A14">
            <w:pPr>
              <w:pStyle w:val="NIEARTTEKSTtekstnieartykuowanynppodstprawnarozplubpreambua"/>
              <w:spacing w:after="120" w:line="276" w:lineRule="auto"/>
              <w:ind w:firstLine="0"/>
              <w:rPr>
                <w:rFonts w:ascii="Times New Roman" w:hAnsi="Times New Roman" w:cs="Times New Roman"/>
                <w:sz w:val="22"/>
                <w:szCs w:val="22"/>
              </w:rPr>
            </w:pPr>
            <w:r w:rsidRPr="003B39D1">
              <w:rPr>
                <w:rFonts w:ascii="Times New Roman" w:hAnsi="Times New Roman" w:cs="Times New Roman"/>
                <w:color w:val="000000"/>
                <w:sz w:val="22"/>
                <w:szCs w:val="22"/>
              </w:rPr>
              <w:t>Komentarz:</w:t>
            </w:r>
            <w:r w:rsidRPr="003B39D1">
              <w:rPr>
                <w:rFonts w:ascii="Times New Roman" w:hAnsi="Times New Roman" w:cs="Times New Roman"/>
                <w:sz w:val="22"/>
                <w:szCs w:val="22"/>
              </w:rPr>
              <w:t xml:space="preserve"> </w:t>
            </w:r>
          </w:p>
          <w:p w14:paraId="60AD2C23" w14:textId="77777777" w:rsidR="002C3A14" w:rsidRPr="003B39D1" w:rsidRDefault="002C3A14" w:rsidP="002C3A14">
            <w:pPr>
              <w:suppressAutoHyphens/>
              <w:spacing w:before="120" w:after="120"/>
              <w:jc w:val="both"/>
              <w:rPr>
                <w:rFonts w:ascii="Times New Roman" w:hAnsi="Times New Roman"/>
              </w:rPr>
            </w:pPr>
            <w:r w:rsidRPr="003B39D1">
              <w:rPr>
                <w:rFonts w:ascii="Times New Roman" w:hAnsi="Times New Roman"/>
                <w:u w:val="single"/>
              </w:rPr>
              <w:t>Minister Sprawiedliwości</w:t>
            </w:r>
            <w:r w:rsidRPr="003B39D1">
              <w:rPr>
                <w:rFonts w:ascii="Times New Roman" w:hAnsi="Times New Roman"/>
              </w:rPr>
              <w:t>:</w:t>
            </w:r>
          </w:p>
          <w:p w14:paraId="00179BFB" w14:textId="77777777" w:rsidR="002C3A14" w:rsidRPr="003B39D1" w:rsidRDefault="002C3A14" w:rsidP="00D74292">
            <w:pPr>
              <w:pStyle w:val="Akapitzlist"/>
              <w:numPr>
                <w:ilvl w:val="0"/>
                <w:numId w:val="43"/>
              </w:numPr>
              <w:suppressAutoHyphens/>
              <w:spacing w:before="120" w:after="120"/>
              <w:jc w:val="both"/>
              <w:rPr>
                <w:rFonts w:ascii="Times New Roman" w:eastAsia="Times New Roman" w:hAnsi="Times New Roman"/>
                <w:bCs/>
              </w:rPr>
            </w:pPr>
            <w:r w:rsidRPr="003B39D1">
              <w:rPr>
                <w:rFonts w:ascii="Times New Roman" w:hAnsi="Times New Roman"/>
              </w:rPr>
              <w:t>Opracowanie i zamieszczenie programu szkolenia dla kandydatów na biegłych sądowych w</w:t>
            </w:r>
            <w:r w:rsidRPr="003B39D1">
              <w:rPr>
                <w:rFonts w:ascii="Times New Roman" w:eastAsia="Times New Roman" w:hAnsi="Times New Roman"/>
              </w:rPr>
              <w:t> </w:t>
            </w:r>
            <w:r w:rsidRPr="003B39D1">
              <w:rPr>
                <w:rFonts w:ascii="Times New Roman" w:hAnsi="Times New Roman"/>
              </w:rPr>
              <w:t>Biuletynie Informacji Publicznej na stronie podmiotowej Ministerstwa Sprawiedliwości. P</w:t>
            </w:r>
            <w:r w:rsidRPr="003B39D1">
              <w:rPr>
                <w:rFonts w:ascii="Times New Roman" w:eastAsia="Times New Roman" w:hAnsi="Times New Roman"/>
                <w:bCs/>
              </w:rPr>
              <w:t xml:space="preserve">ierwszy program szkolenia ogłasza się w terminie 30 dni od dnia wejścia w życie niniejszej ustawy. </w:t>
            </w:r>
          </w:p>
          <w:p w14:paraId="582D2E1C" w14:textId="77777777" w:rsidR="002C3A14" w:rsidRPr="003B39D1" w:rsidRDefault="002C3A14" w:rsidP="00D74292">
            <w:pPr>
              <w:pStyle w:val="Akapitzlist"/>
              <w:numPr>
                <w:ilvl w:val="0"/>
                <w:numId w:val="43"/>
              </w:numPr>
              <w:suppressAutoHyphens/>
              <w:spacing w:before="120" w:after="120"/>
              <w:jc w:val="both"/>
              <w:rPr>
                <w:rFonts w:ascii="Times New Roman" w:eastAsia="Times New Roman" w:hAnsi="Times New Roman"/>
                <w:bCs/>
              </w:rPr>
            </w:pPr>
            <w:r w:rsidRPr="003B39D1">
              <w:rPr>
                <w:rFonts w:ascii="Times New Roman" w:eastAsia="Times New Roman" w:hAnsi="Times New Roman"/>
              </w:rPr>
              <w:t>Obowiązek udostępniania wszystkich danych zawartych w Rejestrze: sądom, prokuratorom, a także sądom rozstrzygającym w zakresie odpowiedzialności zawodowej i dyscyplinarnej – za pośrednictwem systemu teleinformatycznego.</w:t>
            </w:r>
          </w:p>
          <w:p w14:paraId="4220788D" w14:textId="35142631" w:rsidR="002C3A14" w:rsidRPr="003B39D1" w:rsidRDefault="002C3A14" w:rsidP="00D74292">
            <w:pPr>
              <w:pStyle w:val="Akapitzlist"/>
              <w:numPr>
                <w:ilvl w:val="0"/>
                <w:numId w:val="43"/>
              </w:numPr>
              <w:suppressAutoHyphens/>
              <w:spacing w:before="120" w:after="120"/>
              <w:jc w:val="both"/>
              <w:rPr>
                <w:rStyle w:val="Teksttreci"/>
                <w:rFonts w:eastAsia="Times New Roman"/>
                <w:bCs/>
              </w:rPr>
            </w:pPr>
            <w:r w:rsidRPr="003B39D1">
              <w:rPr>
                <w:rStyle w:val="Teksttreci"/>
                <w:rFonts w:eastAsiaTheme="majorEastAsia"/>
                <w:color w:val="000000" w:themeColor="text1"/>
              </w:rPr>
              <w:t xml:space="preserve">Zamieszczanie w Biuletynie Informacji Publicznej na stronie podmiotowej Ministerstwa </w:t>
            </w:r>
            <w:r w:rsidR="00AA1250" w:rsidRPr="003B39D1">
              <w:rPr>
                <w:rStyle w:val="Teksttreci"/>
                <w:rFonts w:eastAsiaTheme="majorEastAsia"/>
                <w:color w:val="000000" w:themeColor="text1"/>
              </w:rPr>
              <w:t>Sprawiedliwoś</w:t>
            </w:r>
            <w:r w:rsidR="00AA1250">
              <w:rPr>
                <w:rStyle w:val="Teksttreci"/>
                <w:rFonts w:eastAsiaTheme="majorEastAsia"/>
                <w:color w:val="000000" w:themeColor="text1"/>
              </w:rPr>
              <w:t>ci</w:t>
            </w:r>
            <w:r w:rsidRPr="003B39D1">
              <w:rPr>
                <w:rStyle w:val="Teksttreci"/>
                <w:rFonts w:eastAsiaTheme="majorEastAsia"/>
                <w:color w:val="000000" w:themeColor="text1"/>
              </w:rPr>
              <w:t xml:space="preserve"> informacji o adresie, pod którym w ogólnodostępnych sieciach teleinformatycznych jest dostępna wyszukiwarka biegłych sądowych i instytucji opiniujących.</w:t>
            </w:r>
          </w:p>
          <w:p w14:paraId="72641338" w14:textId="67F4C66F" w:rsidR="002C3A14" w:rsidRPr="005B46F2" w:rsidRDefault="002C3A14" w:rsidP="00D74292">
            <w:pPr>
              <w:pStyle w:val="Akapitzlist"/>
              <w:numPr>
                <w:ilvl w:val="0"/>
                <w:numId w:val="43"/>
              </w:numPr>
              <w:suppressAutoHyphens/>
              <w:spacing w:before="120" w:after="120"/>
              <w:jc w:val="both"/>
              <w:rPr>
                <w:rStyle w:val="Teksttreci"/>
                <w:rFonts w:eastAsia="Times New Roman"/>
                <w:bCs/>
              </w:rPr>
            </w:pPr>
            <w:r w:rsidRPr="003B39D1">
              <w:rPr>
                <w:rStyle w:val="Teksttreci"/>
                <w:rFonts w:eastAsiaTheme="majorEastAsia"/>
                <w:color w:val="000000" w:themeColor="text1"/>
              </w:rPr>
              <w:t>Udostępnianie danych zawartych w Rejestrze za pomocą systemu teleinformatycznego, na dedykowanej przeznaczonej do tego stronie internetowej.</w:t>
            </w:r>
          </w:p>
          <w:p w14:paraId="286425A2" w14:textId="77777777" w:rsidR="005B46F2" w:rsidRPr="00D618F4" w:rsidRDefault="005B46F2" w:rsidP="005B46F2">
            <w:pPr>
              <w:spacing w:before="120" w:after="120" w:line="240" w:lineRule="auto"/>
              <w:jc w:val="both"/>
              <w:rPr>
                <w:rFonts w:ascii="Times New Roman" w:hAnsi="Times New Roman"/>
              </w:rPr>
            </w:pPr>
            <w:r w:rsidRPr="00D618F4">
              <w:rPr>
                <w:rFonts w:ascii="Times New Roman" w:hAnsi="Times New Roman"/>
                <w:u w:val="single"/>
              </w:rPr>
              <w:t>Komisja Certyfikacyjna</w:t>
            </w:r>
            <w:r w:rsidRPr="00D618F4">
              <w:rPr>
                <w:rFonts w:ascii="Times New Roman" w:hAnsi="Times New Roman"/>
              </w:rPr>
              <w:t>:</w:t>
            </w:r>
          </w:p>
          <w:p w14:paraId="351D6E24" w14:textId="77777777" w:rsidR="00D618F4" w:rsidRPr="00D618F4" w:rsidRDefault="005B46F2" w:rsidP="00D74292">
            <w:pPr>
              <w:pStyle w:val="Akapitzlist"/>
              <w:numPr>
                <w:ilvl w:val="0"/>
                <w:numId w:val="45"/>
              </w:numPr>
              <w:spacing w:before="120" w:after="120" w:line="240" w:lineRule="auto"/>
              <w:ind w:left="714" w:hanging="357"/>
              <w:contextualSpacing w:val="0"/>
              <w:jc w:val="both"/>
              <w:rPr>
                <w:rFonts w:ascii="Times New Roman" w:hAnsi="Times New Roman"/>
              </w:rPr>
            </w:pPr>
            <w:r w:rsidRPr="00D618F4">
              <w:rPr>
                <w:rFonts w:ascii="Times New Roman" w:hAnsi="Times New Roman"/>
              </w:rPr>
              <w:t>Obowiązek informowania prezesa sądu apelacyjnego o</w:t>
            </w:r>
            <w:r w:rsidRPr="00D618F4">
              <w:rPr>
                <w:rFonts w:ascii="Times New Roman" w:eastAsia="Times New Roman" w:hAnsi="Times New Roman"/>
              </w:rPr>
              <w:t> </w:t>
            </w:r>
            <w:r w:rsidRPr="00D618F4">
              <w:rPr>
                <w:rFonts w:ascii="Times New Roman" w:hAnsi="Times New Roman"/>
              </w:rPr>
              <w:t>przyznaniu kandydatowi na biegłego sądowego certyfikatu biegłego sądowego.</w:t>
            </w:r>
          </w:p>
          <w:p w14:paraId="540D0F0B" w14:textId="754C5AFA" w:rsidR="005B46F2" w:rsidRPr="00D618F4" w:rsidRDefault="005B46F2" w:rsidP="00D74292">
            <w:pPr>
              <w:pStyle w:val="Akapitzlist"/>
              <w:numPr>
                <w:ilvl w:val="0"/>
                <w:numId w:val="45"/>
              </w:numPr>
              <w:spacing w:before="120" w:after="120" w:line="240" w:lineRule="auto"/>
              <w:ind w:left="714" w:hanging="357"/>
              <w:contextualSpacing w:val="0"/>
              <w:jc w:val="both"/>
              <w:rPr>
                <w:rFonts w:ascii="Times New Roman" w:hAnsi="Times New Roman"/>
              </w:rPr>
            </w:pPr>
            <w:r w:rsidRPr="00D618F4">
              <w:rPr>
                <w:rFonts w:ascii="Times New Roman" w:hAnsi="Times New Roman"/>
              </w:rPr>
              <w:t xml:space="preserve">Obowiązek </w:t>
            </w:r>
            <w:r w:rsidRPr="00D618F4">
              <w:rPr>
                <w:rStyle w:val="Teksttreci"/>
                <w:rFonts w:eastAsiaTheme="majorEastAsia"/>
                <w:color w:val="000000" w:themeColor="text1"/>
              </w:rPr>
              <w:t>przechowywania danych zawartych w Rejestrze oraz dokumentów stanowiących podstawę wpisów w Rejestrze przez okres 5 lat od końca roku kalendarzowego, w którym dokonano wykreślenia wpisu biegłego sądowego lub instytucji opiniującej.</w:t>
            </w:r>
          </w:p>
          <w:p w14:paraId="75A96812" w14:textId="021DAA99" w:rsidR="002C3A14" w:rsidRDefault="002C3A14" w:rsidP="002C3A14">
            <w:pPr>
              <w:pStyle w:val="ARTartustawynprozporzdzenia"/>
              <w:spacing w:after="120" w:line="276" w:lineRule="auto"/>
              <w:ind w:firstLine="0"/>
              <w:rPr>
                <w:rStyle w:val="Teksttreci"/>
                <w:rFonts w:eastAsiaTheme="majorEastAsia"/>
                <w:color w:val="000000" w:themeColor="text1"/>
                <w:sz w:val="22"/>
                <w:szCs w:val="22"/>
              </w:rPr>
            </w:pPr>
            <w:r w:rsidRPr="003B39D1">
              <w:rPr>
                <w:rStyle w:val="Teksttreci"/>
                <w:rFonts w:eastAsiaTheme="majorEastAsia" w:cs="Times New Roman"/>
                <w:color w:val="000000" w:themeColor="text1"/>
                <w:sz w:val="22"/>
                <w:szCs w:val="22"/>
                <w:u w:val="single"/>
              </w:rPr>
              <w:t>Prezesi sądów apelacyjnych - o</w:t>
            </w:r>
            <w:r w:rsidRPr="003B39D1">
              <w:rPr>
                <w:rStyle w:val="Teksttreci"/>
                <w:rFonts w:eastAsiaTheme="majorEastAsia"/>
                <w:color w:val="000000" w:themeColor="text1"/>
                <w:sz w:val="22"/>
                <w:szCs w:val="22"/>
              </w:rPr>
              <w:t>bowiązek zamieszczania w Biuletynach Informacji Publicznej na stronach podmiotowych informacji o adresie, pod którym w ogólnodostępnych sieciach teleinformatycznych jest dostępna wyszukiwarka biegłych sądowych i instytucji opiniujących.</w:t>
            </w:r>
          </w:p>
          <w:p w14:paraId="6E585C8D" w14:textId="281B6348" w:rsidR="00A2665A" w:rsidRPr="00A2665A" w:rsidRDefault="00A2665A" w:rsidP="002C3A14">
            <w:pPr>
              <w:pStyle w:val="ARTartustawynprozporzdzenia"/>
              <w:spacing w:after="120" w:line="276" w:lineRule="auto"/>
              <w:ind w:firstLine="0"/>
              <w:rPr>
                <w:rFonts w:ascii="Times New Roman" w:hAnsi="Times New Roman" w:cs="Times New Roman"/>
                <w:sz w:val="22"/>
                <w:szCs w:val="22"/>
              </w:rPr>
            </w:pPr>
            <w:r w:rsidRPr="003B39D1">
              <w:rPr>
                <w:rFonts w:ascii="Times New Roman" w:hAnsi="Times New Roman" w:cs="Times New Roman"/>
                <w:sz w:val="22"/>
                <w:szCs w:val="22"/>
                <w:u w:val="single"/>
              </w:rPr>
              <w:t>Przewodniczący Rady Biegłych</w:t>
            </w:r>
            <w:r w:rsidRPr="003B39D1">
              <w:rPr>
                <w:rFonts w:ascii="Times New Roman" w:hAnsi="Times New Roman" w:cs="Times New Roman"/>
                <w:sz w:val="22"/>
                <w:szCs w:val="22"/>
              </w:rPr>
              <w:t xml:space="preserve"> – obowiązek przekazywania Ministrowi Sprawiedliwości – w terminie do 31 stycznia każdego roku – sprawozdania z działalności Rady za rok poprzedni oraz planu pracy Rady na dany rok kalendarzowy.</w:t>
            </w:r>
          </w:p>
          <w:p w14:paraId="0C5AEB82" w14:textId="77777777" w:rsidR="002C3A14" w:rsidRDefault="002C3A14" w:rsidP="002C3A14">
            <w:pPr>
              <w:pStyle w:val="ARTartustawynprozporzdzenia"/>
              <w:spacing w:after="120" w:line="276" w:lineRule="auto"/>
              <w:ind w:firstLine="0"/>
              <w:rPr>
                <w:rFonts w:ascii="Times New Roman" w:hAnsi="Times New Roman"/>
                <w:sz w:val="22"/>
                <w:szCs w:val="22"/>
              </w:rPr>
            </w:pPr>
            <w:r w:rsidRPr="003B39D1">
              <w:rPr>
                <w:rFonts w:ascii="Times New Roman" w:hAnsi="Times New Roman" w:cs="Times New Roman"/>
                <w:sz w:val="22"/>
                <w:szCs w:val="22"/>
                <w:u w:val="single"/>
              </w:rPr>
              <w:t>Biegli sądowi oraz instytucje opiniujące</w:t>
            </w:r>
            <w:r w:rsidRPr="003B39D1">
              <w:rPr>
                <w:rFonts w:ascii="Times New Roman" w:hAnsi="Times New Roman" w:cs="Times New Roman"/>
                <w:sz w:val="22"/>
                <w:szCs w:val="22"/>
              </w:rPr>
              <w:t xml:space="preserve"> – obowiązek uczestniczenia w szkoleniach i doskonaleniu zawodowym lub w</w:t>
            </w:r>
            <w:r w:rsidRPr="003B39D1">
              <w:rPr>
                <w:rFonts w:ascii="Times New Roman" w:eastAsia="Times New Roman" w:hAnsi="Times New Roman"/>
                <w:sz w:val="22"/>
                <w:szCs w:val="22"/>
              </w:rPr>
              <w:t> </w:t>
            </w:r>
            <w:r w:rsidRPr="003B39D1">
              <w:rPr>
                <w:rFonts w:ascii="Times New Roman" w:hAnsi="Times New Roman" w:cs="Times New Roman"/>
                <w:sz w:val="22"/>
                <w:szCs w:val="22"/>
              </w:rPr>
              <w:t xml:space="preserve">innych formach dokształcania – w miarę możliwości corocznie, a także </w:t>
            </w:r>
            <w:r w:rsidRPr="003B39D1">
              <w:rPr>
                <w:rFonts w:ascii="Times New Roman" w:eastAsia="Times New Roman" w:hAnsi="Times New Roman"/>
                <w:sz w:val="22"/>
                <w:szCs w:val="22"/>
              </w:rPr>
              <w:t xml:space="preserve">prowadzenia dokumentacji dotyczącej wydawanych opinii (przechowywanie dokumentacji przez okres </w:t>
            </w:r>
            <w:r w:rsidRPr="003B39D1">
              <w:rPr>
                <w:rFonts w:ascii="Times New Roman" w:hAnsi="Times New Roman"/>
                <w:sz w:val="22"/>
                <w:szCs w:val="22"/>
              </w:rPr>
              <w:t>ważności certyfikatu, a także przez kolejne 3 lata).</w:t>
            </w:r>
          </w:p>
          <w:p w14:paraId="2D5D9B6B" w14:textId="3DBC7D40" w:rsidR="00A2665A" w:rsidRPr="003B39D1" w:rsidRDefault="00A2665A" w:rsidP="002C3A14">
            <w:pPr>
              <w:pStyle w:val="ARTartustawynprozporzdzenia"/>
              <w:spacing w:after="120" w:line="276" w:lineRule="auto"/>
              <w:ind w:firstLine="0"/>
              <w:rPr>
                <w:rFonts w:ascii="Times New Roman" w:hAnsi="Times New Roman"/>
                <w:sz w:val="22"/>
                <w:szCs w:val="22"/>
              </w:rPr>
            </w:pPr>
            <w:r w:rsidRPr="003B39D1">
              <w:rPr>
                <w:rFonts w:ascii="Times New Roman" w:hAnsi="Times New Roman"/>
                <w:sz w:val="22"/>
                <w:szCs w:val="22"/>
              </w:rPr>
              <w:t>Złożenie wniosku o przyznanie certyfikatu biegłego sądowego/instytucji opiniującej może nastąpić za pośrednictwem systemu teleinformatycznego udostępnionego do tego celu przez Ministra Sprawiedliwości.</w:t>
            </w:r>
          </w:p>
        </w:tc>
      </w:tr>
      <w:tr w:rsidR="002C3A14" w:rsidRPr="00DC7515" w14:paraId="1B4F4333" w14:textId="77777777" w:rsidTr="0043138F">
        <w:trPr>
          <w:gridAfter w:val="1"/>
          <w:wAfter w:w="1500" w:type="dxa"/>
          <w:trHeight w:val="142"/>
        </w:trPr>
        <w:tc>
          <w:tcPr>
            <w:tcW w:w="10944" w:type="dxa"/>
            <w:gridSpan w:val="25"/>
            <w:shd w:val="clear" w:color="auto" w:fill="99CCFF"/>
          </w:tcPr>
          <w:p w14:paraId="1A6B23F6" w14:textId="77777777" w:rsidR="002C3A14" w:rsidRPr="00DC7515" w:rsidRDefault="002C3A14" w:rsidP="002C3A14">
            <w:pPr>
              <w:numPr>
                <w:ilvl w:val="0"/>
                <w:numId w:val="1"/>
              </w:numPr>
              <w:spacing w:line="240" w:lineRule="auto"/>
              <w:jc w:val="both"/>
              <w:rPr>
                <w:rFonts w:ascii="Times New Roman" w:hAnsi="Times New Roman"/>
                <w:b/>
                <w:color w:val="000000"/>
              </w:rPr>
            </w:pPr>
            <w:r w:rsidRPr="00DC7515">
              <w:rPr>
                <w:rFonts w:ascii="Times New Roman" w:hAnsi="Times New Roman"/>
                <w:b/>
                <w:color w:val="000000"/>
              </w:rPr>
              <w:t xml:space="preserve">Wpływ na rynek pracy </w:t>
            </w:r>
          </w:p>
        </w:tc>
      </w:tr>
      <w:tr w:rsidR="002C3A14" w:rsidRPr="00DC7515" w14:paraId="6C38C83E" w14:textId="77777777" w:rsidTr="0043138F">
        <w:trPr>
          <w:gridAfter w:val="1"/>
          <w:wAfter w:w="1500" w:type="dxa"/>
          <w:trHeight w:val="142"/>
        </w:trPr>
        <w:tc>
          <w:tcPr>
            <w:tcW w:w="10944" w:type="dxa"/>
            <w:gridSpan w:val="25"/>
          </w:tcPr>
          <w:p w14:paraId="3D5ACE05" w14:textId="42860A41" w:rsidR="002C3A14" w:rsidRPr="00CB2074" w:rsidRDefault="002C3A14" w:rsidP="002C3A14">
            <w:pPr>
              <w:spacing w:before="120" w:after="120"/>
              <w:jc w:val="both"/>
              <w:rPr>
                <w:rFonts w:ascii="Times New Roman" w:eastAsia="Times New Roman" w:hAnsi="Times New Roman"/>
              </w:rPr>
            </w:pPr>
            <w:r w:rsidRPr="00CB2074">
              <w:rPr>
                <w:rFonts w:ascii="Times New Roman" w:eastAsia="Times New Roman" w:hAnsi="Times New Roman"/>
              </w:rPr>
              <w:t xml:space="preserve">Zaproponowane rozwiązania, w tym proponowane zmiany zasad wynagradzania, spowodują większą atrakcyjność funkcji biegłego dla specjalistów z różnych dziedzin i specjalności, a w konsekwencji staną się czynnikiem realnie zwiększającym zainteresowanie ekspertów podjęciem współpracy z sądami i organami prowadzącymi postępowania przygotowawcze. </w:t>
            </w:r>
          </w:p>
          <w:p w14:paraId="4AD1C329" w14:textId="587AF8CB" w:rsidR="002C3A14" w:rsidRPr="00B208BA" w:rsidRDefault="002C3A14" w:rsidP="002C3A14">
            <w:pPr>
              <w:spacing w:before="120" w:after="120"/>
              <w:jc w:val="both"/>
              <w:rPr>
                <w:rFonts w:ascii="Times New Roman" w:eastAsia="Times New Roman" w:hAnsi="Times New Roman"/>
                <w:sz w:val="20"/>
                <w:szCs w:val="20"/>
              </w:rPr>
            </w:pPr>
            <w:r w:rsidRPr="00CB2074">
              <w:rPr>
                <w:rFonts w:ascii="Times New Roman" w:eastAsia="Times New Roman" w:hAnsi="Times New Roman"/>
              </w:rPr>
              <w:lastRenderedPageBreak/>
              <w:t>Ponadto przyjęcie rozwiązań przewidzianych w projekcie zwiększy zaufanie do opinii biegłych zarówno ze strony organów procesowych, jak też opinii publicznej, a także podniesie prestiż funkcji biegłego sądowego.</w:t>
            </w:r>
            <w:r w:rsidRPr="00D03171">
              <w:rPr>
                <w:rFonts w:ascii="Times New Roman" w:eastAsia="Times New Roman" w:hAnsi="Times New Roman"/>
                <w:sz w:val="20"/>
                <w:szCs w:val="20"/>
              </w:rPr>
              <w:t xml:space="preserve"> </w:t>
            </w:r>
          </w:p>
        </w:tc>
      </w:tr>
      <w:tr w:rsidR="002C3A14" w:rsidRPr="00DC7515" w14:paraId="5E01B550" w14:textId="77777777" w:rsidTr="0043138F">
        <w:trPr>
          <w:gridAfter w:val="1"/>
          <w:wAfter w:w="1500" w:type="dxa"/>
          <w:trHeight w:val="142"/>
        </w:trPr>
        <w:tc>
          <w:tcPr>
            <w:tcW w:w="10944" w:type="dxa"/>
            <w:gridSpan w:val="25"/>
            <w:shd w:val="clear" w:color="auto" w:fill="99CCFF"/>
          </w:tcPr>
          <w:p w14:paraId="5966F63F" w14:textId="77777777" w:rsidR="002C3A14" w:rsidRPr="00DC7515" w:rsidRDefault="002C3A14" w:rsidP="002C3A14">
            <w:pPr>
              <w:numPr>
                <w:ilvl w:val="0"/>
                <w:numId w:val="1"/>
              </w:numPr>
              <w:spacing w:line="240" w:lineRule="auto"/>
              <w:jc w:val="both"/>
              <w:rPr>
                <w:rFonts w:ascii="Times New Roman" w:hAnsi="Times New Roman"/>
                <w:b/>
                <w:color w:val="000000"/>
              </w:rPr>
            </w:pPr>
            <w:r w:rsidRPr="00DC7515">
              <w:rPr>
                <w:rFonts w:ascii="Times New Roman" w:hAnsi="Times New Roman"/>
                <w:b/>
                <w:color w:val="000000"/>
              </w:rPr>
              <w:lastRenderedPageBreak/>
              <w:t>Wpływ na pozostałe obszary</w:t>
            </w:r>
          </w:p>
        </w:tc>
      </w:tr>
      <w:tr w:rsidR="002C3A14" w:rsidRPr="00DC7515" w14:paraId="502D66B1" w14:textId="77777777" w:rsidTr="0043138F">
        <w:trPr>
          <w:gridAfter w:val="1"/>
          <w:wAfter w:w="1500" w:type="dxa"/>
          <w:trHeight w:val="868"/>
        </w:trPr>
        <w:tc>
          <w:tcPr>
            <w:tcW w:w="5069" w:type="dxa"/>
            <w:gridSpan w:val="9"/>
            <w:shd w:val="clear" w:color="auto" w:fill="FFFFFF"/>
          </w:tcPr>
          <w:p w14:paraId="41AED68B" w14:textId="77777777"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środowisko naturalne</w:t>
            </w:r>
          </w:p>
          <w:p w14:paraId="6B69794C"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sytuacja i rozwój regionalny</w:t>
            </w:r>
          </w:p>
          <w:p w14:paraId="485F518B" w14:textId="1A580B9D" w:rsidR="002C3A14" w:rsidRPr="00DC7515" w:rsidRDefault="002C3A14" w:rsidP="002C3A1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spacing w:val="-2"/>
              </w:rPr>
              <w:t>sądy powszechne, administracyjne lub wojskowe</w:t>
            </w:r>
          </w:p>
        </w:tc>
        <w:tc>
          <w:tcPr>
            <w:tcW w:w="3607" w:type="dxa"/>
            <w:gridSpan w:val="11"/>
            <w:shd w:val="clear" w:color="auto" w:fill="FFFFFF"/>
          </w:tcPr>
          <w:p w14:paraId="17CA7889" w14:textId="77777777" w:rsidR="002C3A14" w:rsidRPr="00DC7515" w:rsidRDefault="002C3A14" w:rsidP="002C3A14">
            <w:pPr>
              <w:spacing w:line="240" w:lineRule="auto"/>
              <w:rPr>
                <w:rFonts w:ascii="Times New Roman" w:hAnsi="Times New Roman"/>
                <w:color w:val="000000"/>
                <w:spacing w:val="-2"/>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demografia</w:t>
            </w:r>
          </w:p>
          <w:p w14:paraId="4D7EE7C6"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mienie państwowe</w:t>
            </w:r>
          </w:p>
          <w:p w14:paraId="188E8620" w14:textId="53AF9583"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 xml:space="preserve">inne: </w:t>
            </w:r>
          </w:p>
        </w:tc>
        <w:tc>
          <w:tcPr>
            <w:tcW w:w="2268" w:type="dxa"/>
            <w:gridSpan w:val="5"/>
            <w:shd w:val="clear" w:color="auto" w:fill="FFFFFF"/>
          </w:tcPr>
          <w:p w14:paraId="074B6B64" w14:textId="5C8EA077" w:rsidR="002C3A14" w:rsidRPr="00DC7515" w:rsidRDefault="002C3A14" w:rsidP="002C3A1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informatyzacja</w:t>
            </w:r>
          </w:p>
          <w:p w14:paraId="7363A13C" w14:textId="77777777" w:rsidR="002C3A14" w:rsidRPr="00DC7515" w:rsidRDefault="002C3A14" w:rsidP="002C3A14">
            <w:pPr>
              <w:spacing w:line="240" w:lineRule="auto"/>
              <w:rPr>
                <w:rFonts w:ascii="Times New Roman" w:hAnsi="Times New Roman"/>
                <w:color w:val="000000"/>
              </w:rPr>
            </w:pPr>
            <w:r w:rsidRPr="00DC7515">
              <w:rPr>
                <w:rFonts w:ascii="Times New Roman" w:hAnsi="Times New Roman"/>
                <w:color w:val="000000"/>
              </w:rPr>
              <w:fldChar w:fldCharType="begin">
                <w:ffData>
                  <w:name w:val="Wybór1"/>
                  <w:enabled/>
                  <w:calcOnExit w:val="0"/>
                  <w:checkBox>
                    <w:sizeAuto/>
                    <w:default w:val="0"/>
                  </w:checkBox>
                </w:ffData>
              </w:fldChar>
            </w:r>
            <w:r w:rsidRPr="00DC7515">
              <w:rPr>
                <w:rFonts w:ascii="Times New Roman" w:hAnsi="Times New Roman"/>
                <w:color w:val="000000"/>
              </w:rPr>
              <w:instrText xml:space="preserve"> FORMCHECKBOX </w:instrText>
            </w:r>
            <w:r w:rsidR="001F2293">
              <w:rPr>
                <w:rFonts w:ascii="Times New Roman" w:hAnsi="Times New Roman"/>
                <w:color w:val="000000"/>
              </w:rPr>
            </w:r>
            <w:r w:rsidR="001F2293">
              <w:rPr>
                <w:rFonts w:ascii="Times New Roman" w:hAnsi="Times New Roman"/>
                <w:color w:val="000000"/>
              </w:rPr>
              <w:fldChar w:fldCharType="separate"/>
            </w:r>
            <w:r w:rsidRPr="00DC7515">
              <w:rPr>
                <w:rFonts w:ascii="Times New Roman" w:hAnsi="Times New Roman"/>
                <w:color w:val="000000"/>
              </w:rPr>
              <w:fldChar w:fldCharType="end"/>
            </w:r>
            <w:r w:rsidRPr="00DC7515">
              <w:rPr>
                <w:rFonts w:ascii="Times New Roman" w:hAnsi="Times New Roman"/>
                <w:color w:val="000000"/>
              </w:rPr>
              <w:t xml:space="preserve"> </w:t>
            </w:r>
            <w:r w:rsidRPr="00DC7515">
              <w:rPr>
                <w:rFonts w:ascii="Times New Roman" w:hAnsi="Times New Roman"/>
                <w:color w:val="000000"/>
                <w:spacing w:val="-2"/>
              </w:rPr>
              <w:t>zdrowie</w:t>
            </w:r>
          </w:p>
        </w:tc>
      </w:tr>
      <w:tr w:rsidR="002C3A14" w:rsidRPr="00DC7515" w14:paraId="525FBBCD" w14:textId="77777777" w:rsidTr="0043138F">
        <w:trPr>
          <w:gridAfter w:val="1"/>
          <w:wAfter w:w="1500" w:type="dxa"/>
          <w:trHeight w:val="270"/>
        </w:trPr>
        <w:tc>
          <w:tcPr>
            <w:tcW w:w="1882" w:type="dxa"/>
            <w:gridSpan w:val="2"/>
            <w:shd w:val="clear" w:color="auto" w:fill="FFFFFF"/>
            <w:vAlign w:val="center"/>
          </w:tcPr>
          <w:p w14:paraId="78C983B7" w14:textId="77777777" w:rsidR="002C3A14" w:rsidRPr="00DC7515" w:rsidRDefault="002C3A14" w:rsidP="002C3A14">
            <w:pPr>
              <w:spacing w:before="120" w:after="120" w:line="240" w:lineRule="auto"/>
              <w:rPr>
                <w:rFonts w:ascii="Times New Roman" w:hAnsi="Times New Roman"/>
                <w:color w:val="000000"/>
              </w:rPr>
            </w:pPr>
            <w:r w:rsidRPr="00DC7515">
              <w:rPr>
                <w:rFonts w:ascii="Times New Roman" w:hAnsi="Times New Roman"/>
                <w:color w:val="000000"/>
              </w:rPr>
              <w:t>Omówienie wpływu</w:t>
            </w:r>
          </w:p>
        </w:tc>
        <w:tc>
          <w:tcPr>
            <w:tcW w:w="9062" w:type="dxa"/>
            <w:gridSpan w:val="23"/>
            <w:shd w:val="clear" w:color="auto" w:fill="FFFFFF"/>
            <w:vAlign w:val="center"/>
          </w:tcPr>
          <w:p w14:paraId="1F2AD82B" w14:textId="21675EEB" w:rsidR="002C3A14" w:rsidRPr="00236354" w:rsidRDefault="002C3A14" w:rsidP="002C3A14">
            <w:pPr>
              <w:spacing w:before="120" w:after="120"/>
              <w:jc w:val="both"/>
              <w:rPr>
                <w:rFonts w:ascii="Times New Roman" w:hAnsi="Times New Roman"/>
                <w:color w:val="000000"/>
                <w:spacing w:val="-2"/>
              </w:rPr>
            </w:pPr>
            <w:r w:rsidRPr="00FC7019">
              <w:rPr>
                <w:rFonts w:ascii="Times New Roman" w:hAnsi="Times New Roman"/>
                <w:color w:val="000000"/>
                <w:spacing w:val="-2"/>
              </w:rPr>
              <w:t>Zaproponowane rozwiązania, w tym zmiany</w:t>
            </w:r>
            <w:r>
              <w:rPr>
                <w:rFonts w:ascii="Times New Roman" w:hAnsi="Times New Roman"/>
                <w:color w:val="000000"/>
                <w:spacing w:val="-2"/>
              </w:rPr>
              <w:t xml:space="preserve"> dotyczące </w:t>
            </w:r>
            <w:r w:rsidRPr="00FC7019">
              <w:rPr>
                <w:rFonts w:ascii="Times New Roman" w:hAnsi="Times New Roman"/>
                <w:color w:val="000000"/>
                <w:spacing w:val="-2"/>
              </w:rPr>
              <w:t>zasad wynagradzania, spowodują większą atrakcyjność funkcji biegłego dla specjalistów z różnych</w:t>
            </w:r>
            <w:r>
              <w:rPr>
                <w:rFonts w:ascii="Times New Roman" w:hAnsi="Times New Roman"/>
                <w:color w:val="000000"/>
                <w:spacing w:val="-2"/>
              </w:rPr>
              <w:t xml:space="preserve"> </w:t>
            </w:r>
            <w:r w:rsidRPr="00FC7019">
              <w:rPr>
                <w:rFonts w:ascii="Times New Roman" w:hAnsi="Times New Roman"/>
                <w:color w:val="000000"/>
                <w:spacing w:val="-2"/>
              </w:rPr>
              <w:t xml:space="preserve">dziedzin i specjalności, a w konsekwencji staną się czynnikiem </w:t>
            </w:r>
            <w:r w:rsidRPr="004D3CBA">
              <w:rPr>
                <w:rFonts w:ascii="Times New Roman" w:hAnsi="Times New Roman"/>
                <w:color w:val="000000"/>
                <w:spacing w:val="-2"/>
              </w:rPr>
              <w:t>realnie zwiększającym zainteresowanie ekspertów podjęciem współpracy z sądami i</w:t>
            </w:r>
            <w:r w:rsidRPr="004D3CBA">
              <w:rPr>
                <w:rFonts w:ascii="Times New Roman" w:eastAsia="Times New Roman" w:hAnsi="Times New Roman"/>
              </w:rPr>
              <w:t> </w:t>
            </w:r>
            <w:r w:rsidRPr="004D3CBA">
              <w:rPr>
                <w:rFonts w:ascii="Times New Roman" w:hAnsi="Times New Roman"/>
                <w:color w:val="000000"/>
                <w:spacing w:val="-2"/>
              </w:rPr>
              <w:t>organami prowadzącymi postępowania przygotowawcze. Uregulowanie problematyki ustanawiania biegłych sądowych z</w:t>
            </w:r>
            <w:r w:rsidRPr="003E1804">
              <w:rPr>
                <w:rFonts w:ascii="Times New Roman" w:hAnsi="Times New Roman"/>
                <w:color w:val="000000"/>
                <w:spacing w:val="-2"/>
              </w:rPr>
              <w:t>apewni dostęp do wysoko</w:t>
            </w:r>
            <w:r>
              <w:rPr>
                <w:rFonts w:ascii="Times New Roman" w:hAnsi="Times New Roman"/>
                <w:color w:val="000000"/>
                <w:spacing w:val="-2"/>
              </w:rPr>
              <w:t xml:space="preserve"> </w:t>
            </w:r>
            <w:r w:rsidRPr="003E1804">
              <w:rPr>
                <w:rFonts w:ascii="Times New Roman" w:hAnsi="Times New Roman"/>
                <w:color w:val="000000"/>
                <w:spacing w:val="-2"/>
              </w:rPr>
              <w:t>kwalifikowanego korpusu ekspertów. Wprowadzenie ustawą przejrzystych reguł ustanawiania</w:t>
            </w:r>
            <w:r>
              <w:rPr>
                <w:rFonts w:ascii="Times New Roman" w:hAnsi="Times New Roman"/>
                <w:color w:val="000000"/>
                <w:spacing w:val="-2"/>
              </w:rPr>
              <w:t xml:space="preserve"> </w:t>
            </w:r>
            <w:r w:rsidRPr="003E1804">
              <w:rPr>
                <w:rFonts w:ascii="Times New Roman" w:hAnsi="Times New Roman"/>
                <w:color w:val="000000"/>
                <w:spacing w:val="-2"/>
              </w:rPr>
              <w:t>biegłych powinno przyczynić się do usprawnienia toku postępowań sądowych oraz postępowań</w:t>
            </w:r>
            <w:r>
              <w:rPr>
                <w:rFonts w:ascii="Times New Roman" w:hAnsi="Times New Roman"/>
                <w:color w:val="000000"/>
                <w:spacing w:val="-2"/>
              </w:rPr>
              <w:t xml:space="preserve"> </w:t>
            </w:r>
            <w:r w:rsidRPr="003E1804">
              <w:rPr>
                <w:rFonts w:ascii="Times New Roman" w:hAnsi="Times New Roman"/>
                <w:color w:val="000000"/>
                <w:spacing w:val="-2"/>
              </w:rPr>
              <w:t>przygotowawczych. Założeniem projektu jest bowiem stworzenie mechanizmów pozwalających na</w:t>
            </w:r>
            <w:r>
              <w:rPr>
                <w:rFonts w:ascii="Times New Roman" w:hAnsi="Times New Roman"/>
                <w:color w:val="000000"/>
                <w:spacing w:val="-2"/>
              </w:rPr>
              <w:t xml:space="preserve"> </w:t>
            </w:r>
            <w:r w:rsidRPr="003E1804">
              <w:rPr>
                <w:rFonts w:ascii="Times New Roman" w:hAnsi="Times New Roman"/>
                <w:color w:val="000000"/>
                <w:spacing w:val="-2"/>
              </w:rPr>
              <w:t>dobór fachowych, odpowiedzialnych i bezstronnych osób do wykonywania obowiązków biegłych</w:t>
            </w:r>
            <w:r>
              <w:rPr>
                <w:rFonts w:ascii="Times New Roman" w:hAnsi="Times New Roman"/>
                <w:color w:val="000000"/>
                <w:spacing w:val="-2"/>
              </w:rPr>
              <w:t xml:space="preserve"> </w:t>
            </w:r>
            <w:r w:rsidRPr="003E1804">
              <w:rPr>
                <w:rFonts w:ascii="Times New Roman" w:hAnsi="Times New Roman"/>
                <w:color w:val="000000"/>
                <w:spacing w:val="-2"/>
              </w:rPr>
              <w:t>w postępowaniu sądowym, co ma fundamentalne znaczenie dla właściwej realizacji zadań wymiaru</w:t>
            </w:r>
            <w:r>
              <w:rPr>
                <w:rFonts w:ascii="Times New Roman" w:hAnsi="Times New Roman"/>
                <w:color w:val="000000"/>
                <w:spacing w:val="-2"/>
              </w:rPr>
              <w:t xml:space="preserve"> </w:t>
            </w:r>
            <w:r w:rsidRPr="003E1804">
              <w:rPr>
                <w:rFonts w:ascii="Times New Roman" w:hAnsi="Times New Roman"/>
                <w:color w:val="000000"/>
                <w:spacing w:val="-2"/>
              </w:rPr>
              <w:t>sprawiedliwości.</w:t>
            </w:r>
            <w:r>
              <w:rPr>
                <w:rFonts w:ascii="Times New Roman" w:hAnsi="Times New Roman"/>
                <w:color w:val="000000"/>
                <w:spacing w:val="-2"/>
              </w:rPr>
              <w:t xml:space="preserve"> </w:t>
            </w:r>
            <w:r w:rsidRPr="00236354">
              <w:rPr>
                <w:rFonts w:ascii="Times New Roman" w:hAnsi="Times New Roman"/>
                <w:color w:val="000000"/>
                <w:spacing w:val="-2"/>
              </w:rPr>
              <w:t>Wpływ na sądy omówiony został w pkt. 4 OSR.</w:t>
            </w:r>
          </w:p>
          <w:p w14:paraId="49D26FE9" w14:textId="77777777" w:rsidR="002C3A14" w:rsidRPr="00236354" w:rsidRDefault="002C3A14" w:rsidP="002C3A14">
            <w:pPr>
              <w:spacing w:before="120" w:after="120"/>
              <w:jc w:val="both"/>
              <w:rPr>
                <w:rFonts w:ascii="Times New Roman" w:hAnsi="Times New Roman"/>
              </w:rPr>
            </w:pPr>
            <w:r w:rsidRPr="00236354">
              <w:rPr>
                <w:rFonts w:ascii="Times New Roman" w:hAnsi="Times New Roman"/>
              </w:rPr>
              <w:t xml:space="preserve">Złożenie wniosku o przyznanie certyfikatu biegłego sądowego/instytucji opiniującej może nastąpić za pośrednictwem systemu teleinformatycznego udostępnionego do tego celu przez Ministra Sprawiedliwości. </w:t>
            </w:r>
          </w:p>
          <w:p w14:paraId="4186858F" w14:textId="77777777" w:rsidR="002C3A14" w:rsidRDefault="002C3A14" w:rsidP="002C3A14">
            <w:pPr>
              <w:spacing w:before="120" w:after="120"/>
              <w:jc w:val="both"/>
              <w:rPr>
                <w:rFonts w:ascii="Times New Roman" w:hAnsi="Times New Roman"/>
              </w:rPr>
            </w:pPr>
            <w:r w:rsidRPr="00236354">
              <w:rPr>
                <w:rFonts w:ascii="Times New Roman" w:hAnsi="Times New Roman"/>
              </w:rPr>
              <w:t>Biegli sądowi oraz instytucje opiniujące mają obowiązek posiadania konta w portalu informacyjnym.</w:t>
            </w:r>
          </w:p>
          <w:p w14:paraId="65CF0781" w14:textId="096CFA3D" w:rsidR="002C3A14" w:rsidRPr="00CB2074" w:rsidRDefault="002C3A14" w:rsidP="002C3A14">
            <w:pPr>
              <w:spacing w:before="120" w:after="120"/>
              <w:jc w:val="both"/>
              <w:rPr>
                <w:rFonts w:ascii="Times New Roman" w:hAnsi="Times New Roman"/>
                <w:sz w:val="20"/>
                <w:szCs w:val="20"/>
              </w:rPr>
            </w:pPr>
            <w:r w:rsidRPr="00F1259C">
              <w:rPr>
                <w:rFonts w:ascii="Times New Roman" w:hAnsi="Times New Roman"/>
              </w:rPr>
              <w:t>Biegły sądowy będzie otrzymywał legitymację biegłego sądowego w postaci dokumentu elektronicznego przechowywanego i okazywanego przy użyciu publicznej aplikacji mobilnej (</w:t>
            </w:r>
            <w:proofErr w:type="spellStart"/>
            <w:r w:rsidRPr="00F1259C">
              <w:rPr>
                <w:rFonts w:ascii="Times New Roman" w:hAnsi="Times New Roman"/>
              </w:rPr>
              <w:t>mObywatel</w:t>
            </w:r>
            <w:proofErr w:type="spellEnd"/>
            <w:r w:rsidRPr="00F1259C">
              <w:rPr>
                <w:rFonts w:ascii="Times New Roman" w:hAnsi="Times New Roman"/>
              </w:rPr>
              <w:t>)</w:t>
            </w:r>
            <w:r>
              <w:rPr>
                <w:rFonts w:ascii="Times New Roman" w:hAnsi="Times New Roman"/>
              </w:rPr>
              <w:t xml:space="preserve"> – możliwe zmiany techniczne w zakresie dostosowania funkcjonalności aplikacji.</w:t>
            </w:r>
          </w:p>
        </w:tc>
      </w:tr>
      <w:tr w:rsidR="002C3A14" w:rsidRPr="00DC7515" w14:paraId="5016D424" w14:textId="77777777" w:rsidTr="0043138F">
        <w:trPr>
          <w:gridAfter w:val="1"/>
          <w:wAfter w:w="1500" w:type="dxa"/>
          <w:trHeight w:val="142"/>
        </w:trPr>
        <w:tc>
          <w:tcPr>
            <w:tcW w:w="10944" w:type="dxa"/>
            <w:gridSpan w:val="25"/>
            <w:shd w:val="clear" w:color="auto" w:fill="99CCFF"/>
          </w:tcPr>
          <w:p w14:paraId="3DB47C71" w14:textId="77777777" w:rsidR="002C3A14" w:rsidRPr="00DC7515" w:rsidRDefault="002C3A14" w:rsidP="002C3A14">
            <w:pPr>
              <w:numPr>
                <w:ilvl w:val="0"/>
                <w:numId w:val="1"/>
              </w:numPr>
              <w:spacing w:line="240" w:lineRule="auto"/>
              <w:ind w:left="318" w:hanging="284"/>
              <w:jc w:val="both"/>
              <w:rPr>
                <w:rFonts w:ascii="Times New Roman" w:hAnsi="Times New Roman"/>
                <w:b/>
              </w:rPr>
            </w:pPr>
            <w:r w:rsidRPr="00DC7515">
              <w:rPr>
                <w:rFonts w:ascii="Times New Roman" w:hAnsi="Times New Roman"/>
                <w:b/>
                <w:spacing w:val="-2"/>
              </w:rPr>
              <w:t>Planowane wykonanie przepisów aktu prawnego</w:t>
            </w:r>
          </w:p>
        </w:tc>
      </w:tr>
      <w:tr w:rsidR="002C3A14" w:rsidRPr="00DC7515" w14:paraId="0E49E4FC" w14:textId="77777777" w:rsidTr="0043138F">
        <w:trPr>
          <w:gridAfter w:val="1"/>
          <w:wAfter w:w="1500" w:type="dxa"/>
          <w:trHeight w:val="357"/>
        </w:trPr>
        <w:tc>
          <w:tcPr>
            <w:tcW w:w="10944" w:type="dxa"/>
            <w:gridSpan w:val="25"/>
            <w:shd w:val="clear" w:color="auto" w:fill="FFFFFF"/>
          </w:tcPr>
          <w:p w14:paraId="31020E21" w14:textId="78244158" w:rsidR="002C3A14" w:rsidRPr="00EE5937" w:rsidRDefault="002C3A14" w:rsidP="002C3A14">
            <w:pPr>
              <w:suppressAutoHyphens/>
              <w:spacing w:before="120" w:after="120"/>
              <w:jc w:val="both"/>
              <w:rPr>
                <w:rFonts w:ascii="Times New Roman" w:eastAsia="Times New Roman" w:hAnsi="Times New Roman"/>
              </w:rPr>
            </w:pPr>
            <w:r w:rsidRPr="00EE5937">
              <w:rPr>
                <w:rFonts w:ascii="Times New Roman" w:eastAsia="Times New Roman" w:hAnsi="Times New Roman"/>
              </w:rPr>
              <w:t>Zakłada się, że projektowana ustawa wejdzie w życie z dniem 1 stycznia 2027 r., z wyjątkiem:</w:t>
            </w:r>
          </w:p>
          <w:p w14:paraId="45CEEF61" w14:textId="77777777" w:rsidR="002C3A14" w:rsidRDefault="002C3A14" w:rsidP="00D74292">
            <w:pPr>
              <w:pStyle w:val="ARTartustawynprozporzdzenia"/>
              <w:numPr>
                <w:ilvl w:val="0"/>
                <w:numId w:val="40"/>
              </w:numPr>
              <w:spacing w:after="120" w:line="276" w:lineRule="auto"/>
              <w:ind w:left="636" w:hanging="284"/>
              <w:contextualSpacing/>
              <w:rPr>
                <w:rFonts w:ascii="Times New Roman" w:hAnsi="Times New Roman" w:cs="Times New Roman"/>
                <w:sz w:val="22"/>
                <w:szCs w:val="22"/>
              </w:rPr>
            </w:pPr>
            <w:r w:rsidRPr="00EE5937">
              <w:rPr>
                <w:rFonts w:ascii="Times New Roman" w:hAnsi="Times New Roman" w:cs="Times New Roman"/>
                <w:sz w:val="22"/>
                <w:szCs w:val="22"/>
              </w:rPr>
              <w:t>art. 88–90, które wchodzą w życie z dniem 1 października 2026 r.</w:t>
            </w:r>
          </w:p>
          <w:p w14:paraId="16D541CC" w14:textId="083DCC30" w:rsidR="002C3A14" w:rsidRPr="00F50F29" w:rsidRDefault="002C3A14" w:rsidP="00D74292">
            <w:pPr>
              <w:pStyle w:val="ARTartustawynprozporzdzenia"/>
              <w:numPr>
                <w:ilvl w:val="0"/>
                <w:numId w:val="40"/>
              </w:numPr>
              <w:spacing w:after="120" w:line="276" w:lineRule="auto"/>
              <w:ind w:left="636" w:hanging="284"/>
              <w:contextualSpacing/>
              <w:rPr>
                <w:rFonts w:ascii="Times New Roman" w:hAnsi="Times New Roman" w:cs="Times New Roman"/>
                <w:sz w:val="22"/>
                <w:szCs w:val="22"/>
              </w:rPr>
            </w:pPr>
            <w:r w:rsidRPr="00F50F29">
              <w:rPr>
                <w:rFonts w:ascii="Times New Roman" w:hAnsi="Times New Roman" w:cs="Times New Roman"/>
                <w:sz w:val="22"/>
                <w:szCs w:val="22"/>
              </w:rPr>
              <w:t>art. 55–63, które wchodzą w życie z dniem 1 kwietnia 2027 r.</w:t>
            </w:r>
            <w:bookmarkStart w:id="14" w:name="mip60500896"/>
            <w:bookmarkStart w:id="15" w:name="mip60505611"/>
            <w:bookmarkStart w:id="16" w:name="mip60505612"/>
            <w:bookmarkStart w:id="17" w:name="mip60505613"/>
            <w:bookmarkEnd w:id="14"/>
            <w:bookmarkEnd w:id="15"/>
            <w:bookmarkEnd w:id="16"/>
            <w:bookmarkEnd w:id="17"/>
          </w:p>
        </w:tc>
      </w:tr>
      <w:tr w:rsidR="002C3A14" w:rsidRPr="00DC7515" w14:paraId="5ED76F26" w14:textId="77777777" w:rsidTr="0043138F">
        <w:trPr>
          <w:gridAfter w:val="1"/>
          <w:wAfter w:w="1500" w:type="dxa"/>
          <w:trHeight w:val="142"/>
        </w:trPr>
        <w:tc>
          <w:tcPr>
            <w:tcW w:w="10944" w:type="dxa"/>
            <w:gridSpan w:val="25"/>
            <w:shd w:val="clear" w:color="auto" w:fill="99CCFF"/>
          </w:tcPr>
          <w:p w14:paraId="43E26207" w14:textId="77777777" w:rsidR="002C3A14" w:rsidRPr="00DC7515" w:rsidRDefault="002C3A14" w:rsidP="002C3A14">
            <w:pPr>
              <w:numPr>
                <w:ilvl w:val="0"/>
                <w:numId w:val="1"/>
              </w:numPr>
              <w:spacing w:line="240" w:lineRule="auto"/>
              <w:ind w:left="318" w:hanging="284"/>
              <w:jc w:val="both"/>
              <w:rPr>
                <w:rFonts w:ascii="Times New Roman" w:hAnsi="Times New Roman"/>
                <w:b/>
                <w:color w:val="000000"/>
              </w:rPr>
            </w:pPr>
            <w:r w:rsidRPr="00DC7515">
              <w:rPr>
                <w:rFonts w:ascii="Times New Roman" w:hAnsi="Times New Roman"/>
                <w:b/>
                <w:color w:val="000000"/>
              </w:rPr>
              <w:t xml:space="preserve"> </w:t>
            </w:r>
            <w:r w:rsidRPr="00DC7515">
              <w:rPr>
                <w:rFonts w:ascii="Times New Roman" w:hAnsi="Times New Roman"/>
                <w:b/>
                <w:spacing w:val="-2"/>
              </w:rPr>
              <w:t>W jaki sposób i kiedy nastąpi ewaluacja efektów projektu oraz jakie mierniki zostaną zastosowane?</w:t>
            </w:r>
          </w:p>
        </w:tc>
      </w:tr>
      <w:tr w:rsidR="002C3A14" w:rsidRPr="00DC7515" w14:paraId="06AB90F8" w14:textId="77777777" w:rsidTr="0043138F">
        <w:trPr>
          <w:gridAfter w:val="1"/>
          <w:wAfter w:w="1500" w:type="dxa"/>
          <w:trHeight w:val="142"/>
        </w:trPr>
        <w:tc>
          <w:tcPr>
            <w:tcW w:w="10944" w:type="dxa"/>
            <w:gridSpan w:val="25"/>
            <w:shd w:val="clear" w:color="auto" w:fill="FFFFFF"/>
          </w:tcPr>
          <w:p w14:paraId="2B8BA9FE" w14:textId="2047420B" w:rsidR="002C3A14" w:rsidRPr="004D4882" w:rsidRDefault="002C3A14" w:rsidP="002C3A14">
            <w:pPr>
              <w:spacing w:before="120" w:after="120" w:line="240" w:lineRule="auto"/>
              <w:ind w:left="60"/>
              <w:jc w:val="both"/>
              <w:rPr>
                <w:rFonts w:ascii="Times New Roman" w:hAnsi="Times New Roman"/>
                <w:color w:val="000000"/>
                <w:spacing w:val="-2"/>
              </w:rPr>
            </w:pPr>
            <w:r>
              <w:rPr>
                <w:rFonts w:ascii="Times New Roman" w:hAnsi="Times New Roman"/>
                <w:color w:val="000000"/>
                <w:spacing w:val="-2"/>
              </w:rPr>
              <w:t xml:space="preserve">Planowane jest przeprowadzenie oceny projektowanych regulacji w okresie 3 lat od wejścia w życie ustawy. Ocena może być przeprowadzona w oparciu o następujące mierniki: </w:t>
            </w:r>
          </w:p>
          <w:p w14:paraId="1A975F7D" w14:textId="233781AE" w:rsidR="002C3A14" w:rsidRPr="000E6BF5" w:rsidRDefault="002C3A14" w:rsidP="00D74292">
            <w:pPr>
              <w:pStyle w:val="Akapitzlist"/>
              <w:numPr>
                <w:ilvl w:val="0"/>
                <w:numId w:val="32"/>
              </w:numPr>
              <w:spacing w:before="120" w:after="120" w:line="240" w:lineRule="auto"/>
              <w:jc w:val="both"/>
              <w:rPr>
                <w:rFonts w:ascii="Times New Roman" w:hAnsi="Times New Roman"/>
                <w:color w:val="000000"/>
                <w:spacing w:val="-2"/>
              </w:rPr>
            </w:pPr>
            <w:r>
              <w:rPr>
                <w:rFonts w:ascii="Times New Roman" w:hAnsi="Times New Roman"/>
                <w:color w:val="000000"/>
                <w:spacing w:val="-2"/>
              </w:rPr>
              <w:t>l</w:t>
            </w:r>
            <w:r w:rsidRPr="003D5233">
              <w:rPr>
                <w:rFonts w:ascii="Times New Roman" w:hAnsi="Times New Roman"/>
                <w:color w:val="000000"/>
                <w:spacing w:val="-2"/>
              </w:rPr>
              <w:t xml:space="preserve">iczba biegłych sądowych/instytucji </w:t>
            </w:r>
            <w:r w:rsidRPr="000E6BF5">
              <w:rPr>
                <w:rFonts w:ascii="Times New Roman" w:hAnsi="Times New Roman"/>
                <w:color w:val="000000"/>
                <w:spacing w:val="-2"/>
              </w:rPr>
              <w:t>opiniujących wpisanych do Rejestru,</w:t>
            </w:r>
          </w:p>
          <w:p w14:paraId="529CBE89" w14:textId="02386662" w:rsidR="002C3A14" w:rsidRPr="000E6BF5" w:rsidRDefault="002C3A14" w:rsidP="00D74292">
            <w:pPr>
              <w:pStyle w:val="Akapitzlist"/>
              <w:numPr>
                <w:ilvl w:val="0"/>
                <w:numId w:val="32"/>
              </w:numPr>
              <w:spacing w:before="120" w:after="120" w:line="240" w:lineRule="auto"/>
              <w:jc w:val="both"/>
              <w:rPr>
                <w:rFonts w:ascii="Times New Roman" w:hAnsi="Times New Roman"/>
                <w:color w:val="000000"/>
                <w:spacing w:val="-2"/>
              </w:rPr>
            </w:pPr>
            <w:r w:rsidRPr="000E6BF5">
              <w:rPr>
                <w:rFonts w:ascii="Times New Roman" w:hAnsi="Times New Roman"/>
                <w:color w:val="000000"/>
                <w:spacing w:val="-2"/>
              </w:rPr>
              <w:t>liczba biegłych sądowych/instytucji opiniujących, którym cofnięto/zawieszono prawo do wydawania opinii,</w:t>
            </w:r>
          </w:p>
          <w:p w14:paraId="09CFDF06" w14:textId="229CA2FE" w:rsidR="002C3A14" w:rsidRPr="00F50F29" w:rsidRDefault="002C3A14" w:rsidP="00D74292">
            <w:pPr>
              <w:pStyle w:val="Akapitzlist"/>
              <w:numPr>
                <w:ilvl w:val="0"/>
                <w:numId w:val="32"/>
              </w:numPr>
              <w:spacing w:before="120" w:after="120" w:line="240" w:lineRule="auto"/>
              <w:jc w:val="both"/>
              <w:rPr>
                <w:rFonts w:ascii="Times New Roman" w:hAnsi="Times New Roman"/>
                <w:color w:val="000000"/>
                <w:spacing w:val="-2"/>
              </w:rPr>
            </w:pPr>
            <w:r w:rsidRPr="000E6BF5">
              <w:rPr>
                <w:rFonts w:ascii="Times New Roman" w:hAnsi="Times New Roman"/>
                <w:color w:val="000000"/>
                <w:spacing w:val="-2"/>
              </w:rPr>
              <w:t xml:space="preserve">liczba decyzji administracyjnych w przedmiocie </w:t>
            </w:r>
            <w:r>
              <w:rPr>
                <w:rFonts w:ascii="Times New Roman" w:hAnsi="Times New Roman"/>
                <w:color w:val="000000"/>
                <w:spacing w:val="-2"/>
              </w:rPr>
              <w:t>wydania/</w:t>
            </w:r>
            <w:r w:rsidRPr="000E6BF5">
              <w:rPr>
                <w:rFonts w:ascii="Times New Roman" w:hAnsi="Times New Roman"/>
                <w:color w:val="000000"/>
                <w:spacing w:val="-2"/>
              </w:rPr>
              <w:t>cofnięcia/zawieszenia</w:t>
            </w:r>
            <w:r>
              <w:rPr>
                <w:rFonts w:ascii="Times New Roman" w:hAnsi="Times New Roman"/>
                <w:color w:val="000000"/>
                <w:spacing w:val="-2"/>
              </w:rPr>
              <w:t xml:space="preserve"> </w:t>
            </w:r>
            <w:r w:rsidRPr="000E6BF5">
              <w:rPr>
                <w:rFonts w:ascii="Times New Roman" w:hAnsi="Times New Roman"/>
                <w:color w:val="000000"/>
                <w:spacing w:val="-2"/>
              </w:rPr>
              <w:t>certyfikatu</w:t>
            </w:r>
            <w:r>
              <w:rPr>
                <w:rFonts w:ascii="Times New Roman" w:hAnsi="Times New Roman"/>
                <w:color w:val="000000"/>
                <w:spacing w:val="-2"/>
              </w:rPr>
              <w:t>.</w:t>
            </w:r>
          </w:p>
        </w:tc>
      </w:tr>
      <w:tr w:rsidR="002C3A14" w:rsidRPr="00DC7515" w14:paraId="3BAA0DD6" w14:textId="77777777" w:rsidTr="0043138F">
        <w:trPr>
          <w:gridAfter w:val="1"/>
          <w:wAfter w:w="1500" w:type="dxa"/>
          <w:trHeight w:val="142"/>
        </w:trPr>
        <w:tc>
          <w:tcPr>
            <w:tcW w:w="10944" w:type="dxa"/>
            <w:gridSpan w:val="25"/>
            <w:shd w:val="clear" w:color="auto" w:fill="99CCFF"/>
          </w:tcPr>
          <w:p w14:paraId="7EE53EE0" w14:textId="77777777" w:rsidR="002C3A14" w:rsidRPr="00DC7515" w:rsidRDefault="002C3A14" w:rsidP="002C3A14">
            <w:pPr>
              <w:numPr>
                <w:ilvl w:val="0"/>
                <w:numId w:val="1"/>
              </w:numPr>
              <w:spacing w:line="240" w:lineRule="auto"/>
              <w:ind w:left="318" w:hanging="284"/>
              <w:jc w:val="both"/>
              <w:rPr>
                <w:rFonts w:ascii="Times New Roman" w:hAnsi="Times New Roman"/>
                <w:b/>
                <w:color w:val="000000"/>
                <w:spacing w:val="-2"/>
              </w:rPr>
            </w:pPr>
            <w:r w:rsidRPr="00DC7515">
              <w:rPr>
                <w:rFonts w:ascii="Times New Roman" w:hAnsi="Times New Roman"/>
                <w:b/>
                <w:color w:val="000000"/>
                <w:spacing w:val="-2"/>
              </w:rPr>
              <w:t xml:space="preserve">Załączniki </w:t>
            </w:r>
            <w:r w:rsidRPr="00DC7515">
              <w:rPr>
                <w:rFonts w:ascii="Times New Roman" w:hAnsi="Times New Roman"/>
                <w:b/>
                <w:spacing w:val="-2"/>
              </w:rPr>
              <w:t>(istotne dokumenty źródłowe, badania, analizy itp.</w:t>
            </w:r>
            <w:r w:rsidRPr="00DC7515">
              <w:rPr>
                <w:rFonts w:ascii="Times New Roman" w:hAnsi="Times New Roman"/>
                <w:b/>
                <w:color w:val="000000"/>
                <w:spacing w:val="-2"/>
              </w:rPr>
              <w:t xml:space="preserve">) </w:t>
            </w:r>
          </w:p>
        </w:tc>
      </w:tr>
      <w:tr w:rsidR="002C3A14" w:rsidRPr="00DC7515" w14:paraId="3D766E29" w14:textId="77777777" w:rsidTr="0043138F">
        <w:trPr>
          <w:gridAfter w:val="1"/>
          <w:wAfter w:w="1500" w:type="dxa"/>
          <w:trHeight w:val="142"/>
        </w:trPr>
        <w:tc>
          <w:tcPr>
            <w:tcW w:w="10944" w:type="dxa"/>
            <w:gridSpan w:val="25"/>
            <w:shd w:val="clear" w:color="auto" w:fill="FFFFFF"/>
          </w:tcPr>
          <w:p w14:paraId="05E1AB54" w14:textId="27E3F008" w:rsidR="002C3A14" w:rsidRPr="00DC7515" w:rsidRDefault="002C3A14" w:rsidP="002C3A14">
            <w:pPr>
              <w:spacing w:before="120" w:after="120" w:line="240" w:lineRule="auto"/>
              <w:jc w:val="both"/>
              <w:rPr>
                <w:rFonts w:ascii="Times New Roman" w:hAnsi="Times New Roman"/>
                <w:color w:val="000000"/>
                <w:spacing w:val="-2"/>
              </w:rPr>
            </w:pPr>
            <w:r w:rsidRPr="00DC7515">
              <w:rPr>
                <w:rFonts w:ascii="Times New Roman" w:hAnsi="Times New Roman"/>
                <w:color w:val="000000"/>
                <w:spacing w:val="-2"/>
              </w:rPr>
              <w:t>Brak załączników.</w:t>
            </w:r>
          </w:p>
        </w:tc>
      </w:tr>
    </w:tbl>
    <w:p w14:paraId="036D0107" w14:textId="77777777" w:rsidR="00F15327" w:rsidRDefault="00F15327" w:rsidP="00E75DE5">
      <w:pPr>
        <w:pStyle w:val="Nagwek1"/>
        <w:rPr>
          <w:rFonts w:ascii="Times New Roman" w:hAnsi="Times New Roman"/>
          <w:color w:val="000000"/>
          <w:sz w:val="20"/>
          <w:szCs w:val="20"/>
        </w:rPr>
      </w:pPr>
    </w:p>
    <w:sectPr w:rsidR="00F15327" w:rsidSect="007A6356">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71538" w14:textId="77777777" w:rsidR="001F2293" w:rsidRDefault="001F2293" w:rsidP="00044739">
      <w:pPr>
        <w:spacing w:line="240" w:lineRule="auto"/>
      </w:pPr>
      <w:r>
        <w:separator/>
      </w:r>
    </w:p>
  </w:endnote>
  <w:endnote w:type="continuationSeparator" w:id="0">
    <w:p w14:paraId="328F230E" w14:textId="77777777" w:rsidR="001F2293" w:rsidRDefault="001F2293"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8281" w14:textId="77777777" w:rsidR="001F2293" w:rsidRDefault="001F2293" w:rsidP="00044739">
      <w:pPr>
        <w:spacing w:line="240" w:lineRule="auto"/>
      </w:pPr>
      <w:r>
        <w:separator/>
      </w:r>
    </w:p>
  </w:footnote>
  <w:footnote w:type="continuationSeparator" w:id="0">
    <w:p w14:paraId="17305D19" w14:textId="77777777" w:rsidR="001F2293" w:rsidRDefault="001F2293" w:rsidP="00044739">
      <w:pPr>
        <w:spacing w:line="240" w:lineRule="auto"/>
      </w:pPr>
      <w:r>
        <w:continuationSeparator/>
      </w:r>
    </w:p>
  </w:footnote>
  <w:footnote w:id="1">
    <w:p w14:paraId="4D524547" w14:textId="2635B220" w:rsidR="006737D9" w:rsidRPr="00F16DDC" w:rsidRDefault="006737D9" w:rsidP="006737D9">
      <w:pPr>
        <w:pStyle w:val="Tekstprzypisudolnego"/>
        <w:rPr>
          <w:rFonts w:ascii="Times New Roman" w:hAnsi="Times New Roman"/>
          <w:sz w:val="18"/>
          <w:szCs w:val="18"/>
        </w:rPr>
      </w:pPr>
      <w:r w:rsidRPr="00F16DDC">
        <w:rPr>
          <w:rStyle w:val="Odwoanieprzypisudolnego"/>
          <w:rFonts w:ascii="Times New Roman" w:hAnsi="Times New Roman"/>
          <w:sz w:val="18"/>
          <w:szCs w:val="18"/>
        </w:rPr>
        <w:footnoteRef/>
      </w:r>
      <w:r w:rsidRPr="00F16DDC">
        <w:rPr>
          <w:rFonts w:ascii="Times New Roman" w:hAnsi="Times New Roman"/>
          <w:sz w:val="18"/>
          <w:szCs w:val="18"/>
        </w:rPr>
        <w:t xml:space="preserve"> </w:t>
      </w:r>
      <w:r w:rsidRPr="00F16DDC">
        <w:rPr>
          <w:rFonts w:ascii="Times New Roman" w:hAnsi="Times New Roman"/>
          <w:bCs/>
          <w:sz w:val="18"/>
          <w:szCs w:val="18"/>
        </w:rPr>
        <w:t>Dz. U. z 2024 r. poz</w:t>
      </w:r>
      <w:r w:rsidRPr="000700A9">
        <w:rPr>
          <w:rFonts w:ascii="Times New Roman" w:hAnsi="Times New Roman"/>
          <w:bCs/>
          <w:sz w:val="18"/>
          <w:szCs w:val="18"/>
        </w:rPr>
        <w:t>. 334</w:t>
      </w:r>
      <w:r w:rsidR="00B474F5">
        <w:rPr>
          <w:rFonts w:ascii="Times New Roman" w:hAnsi="Times New Roman"/>
          <w:bCs/>
          <w:sz w:val="18"/>
          <w:szCs w:val="18"/>
        </w:rPr>
        <w:t>,</w:t>
      </w:r>
      <w:r w:rsidR="00DF07DA" w:rsidRPr="000700A9">
        <w:rPr>
          <w:rFonts w:ascii="Times New Roman" w:hAnsi="Times New Roman"/>
          <w:bCs/>
          <w:sz w:val="18"/>
          <w:szCs w:val="18"/>
        </w:rPr>
        <w:t xml:space="preserve"> z późn. zm.</w:t>
      </w:r>
    </w:p>
  </w:footnote>
  <w:footnote w:id="2">
    <w:p w14:paraId="683883C4" w14:textId="749C1A2F" w:rsidR="006737D9" w:rsidRPr="00F16DDC" w:rsidRDefault="006737D9" w:rsidP="006737D9">
      <w:pPr>
        <w:pStyle w:val="Tekstprzypisudolnego"/>
        <w:rPr>
          <w:rFonts w:ascii="Times New Roman" w:hAnsi="Times New Roman"/>
          <w:sz w:val="18"/>
          <w:szCs w:val="18"/>
        </w:rPr>
      </w:pPr>
      <w:r w:rsidRPr="00F16DDC">
        <w:rPr>
          <w:rStyle w:val="Odwoanieprzypisudolnego"/>
          <w:rFonts w:ascii="Times New Roman" w:hAnsi="Times New Roman"/>
          <w:sz w:val="18"/>
          <w:szCs w:val="18"/>
        </w:rPr>
        <w:footnoteRef/>
      </w:r>
      <w:r w:rsidRPr="00F16DDC">
        <w:rPr>
          <w:rFonts w:ascii="Times New Roman" w:hAnsi="Times New Roman"/>
          <w:sz w:val="18"/>
          <w:szCs w:val="18"/>
        </w:rPr>
        <w:t xml:space="preserve"> </w:t>
      </w:r>
      <w:r w:rsidRPr="00F16DDC">
        <w:rPr>
          <w:rFonts w:ascii="Times New Roman" w:hAnsi="Times New Roman"/>
          <w:bCs/>
          <w:sz w:val="18"/>
          <w:szCs w:val="18"/>
        </w:rPr>
        <w:t>Dz. U. poz. 133</w:t>
      </w:r>
      <w:r w:rsidR="00DF07DA">
        <w:rPr>
          <w:rFonts w:ascii="Times New Roman" w:hAnsi="Times New Roman"/>
          <w:bCs/>
          <w:sz w:val="18"/>
          <w:szCs w:val="18"/>
        </w:rPr>
        <w:t>.</w:t>
      </w:r>
    </w:p>
  </w:footnote>
  <w:footnote w:id="3">
    <w:p w14:paraId="5375A9AB" w14:textId="12FECC4C" w:rsidR="004A3C87" w:rsidRPr="004A3C87" w:rsidRDefault="004A3C87">
      <w:pPr>
        <w:pStyle w:val="Tekstprzypisudolnego"/>
        <w:rPr>
          <w:rFonts w:ascii="Times New Roman" w:hAnsi="Times New Roman"/>
          <w:sz w:val="18"/>
          <w:szCs w:val="18"/>
        </w:rPr>
      </w:pPr>
      <w:r w:rsidRPr="004A3C87">
        <w:rPr>
          <w:rStyle w:val="Odwoanieprzypisudolnego"/>
          <w:rFonts w:ascii="Times New Roman" w:hAnsi="Times New Roman"/>
          <w:sz w:val="18"/>
          <w:szCs w:val="18"/>
        </w:rPr>
        <w:footnoteRef/>
      </w:r>
      <w:r w:rsidRPr="004A3C87">
        <w:rPr>
          <w:rFonts w:ascii="Times New Roman" w:hAnsi="Times New Roman"/>
          <w:sz w:val="18"/>
          <w:szCs w:val="18"/>
        </w:rPr>
        <w:t xml:space="preserve"> Pozycja i rola biegłego w polskim systemie prawnym, Instytut na Rzecz Kultury Prawnej </w:t>
      </w:r>
      <w:r w:rsidRPr="004A3C87">
        <w:rPr>
          <w:rFonts w:ascii="Times New Roman" w:hAnsi="Times New Roman"/>
          <w:i/>
          <w:iCs/>
          <w:sz w:val="18"/>
          <w:szCs w:val="18"/>
        </w:rPr>
        <w:t>ORDO IURIS</w:t>
      </w:r>
      <w:r w:rsidRPr="004A3C87">
        <w:rPr>
          <w:rFonts w:ascii="Times New Roman" w:hAnsi="Times New Roman"/>
          <w:sz w:val="18"/>
          <w:szCs w:val="18"/>
        </w:rPr>
        <w:t>, Warszawa 2016.</w:t>
      </w:r>
    </w:p>
  </w:footnote>
  <w:footnote w:id="4">
    <w:p w14:paraId="63E27D21" w14:textId="42601398" w:rsidR="00955242" w:rsidRPr="0025144C" w:rsidRDefault="00955242">
      <w:pPr>
        <w:pStyle w:val="Tekstprzypisudolnego"/>
        <w:rPr>
          <w:rFonts w:ascii="Times New Roman" w:hAnsi="Times New Roman"/>
          <w:sz w:val="18"/>
          <w:szCs w:val="18"/>
        </w:rPr>
      </w:pPr>
      <w:r w:rsidRPr="0025144C">
        <w:rPr>
          <w:rStyle w:val="Odwoanieprzypisudolnego"/>
          <w:rFonts w:ascii="Times New Roman" w:hAnsi="Times New Roman"/>
          <w:sz w:val="18"/>
          <w:szCs w:val="18"/>
        </w:rPr>
        <w:footnoteRef/>
      </w:r>
      <w:r w:rsidRPr="0025144C">
        <w:rPr>
          <w:rFonts w:ascii="Times New Roman" w:hAnsi="Times New Roman"/>
          <w:sz w:val="18"/>
          <w:szCs w:val="18"/>
        </w:rPr>
        <w:t xml:space="preserve"> Dz. U. z 2024 r. poz. 534</w:t>
      </w:r>
      <w:r w:rsidR="00BE5047">
        <w:rPr>
          <w:rFonts w:ascii="Times New Roman" w:hAnsi="Times New Roman"/>
          <w:bCs/>
          <w:sz w:val="18"/>
          <w:szCs w:val="18"/>
        </w:rPr>
        <w:t>,</w:t>
      </w:r>
      <w:r w:rsidR="00BE5047" w:rsidRPr="000700A9">
        <w:rPr>
          <w:rFonts w:ascii="Times New Roman" w:hAnsi="Times New Roman"/>
          <w:bCs/>
          <w:sz w:val="18"/>
          <w:szCs w:val="18"/>
        </w:rPr>
        <w:t xml:space="preserve"> z późn. zm</w:t>
      </w:r>
      <w:r w:rsidR="00BA66FD" w:rsidRPr="0025144C">
        <w:rPr>
          <w:rFonts w:ascii="Times New Roman" w:hAnsi="Times New Roman"/>
          <w:sz w:val="18"/>
          <w:szCs w:val="18"/>
        </w:rPr>
        <w:t>.</w:t>
      </w:r>
    </w:p>
  </w:footnote>
  <w:footnote w:id="5">
    <w:p w14:paraId="2A047435" w14:textId="1A3B68F4" w:rsidR="00AC72BA" w:rsidRPr="00C517E8" w:rsidRDefault="00AC72BA" w:rsidP="004734F7">
      <w:pPr>
        <w:pStyle w:val="Tekstprzypisudolnego"/>
        <w:jc w:val="both"/>
        <w:rPr>
          <w:rFonts w:ascii="Times New Roman" w:hAnsi="Times New Roman"/>
          <w:sz w:val="18"/>
          <w:szCs w:val="18"/>
        </w:rPr>
      </w:pPr>
      <w:r w:rsidRPr="004734F7">
        <w:rPr>
          <w:rStyle w:val="Odwoanieprzypisudolnego"/>
          <w:rFonts w:ascii="Times New Roman" w:hAnsi="Times New Roman"/>
          <w:sz w:val="18"/>
          <w:szCs w:val="18"/>
        </w:rPr>
        <w:footnoteRef/>
      </w:r>
      <w:r w:rsidRPr="004734F7">
        <w:rPr>
          <w:rFonts w:ascii="Times New Roman" w:hAnsi="Times New Roman"/>
          <w:sz w:val="18"/>
          <w:szCs w:val="18"/>
        </w:rPr>
        <w:t xml:space="preserve"> </w:t>
      </w:r>
      <w:r w:rsidR="00BA66FD" w:rsidRPr="00BA66FD">
        <w:rPr>
          <w:rFonts w:ascii="Times New Roman" w:hAnsi="Times New Roman"/>
          <w:sz w:val="18"/>
          <w:szCs w:val="18"/>
        </w:rPr>
        <w:t>Rozporządzeni</w:t>
      </w:r>
      <w:r w:rsidR="00BA66FD">
        <w:rPr>
          <w:rFonts w:ascii="Times New Roman" w:hAnsi="Times New Roman"/>
          <w:sz w:val="18"/>
          <w:szCs w:val="18"/>
        </w:rPr>
        <w:t>e</w:t>
      </w:r>
      <w:r w:rsidR="00BA66FD" w:rsidRPr="00BA66FD">
        <w:rPr>
          <w:rFonts w:ascii="Times New Roman" w:hAnsi="Times New Roman"/>
          <w:sz w:val="18"/>
          <w:szCs w:val="18"/>
        </w:rPr>
        <w:t xml:space="preserve"> Parlamentu Europejskiego i Rady (UE) 2016/679 z dnia 27 kwietnia 2016 r.</w:t>
      </w:r>
      <w:r w:rsidR="00BA66FD">
        <w:rPr>
          <w:rFonts w:ascii="Times New Roman" w:hAnsi="Times New Roman"/>
          <w:sz w:val="18"/>
          <w:szCs w:val="18"/>
        </w:rPr>
        <w:t xml:space="preserve"> </w:t>
      </w:r>
      <w:r w:rsidRPr="00845E1A">
        <w:rPr>
          <w:rFonts w:ascii="Times New Roman" w:eastAsia="Times New Roman" w:hAnsi="Times New Roman"/>
          <w:sz w:val="18"/>
          <w:szCs w:val="18"/>
        </w:rPr>
        <w:t xml:space="preserve">w sprawie ochrony osób fizycznych w związku z przetwarzaniem danych osobowych i w sprawie swobodnego przepływu takich danych oraz </w:t>
      </w:r>
      <w:r w:rsidRPr="00C517E8">
        <w:rPr>
          <w:rFonts w:ascii="Times New Roman" w:eastAsia="Times New Roman" w:hAnsi="Times New Roman"/>
          <w:sz w:val="18"/>
          <w:szCs w:val="18"/>
        </w:rPr>
        <w:t>uchylenia dyrektywy 95/46/WE (ogólne rozporządzenie o ochronie danych)</w:t>
      </w:r>
      <w:r w:rsidR="00BE440F" w:rsidRPr="00C517E8">
        <w:rPr>
          <w:rFonts w:ascii="Times New Roman" w:eastAsia="Times New Roman" w:hAnsi="Times New Roman"/>
          <w:sz w:val="18"/>
          <w:szCs w:val="18"/>
        </w:rPr>
        <w:t xml:space="preserve"> </w:t>
      </w:r>
      <w:r w:rsidR="00BE440F" w:rsidRPr="00C517E8">
        <w:rPr>
          <w:rFonts w:ascii="Times New Roman" w:hAnsi="Times New Roman"/>
          <w:sz w:val="18"/>
          <w:szCs w:val="18"/>
        </w:rPr>
        <w:t>(Dz. Urz. UE L 119 z 04.05.2016, str. 1, z późn. zm.)</w:t>
      </w:r>
      <w:r w:rsidR="00BA66FD">
        <w:rPr>
          <w:rFonts w:ascii="Times New Roman" w:hAnsi="Times New Roman"/>
          <w:sz w:val="18"/>
          <w:szCs w:val="18"/>
        </w:rPr>
        <w:t>.</w:t>
      </w:r>
    </w:p>
  </w:footnote>
  <w:footnote w:id="6">
    <w:p w14:paraId="63C782A1" w14:textId="27E07BBD" w:rsidR="00B065C3" w:rsidRPr="00B065C3" w:rsidRDefault="00B065C3">
      <w:pPr>
        <w:pStyle w:val="Tekstprzypisudolnego"/>
        <w:rPr>
          <w:rFonts w:ascii="Times New Roman" w:hAnsi="Times New Roman"/>
        </w:rPr>
      </w:pPr>
      <w:r w:rsidRPr="00BE5047">
        <w:rPr>
          <w:rStyle w:val="Odwoanieprzypisudolnego"/>
          <w:rFonts w:ascii="Times New Roman" w:hAnsi="Times New Roman"/>
          <w:sz w:val="18"/>
          <w:szCs w:val="18"/>
        </w:rPr>
        <w:footnoteRef/>
      </w:r>
      <w:r w:rsidRPr="00BE5047">
        <w:rPr>
          <w:rFonts w:ascii="Times New Roman" w:hAnsi="Times New Roman"/>
          <w:sz w:val="18"/>
          <w:szCs w:val="18"/>
        </w:rPr>
        <w:t xml:space="preserve"> </w:t>
      </w:r>
      <w:hyperlink r:id="rId1" w:anchor="tocHeader0" w:history="1">
        <w:r w:rsidRPr="00BE5047">
          <w:rPr>
            <w:rStyle w:val="Hipercze"/>
            <w:rFonts w:ascii="Times New Roman" w:hAnsi="Times New Roman"/>
            <w:sz w:val="18"/>
            <w:szCs w:val="18"/>
          </w:rPr>
          <w:t>https://e-justice.europa.eu/37146/PL/find_an_expert?AUSTRIA&amp;init=true#tocHeader0</w:t>
        </w:r>
      </w:hyperlink>
      <w:r w:rsidRPr="00BE5047">
        <w:rPr>
          <w:rFonts w:ascii="Times New Roman" w:hAnsi="Times New Roman"/>
          <w:sz w:val="18"/>
          <w:szCs w:val="18"/>
        </w:rPr>
        <w:t xml:space="preserve"> (dostępność 18.12.2024)</w:t>
      </w:r>
      <w:r w:rsidR="00BA66FD" w:rsidRPr="00BE5047">
        <w:rPr>
          <w:rFonts w:ascii="Times New Roman" w:hAnsi="Times New Roman"/>
          <w:sz w:val="18"/>
          <w:szCs w:val="18"/>
        </w:rPr>
        <w:t>.</w:t>
      </w:r>
    </w:p>
  </w:footnote>
  <w:footnote w:id="7">
    <w:p w14:paraId="704A3834" w14:textId="5A33A873" w:rsidR="002C3A14" w:rsidRPr="0034779E" w:rsidRDefault="002C3A14" w:rsidP="007A15D5">
      <w:pPr>
        <w:pStyle w:val="Tekstprzypisudolnego"/>
        <w:spacing w:before="120" w:line="240" w:lineRule="auto"/>
        <w:jc w:val="both"/>
        <w:rPr>
          <w:rFonts w:ascii="Times New Roman" w:hAnsi="Times New Roman"/>
          <w:sz w:val="18"/>
          <w:szCs w:val="18"/>
        </w:rPr>
      </w:pPr>
      <w:r w:rsidRPr="007A15D5">
        <w:rPr>
          <w:rStyle w:val="Odwoanieprzypisudolnego"/>
          <w:rFonts w:ascii="Times New Roman" w:hAnsi="Times New Roman"/>
          <w:sz w:val="18"/>
          <w:szCs w:val="18"/>
        </w:rPr>
        <w:footnoteRef/>
      </w:r>
      <w:r w:rsidRPr="007A15D5">
        <w:rPr>
          <w:rFonts w:ascii="Times New Roman" w:hAnsi="Times New Roman"/>
          <w:sz w:val="18"/>
          <w:szCs w:val="18"/>
        </w:rPr>
        <w:t xml:space="preserve"> </w:t>
      </w:r>
      <w:r w:rsidRPr="0034779E">
        <w:rPr>
          <w:rFonts w:ascii="Times New Roman" w:hAnsi="Times New Roman"/>
          <w:sz w:val="18"/>
          <w:szCs w:val="18"/>
        </w:rPr>
        <w:t xml:space="preserve">Skutki finansowe zostały oszacowane z uwzględnieniem Wytycznych dotyczących stosowania jednolitych wskaźników makroekonomicznych będących podstawą oszacowania skutków finansowych projektowanych ustaw. </w:t>
      </w:r>
    </w:p>
  </w:footnote>
  <w:footnote w:id="8">
    <w:p w14:paraId="59A07676" w14:textId="4B879D32" w:rsidR="002C3A14" w:rsidRPr="0034779E" w:rsidRDefault="002C3A14" w:rsidP="001C4910">
      <w:pPr>
        <w:pStyle w:val="Tekstprzypisudolnego"/>
        <w:spacing w:before="120" w:line="240" w:lineRule="auto"/>
        <w:ind w:left="142" w:hanging="142"/>
        <w:jc w:val="both"/>
        <w:rPr>
          <w:rFonts w:ascii="Times New Roman" w:hAnsi="Times New Roman"/>
          <w:sz w:val="18"/>
          <w:szCs w:val="18"/>
        </w:rPr>
      </w:pPr>
      <w:r w:rsidRPr="0034779E">
        <w:rPr>
          <w:rStyle w:val="Odwoanieprzypisudolnego"/>
          <w:rFonts w:ascii="Times New Roman" w:hAnsi="Times New Roman"/>
          <w:sz w:val="18"/>
          <w:szCs w:val="18"/>
        </w:rPr>
        <w:footnoteRef/>
      </w:r>
      <w:r w:rsidRPr="0034779E">
        <w:rPr>
          <w:rFonts w:ascii="Times New Roman" w:hAnsi="Times New Roman"/>
          <w:sz w:val="18"/>
          <w:szCs w:val="18"/>
        </w:rPr>
        <w:t xml:space="preserve"> Dane dotyczące skutków finansowych zostały oszacowane na podstawie wytycznych opracowanych przez Zespół roboczy </w:t>
      </w:r>
      <w:r>
        <w:rPr>
          <w:rFonts w:ascii="Times New Roman" w:hAnsi="Times New Roman"/>
          <w:sz w:val="18"/>
          <w:szCs w:val="18"/>
        </w:rPr>
        <w:t>do spraw</w:t>
      </w:r>
      <w:r w:rsidRPr="0034779E">
        <w:rPr>
          <w:rFonts w:ascii="Times New Roman" w:hAnsi="Times New Roman"/>
          <w:sz w:val="18"/>
          <w:szCs w:val="18"/>
        </w:rPr>
        <w:t xml:space="preserve"> przygotowania założeń ustawy o biegłych sądowych.</w:t>
      </w:r>
    </w:p>
  </w:footnote>
  <w:footnote w:id="9">
    <w:p w14:paraId="4DBB7074" w14:textId="06A38509" w:rsidR="002C3A14" w:rsidRPr="00A701DB" w:rsidRDefault="002C3A14" w:rsidP="00A701DB">
      <w:pPr>
        <w:ind w:left="142" w:hanging="142"/>
        <w:jc w:val="both"/>
        <w:rPr>
          <w:rFonts w:ascii="Times New Roman" w:hAnsi="Times New Roman"/>
          <w:sz w:val="18"/>
          <w:szCs w:val="18"/>
        </w:rPr>
      </w:pPr>
      <w:r w:rsidRPr="00A701DB">
        <w:rPr>
          <w:rStyle w:val="Odwoanieprzypisudolnego"/>
          <w:rFonts w:ascii="Times New Roman" w:hAnsi="Times New Roman"/>
          <w:sz w:val="18"/>
          <w:szCs w:val="18"/>
        </w:rPr>
        <w:footnoteRef/>
      </w:r>
      <w:r w:rsidRPr="00A701DB">
        <w:rPr>
          <w:rFonts w:ascii="Times New Roman" w:hAnsi="Times New Roman"/>
          <w:sz w:val="18"/>
          <w:szCs w:val="18"/>
        </w:rPr>
        <w:t xml:space="preserve"> Wynagrodzenia określono w odniesieniu do wynagrodzeń Przewodniczącego i członków Komisji Kodyfikacyjnych działających przy Ministrze Sprawiedliwości.</w:t>
      </w:r>
    </w:p>
    <w:p w14:paraId="0063D59F" w14:textId="2AD60083" w:rsidR="002C3A14" w:rsidRDefault="002C3A14">
      <w:pPr>
        <w:pStyle w:val="Tekstprzypisudolnego"/>
      </w:pPr>
    </w:p>
  </w:footnote>
  <w:footnote w:id="10">
    <w:p w14:paraId="18F5DC88" w14:textId="77777777" w:rsidR="002C3A14" w:rsidRPr="00980D36" w:rsidRDefault="002C3A14" w:rsidP="00951F00">
      <w:pPr>
        <w:pStyle w:val="Tekstprzypisudolnego"/>
        <w:rPr>
          <w:rFonts w:ascii="Times New Roman" w:hAnsi="Times New Roman"/>
          <w:sz w:val="18"/>
          <w:szCs w:val="18"/>
        </w:rPr>
      </w:pPr>
      <w:r w:rsidRPr="00980D36">
        <w:rPr>
          <w:rStyle w:val="Odwoanieprzypisudolnego"/>
          <w:rFonts w:ascii="Times New Roman" w:hAnsi="Times New Roman"/>
          <w:sz w:val="18"/>
          <w:szCs w:val="18"/>
        </w:rPr>
        <w:footnoteRef/>
      </w:r>
      <w:r w:rsidRPr="00980D36">
        <w:rPr>
          <w:rFonts w:ascii="Times New Roman" w:hAnsi="Times New Roman"/>
          <w:sz w:val="18"/>
          <w:szCs w:val="18"/>
        </w:rPr>
        <w:t xml:space="preserve"> Dz.</w:t>
      </w:r>
      <w:r>
        <w:rPr>
          <w:rFonts w:ascii="Times New Roman" w:hAnsi="Times New Roman"/>
          <w:sz w:val="18"/>
          <w:szCs w:val="18"/>
        </w:rPr>
        <w:t xml:space="preserve"> </w:t>
      </w:r>
      <w:r w:rsidRPr="00980D36">
        <w:rPr>
          <w:rFonts w:ascii="Times New Roman" w:hAnsi="Times New Roman"/>
          <w:sz w:val="18"/>
          <w:szCs w:val="18"/>
        </w:rPr>
        <w:t>U. z 202</w:t>
      </w:r>
      <w:r>
        <w:rPr>
          <w:rFonts w:ascii="Times New Roman" w:hAnsi="Times New Roman"/>
          <w:sz w:val="18"/>
          <w:szCs w:val="18"/>
        </w:rPr>
        <w:t>4</w:t>
      </w:r>
      <w:r w:rsidRPr="00980D36">
        <w:rPr>
          <w:rFonts w:ascii="Times New Roman" w:hAnsi="Times New Roman"/>
          <w:sz w:val="18"/>
          <w:szCs w:val="18"/>
        </w:rPr>
        <w:t xml:space="preserve"> r. po</w:t>
      </w:r>
      <w:r>
        <w:rPr>
          <w:rFonts w:ascii="Times New Roman" w:hAnsi="Times New Roman"/>
          <w:sz w:val="18"/>
          <w:szCs w:val="18"/>
        </w:rPr>
        <w:t>z. 409</w:t>
      </w:r>
      <w:r>
        <w:rPr>
          <w:rFonts w:ascii="Times New Roman" w:hAnsi="Times New Roman"/>
          <w:bCs/>
          <w:sz w:val="18"/>
          <w:szCs w:val="18"/>
        </w:rPr>
        <w:t>,</w:t>
      </w:r>
      <w:r w:rsidRPr="000700A9">
        <w:rPr>
          <w:rFonts w:ascii="Times New Roman" w:hAnsi="Times New Roman"/>
          <w:bCs/>
          <w:sz w:val="18"/>
          <w:szCs w:val="18"/>
        </w:rPr>
        <w:t xml:space="preserve"> z późn. zm.</w:t>
      </w:r>
    </w:p>
  </w:footnote>
  <w:footnote w:id="11">
    <w:p w14:paraId="602BB6D7" w14:textId="557A530C" w:rsidR="002C3A14" w:rsidRPr="005417B1" w:rsidRDefault="002C3A14" w:rsidP="000F1C09">
      <w:pPr>
        <w:pStyle w:val="Tekstprzypisudolnego"/>
        <w:spacing w:line="240" w:lineRule="auto"/>
        <w:jc w:val="both"/>
        <w:rPr>
          <w:rFonts w:ascii="Times New Roman" w:hAnsi="Times New Roman"/>
          <w:sz w:val="18"/>
          <w:szCs w:val="18"/>
        </w:rPr>
      </w:pPr>
      <w:r w:rsidRPr="005417B1">
        <w:rPr>
          <w:rStyle w:val="Odwoanieprzypisudolnego"/>
          <w:rFonts w:ascii="Times New Roman" w:hAnsi="Times New Roman"/>
          <w:sz w:val="18"/>
          <w:szCs w:val="18"/>
        </w:rPr>
        <w:footnoteRef/>
      </w:r>
      <w:r w:rsidRPr="005417B1">
        <w:rPr>
          <w:rFonts w:ascii="Times New Roman" w:hAnsi="Times New Roman"/>
          <w:sz w:val="18"/>
          <w:szCs w:val="18"/>
        </w:rPr>
        <w:t xml:space="preserve"> Koszty utworzenia Rejestru Biegłych Sądowych i Instytucji Opiniujących zostały oszacowane przez Sąd Apelacyjny we Wrocławiu, Oddział Informatyczny pełniący funkcję Centrum Kompetencji i Informatyzacji Sądownictwa</w:t>
      </w:r>
      <w:r>
        <w:rPr>
          <w:rFonts w:ascii="Times New Roman" w:hAnsi="Times New Roman"/>
          <w:sz w:val="18"/>
          <w:szCs w:val="18"/>
        </w:rPr>
        <w:t>.</w:t>
      </w:r>
      <w:r w:rsidR="00426E3E">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891"/>
    <w:multiLevelType w:val="hybridMultilevel"/>
    <w:tmpl w:val="FC501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25F02"/>
    <w:multiLevelType w:val="hybridMultilevel"/>
    <w:tmpl w:val="E41819B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775953"/>
    <w:multiLevelType w:val="hybridMultilevel"/>
    <w:tmpl w:val="6C14A0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D27CBF"/>
    <w:multiLevelType w:val="hybridMultilevel"/>
    <w:tmpl w:val="F768EE7A"/>
    <w:lvl w:ilvl="0" w:tplc="94D2A706">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4" w15:restartNumberingAfterBreak="0">
    <w:nsid w:val="0ED36314"/>
    <w:multiLevelType w:val="hybridMultilevel"/>
    <w:tmpl w:val="8CF4DA02"/>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860C7B"/>
    <w:multiLevelType w:val="hybridMultilevel"/>
    <w:tmpl w:val="DFCAF74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13432"/>
    <w:multiLevelType w:val="hybridMultilevel"/>
    <w:tmpl w:val="D0FE280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4A2B6F"/>
    <w:multiLevelType w:val="hybridMultilevel"/>
    <w:tmpl w:val="9CB20A60"/>
    <w:lvl w:ilvl="0" w:tplc="842290A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5A140D"/>
    <w:multiLevelType w:val="hybridMultilevel"/>
    <w:tmpl w:val="EB44323C"/>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1647E9"/>
    <w:multiLevelType w:val="hybridMultilevel"/>
    <w:tmpl w:val="EC1A520E"/>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D37900"/>
    <w:multiLevelType w:val="hybridMultilevel"/>
    <w:tmpl w:val="B2DE5F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522E9"/>
    <w:multiLevelType w:val="hybridMultilevel"/>
    <w:tmpl w:val="D79AE78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776DA0"/>
    <w:multiLevelType w:val="hybridMultilevel"/>
    <w:tmpl w:val="9F8C6A88"/>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C77355"/>
    <w:multiLevelType w:val="hybridMultilevel"/>
    <w:tmpl w:val="3B2EBC90"/>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32B6A4B"/>
    <w:multiLevelType w:val="hybridMultilevel"/>
    <w:tmpl w:val="F75E92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6B7B55"/>
    <w:multiLevelType w:val="hybridMultilevel"/>
    <w:tmpl w:val="8D465182"/>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DD5C4C"/>
    <w:multiLevelType w:val="hybridMultilevel"/>
    <w:tmpl w:val="4B52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6B295A"/>
    <w:multiLevelType w:val="hybridMultilevel"/>
    <w:tmpl w:val="AFCA4F0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9A7979"/>
    <w:multiLevelType w:val="hybridMultilevel"/>
    <w:tmpl w:val="D2C2FB8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0670FA"/>
    <w:multiLevelType w:val="hybridMultilevel"/>
    <w:tmpl w:val="F1144BDC"/>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B855DA"/>
    <w:multiLevelType w:val="hybridMultilevel"/>
    <w:tmpl w:val="DB027E6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5B3B8B"/>
    <w:multiLevelType w:val="hybridMultilevel"/>
    <w:tmpl w:val="170A53F6"/>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6959C0"/>
    <w:multiLevelType w:val="hybridMultilevel"/>
    <w:tmpl w:val="4BDA5C6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C23B3D"/>
    <w:multiLevelType w:val="hybridMultilevel"/>
    <w:tmpl w:val="719CD55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343318"/>
    <w:multiLevelType w:val="hybridMultilevel"/>
    <w:tmpl w:val="3028FE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1A0642B"/>
    <w:multiLevelType w:val="hybridMultilevel"/>
    <w:tmpl w:val="24BA66F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F96E2D"/>
    <w:multiLevelType w:val="hybridMultilevel"/>
    <w:tmpl w:val="2E00346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B30E6B"/>
    <w:multiLevelType w:val="hybridMultilevel"/>
    <w:tmpl w:val="130061C0"/>
    <w:lvl w:ilvl="0" w:tplc="04150011">
      <w:start w:val="1"/>
      <w:numFmt w:val="decimal"/>
      <w:lvlText w:val="%1)"/>
      <w:lvlJc w:val="left"/>
      <w:pPr>
        <w:ind w:left="754" w:hanging="360"/>
      </w:pPr>
      <w:rPr>
        <w:rFonts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9" w15:restartNumberingAfterBreak="0">
    <w:nsid w:val="4AF0283B"/>
    <w:multiLevelType w:val="hybridMultilevel"/>
    <w:tmpl w:val="3E444352"/>
    <w:lvl w:ilvl="0" w:tplc="2C40EE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0" w15:restartNumberingAfterBreak="0">
    <w:nsid w:val="4B751EED"/>
    <w:multiLevelType w:val="hybridMultilevel"/>
    <w:tmpl w:val="6F6CFFC0"/>
    <w:lvl w:ilvl="0" w:tplc="0415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1" w15:restartNumberingAfterBreak="0">
    <w:nsid w:val="4C176229"/>
    <w:multiLevelType w:val="hybridMultilevel"/>
    <w:tmpl w:val="31725FAA"/>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DE3487"/>
    <w:multiLevelType w:val="hybridMultilevel"/>
    <w:tmpl w:val="ACC6AE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BE6FE7"/>
    <w:multiLevelType w:val="hybridMultilevel"/>
    <w:tmpl w:val="C2B88F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5B18A3"/>
    <w:multiLevelType w:val="hybridMultilevel"/>
    <w:tmpl w:val="ADE0EC4E"/>
    <w:lvl w:ilvl="0" w:tplc="C944EA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230DB3"/>
    <w:multiLevelType w:val="hybridMultilevel"/>
    <w:tmpl w:val="0270D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A32BC"/>
    <w:multiLevelType w:val="hybridMultilevel"/>
    <w:tmpl w:val="59AC74BC"/>
    <w:lvl w:ilvl="0" w:tplc="94D2A7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58272923"/>
    <w:multiLevelType w:val="hybridMultilevel"/>
    <w:tmpl w:val="A7C6DB24"/>
    <w:lvl w:ilvl="0" w:tplc="94C863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2D36E7"/>
    <w:multiLevelType w:val="multilevel"/>
    <w:tmpl w:val="5F2D36E7"/>
    <w:name w:val="Numbered list 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9" w15:restartNumberingAfterBreak="0">
    <w:nsid w:val="60BA7BEC"/>
    <w:multiLevelType w:val="hybridMultilevel"/>
    <w:tmpl w:val="AEA47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BF76CF"/>
    <w:multiLevelType w:val="hybridMultilevel"/>
    <w:tmpl w:val="63C294BA"/>
    <w:lvl w:ilvl="0" w:tplc="94D2A7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991A18"/>
    <w:multiLevelType w:val="hybridMultilevel"/>
    <w:tmpl w:val="4F2A5872"/>
    <w:lvl w:ilvl="0" w:tplc="A006820C">
      <w:start w:val="1"/>
      <w:numFmt w:val="decimal"/>
      <w:lvlText w:val="%1."/>
      <w:lvlJc w:val="left"/>
      <w:pPr>
        <w:ind w:left="720" w:hanging="36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AC7517"/>
    <w:multiLevelType w:val="hybridMultilevel"/>
    <w:tmpl w:val="931C03B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CC2DFF"/>
    <w:multiLevelType w:val="hybridMultilevel"/>
    <w:tmpl w:val="3FD08A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DD4F10"/>
    <w:multiLevelType w:val="hybridMultilevel"/>
    <w:tmpl w:val="AA561A7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8159E8"/>
    <w:multiLevelType w:val="multilevel"/>
    <w:tmpl w:val="99D068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E254F"/>
    <w:multiLevelType w:val="hybridMultilevel"/>
    <w:tmpl w:val="8528D4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41"/>
  </w:num>
  <w:num w:numId="4">
    <w:abstractNumId w:val="37"/>
  </w:num>
  <w:num w:numId="5">
    <w:abstractNumId w:val="46"/>
  </w:num>
  <w:num w:numId="6">
    <w:abstractNumId w:val="32"/>
  </w:num>
  <w:num w:numId="7">
    <w:abstractNumId w:val="7"/>
  </w:num>
  <w:num w:numId="8">
    <w:abstractNumId w:val="34"/>
  </w:num>
  <w:num w:numId="9">
    <w:abstractNumId w:val="14"/>
  </w:num>
  <w:num w:numId="10">
    <w:abstractNumId w:val="36"/>
  </w:num>
  <w:num w:numId="11">
    <w:abstractNumId w:val="19"/>
  </w:num>
  <w:num w:numId="12">
    <w:abstractNumId w:val="44"/>
  </w:num>
  <w:num w:numId="13">
    <w:abstractNumId w:val="25"/>
  </w:num>
  <w:num w:numId="14">
    <w:abstractNumId w:val="42"/>
  </w:num>
  <w:num w:numId="15">
    <w:abstractNumId w:val="13"/>
  </w:num>
  <w:num w:numId="16">
    <w:abstractNumId w:val="11"/>
  </w:num>
  <w:num w:numId="17">
    <w:abstractNumId w:val="26"/>
  </w:num>
  <w:num w:numId="18">
    <w:abstractNumId w:val="30"/>
  </w:num>
  <w:num w:numId="19">
    <w:abstractNumId w:val="24"/>
  </w:num>
  <w:num w:numId="20">
    <w:abstractNumId w:val="27"/>
  </w:num>
  <w:num w:numId="21">
    <w:abstractNumId w:val="6"/>
  </w:num>
  <w:num w:numId="22">
    <w:abstractNumId w:val="43"/>
  </w:num>
  <w:num w:numId="23">
    <w:abstractNumId w:val="18"/>
  </w:num>
  <w:num w:numId="24">
    <w:abstractNumId w:val="5"/>
  </w:num>
  <w:num w:numId="25">
    <w:abstractNumId w:val="23"/>
  </w:num>
  <w:num w:numId="26">
    <w:abstractNumId w:val="20"/>
  </w:num>
  <w:num w:numId="27">
    <w:abstractNumId w:val="1"/>
  </w:num>
  <w:num w:numId="28">
    <w:abstractNumId w:val="45"/>
  </w:num>
  <w:num w:numId="29">
    <w:abstractNumId w:val="2"/>
  </w:num>
  <w:num w:numId="30">
    <w:abstractNumId w:val="16"/>
  </w:num>
  <w:num w:numId="31">
    <w:abstractNumId w:val="17"/>
  </w:num>
  <w:num w:numId="32">
    <w:abstractNumId w:val="28"/>
  </w:num>
  <w:num w:numId="33">
    <w:abstractNumId w:val="15"/>
  </w:num>
  <w:num w:numId="34">
    <w:abstractNumId w:val="4"/>
  </w:num>
  <w:num w:numId="35">
    <w:abstractNumId w:val="39"/>
  </w:num>
  <w:num w:numId="36">
    <w:abstractNumId w:val="40"/>
  </w:num>
  <w:num w:numId="37">
    <w:abstractNumId w:val="31"/>
  </w:num>
  <w:num w:numId="38">
    <w:abstractNumId w:val="12"/>
  </w:num>
  <w:num w:numId="39">
    <w:abstractNumId w:val="35"/>
  </w:num>
  <w:num w:numId="40">
    <w:abstractNumId w:val="29"/>
  </w:num>
  <w:num w:numId="41">
    <w:abstractNumId w:val="10"/>
  </w:num>
  <w:num w:numId="42">
    <w:abstractNumId w:val="21"/>
  </w:num>
  <w:num w:numId="43">
    <w:abstractNumId w:val="8"/>
  </w:num>
  <w:num w:numId="44">
    <w:abstractNumId w:val="3"/>
  </w:num>
  <w:num w:numId="45">
    <w:abstractNumId w:val="9"/>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0D5C"/>
    <w:rsid w:val="000015EE"/>
    <w:rsid w:val="000022D5"/>
    <w:rsid w:val="000032C4"/>
    <w:rsid w:val="00003717"/>
    <w:rsid w:val="00003C38"/>
    <w:rsid w:val="00004C6A"/>
    <w:rsid w:val="00005532"/>
    <w:rsid w:val="00005C06"/>
    <w:rsid w:val="00005DCC"/>
    <w:rsid w:val="00006068"/>
    <w:rsid w:val="00006E04"/>
    <w:rsid w:val="00007C4F"/>
    <w:rsid w:val="000111DA"/>
    <w:rsid w:val="000117B1"/>
    <w:rsid w:val="00011865"/>
    <w:rsid w:val="00011BD4"/>
    <w:rsid w:val="0001235B"/>
    <w:rsid w:val="00012D11"/>
    <w:rsid w:val="00013521"/>
    <w:rsid w:val="00013EB5"/>
    <w:rsid w:val="000148FD"/>
    <w:rsid w:val="00014DC4"/>
    <w:rsid w:val="0001517E"/>
    <w:rsid w:val="0001627A"/>
    <w:rsid w:val="0001645A"/>
    <w:rsid w:val="00016BE9"/>
    <w:rsid w:val="00016E01"/>
    <w:rsid w:val="000170A1"/>
    <w:rsid w:val="00017841"/>
    <w:rsid w:val="00020728"/>
    <w:rsid w:val="00020778"/>
    <w:rsid w:val="00020A6D"/>
    <w:rsid w:val="00021515"/>
    <w:rsid w:val="0002288E"/>
    <w:rsid w:val="000228F2"/>
    <w:rsid w:val="00023836"/>
    <w:rsid w:val="00023DC6"/>
    <w:rsid w:val="000242F8"/>
    <w:rsid w:val="000246A0"/>
    <w:rsid w:val="00024A43"/>
    <w:rsid w:val="00024BDD"/>
    <w:rsid w:val="000261A8"/>
    <w:rsid w:val="00026768"/>
    <w:rsid w:val="00026958"/>
    <w:rsid w:val="000270F1"/>
    <w:rsid w:val="00027A51"/>
    <w:rsid w:val="00031756"/>
    <w:rsid w:val="0003200D"/>
    <w:rsid w:val="00032466"/>
    <w:rsid w:val="00032775"/>
    <w:rsid w:val="00033374"/>
    <w:rsid w:val="00033875"/>
    <w:rsid w:val="00033CC6"/>
    <w:rsid w:val="000341C6"/>
    <w:rsid w:val="00034272"/>
    <w:rsid w:val="00034ECC"/>
    <w:rsid w:val="000356A9"/>
    <w:rsid w:val="00035CB4"/>
    <w:rsid w:val="00037876"/>
    <w:rsid w:val="00037FC1"/>
    <w:rsid w:val="000400B4"/>
    <w:rsid w:val="00043E08"/>
    <w:rsid w:val="0004403F"/>
    <w:rsid w:val="00044138"/>
    <w:rsid w:val="00044739"/>
    <w:rsid w:val="00044A63"/>
    <w:rsid w:val="00044BF1"/>
    <w:rsid w:val="000456AC"/>
    <w:rsid w:val="00047013"/>
    <w:rsid w:val="000476AB"/>
    <w:rsid w:val="000508D1"/>
    <w:rsid w:val="00050956"/>
    <w:rsid w:val="00051637"/>
    <w:rsid w:val="0005190B"/>
    <w:rsid w:val="00051C84"/>
    <w:rsid w:val="00051DBE"/>
    <w:rsid w:val="0005224F"/>
    <w:rsid w:val="00052389"/>
    <w:rsid w:val="00052A21"/>
    <w:rsid w:val="000539DA"/>
    <w:rsid w:val="000539FF"/>
    <w:rsid w:val="00053FA9"/>
    <w:rsid w:val="00054200"/>
    <w:rsid w:val="00054E5C"/>
    <w:rsid w:val="00054FB0"/>
    <w:rsid w:val="0005509B"/>
    <w:rsid w:val="000551C1"/>
    <w:rsid w:val="00055387"/>
    <w:rsid w:val="00055654"/>
    <w:rsid w:val="0005656C"/>
    <w:rsid w:val="00056681"/>
    <w:rsid w:val="0005671F"/>
    <w:rsid w:val="0005695A"/>
    <w:rsid w:val="00057981"/>
    <w:rsid w:val="00060D33"/>
    <w:rsid w:val="00061060"/>
    <w:rsid w:val="0006126A"/>
    <w:rsid w:val="000616F2"/>
    <w:rsid w:val="00062B4C"/>
    <w:rsid w:val="00062E5B"/>
    <w:rsid w:val="00063369"/>
    <w:rsid w:val="000637FB"/>
    <w:rsid w:val="00064010"/>
    <w:rsid w:val="000648A7"/>
    <w:rsid w:val="00064FED"/>
    <w:rsid w:val="000652C2"/>
    <w:rsid w:val="00065598"/>
    <w:rsid w:val="00065F09"/>
    <w:rsid w:val="0006618B"/>
    <w:rsid w:val="000670C0"/>
    <w:rsid w:val="00067147"/>
    <w:rsid w:val="000679DD"/>
    <w:rsid w:val="00067B13"/>
    <w:rsid w:val="00067EDF"/>
    <w:rsid w:val="000700A9"/>
    <w:rsid w:val="00071B99"/>
    <w:rsid w:val="0007204F"/>
    <w:rsid w:val="000721D7"/>
    <w:rsid w:val="00072956"/>
    <w:rsid w:val="000750BD"/>
    <w:rsid w:val="000756AF"/>
    <w:rsid w:val="000756E5"/>
    <w:rsid w:val="000760E2"/>
    <w:rsid w:val="00076670"/>
    <w:rsid w:val="000766E9"/>
    <w:rsid w:val="0007704E"/>
    <w:rsid w:val="00077BA6"/>
    <w:rsid w:val="000808BF"/>
    <w:rsid w:val="00080EC8"/>
    <w:rsid w:val="00080F3A"/>
    <w:rsid w:val="00080F82"/>
    <w:rsid w:val="00083506"/>
    <w:rsid w:val="00083740"/>
    <w:rsid w:val="00083C4C"/>
    <w:rsid w:val="00083EA8"/>
    <w:rsid w:val="000843E9"/>
    <w:rsid w:val="00084902"/>
    <w:rsid w:val="00084F2E"/>
    <w:rsid w:val="00085E22"/>
    <w:rsid w:val="00086BE8"/>
    <w:rsid w:val="00086E33"/>
    <w:rsid w:val="00091918"/>
    <w:rsid w:val="0009197B"/>
    <w:rsid w:val="000925D6"/>
    <w:rsid w:val="000925EE"/>
    <w:rsid w:val="00092978"/>
    <w:rsid w:val="00093469"/>
    <w:rsid w:val="00093F3F"/>
    <w:rsid w:val="000944AC"/>
    <w:rsid w:val="000945A4"/>
    <w:rsid w:val="00094C61"/>
    <w:rsid w:val="00094CB9"/>
    <w:rsid w:val="00094DDB"/>
    <w:rsid w:val="00095251"/>
    <w:rsid w:val="000956B2"/>
    <w:rsid w:val="00095A95"/>
    <w:rsid w:val="00095BBF"/>
    <w:rsid w:val="00095DD6"/>
    <w:rsid w:val="000969E7"/>
    <w:rsid w:val="000A0576"/>
    <w:rsid w:val="000A086F"/>
    <w:rsid w:val="000A0DF7"/>
    <w:rsid w:val="000A23DE"/>
    <w:rsid w:val="000A2C97"/>
    <w:rsid w:val="000A2D71"/>
    <w:rsid w:val="000A3623"/>
    <w:rsid w:val="000A3757"/>
    <w:rsid w:val="000A37EC"/>
    <w:rsid w:val="000A3A9C"/>
    <w:rsid w:val="000A4020"/>
    <w:rsid w:val="000A418A"/>
    <w:rsid w:val="000A4B85"/>
    <w:rsid w:val="000A4C95"/>
    <w:rsid w:val="000A58FA"/>
    <w:rsid w:val="000A64C6"/>
    <w:rsid w:val="000A724D"/>
    <w:rsid w:val="000A7492"/>
    <w:rsid w:val="000B2CA9"/>
    <w:rsid w:val="000B38BD"/>
    <w:rsid w:val="000B3AB5"/>
    <w:rsid w:val="000B3FF1"/>
    <w:rsid w:val="000B4385"/>
    <w:rsid w:val="000B43D2"/>
    <w:rsid w:val="000B46A3"/>
    <w:rsid w:val="000B53AE"/>
    <w:rsid w:val="000B54FB"/>
    <w:rsid w:val="000B568F"/>
    <w:rsid w:val="000B669F"/>
    <w:rsid w:val="000B7D1C"/>
    <w:rsid w:val="000C2479"/>
    <w:rsid w:val="000C29B0"/>
    <w:rsid w:val="000C2B27"/>
    <w:rsid w:val="000C2E05"/>
    <w:rsid w:val="000C30B2"/>
    <w:rsid w:val="000C386D"/>
    <w:rsid w:val="000C3FF7"/>
    <w:rsid w:val="000C664A"/>
    <w:rsid w:val="000C6C9A"/>
    <w:rsid w:val="000C703B"/>
    <w:rsid w:val="000C76FC"/>
    <w:rsid w:val="000C7BE6"/>
    <w:rsid w:val="000D032B"/>
    <w:rsid w:val="000D1132"/>
    <w:rsid w:val="000D1AA4"/>
    <w:rsid w:val="000D1AE9"/>
    <w:rsid w:val="000D2B5A"/>
    <w:rsid w:val="000D2BB6"/>
    <w:rsid w:val="000D38FC"/>
    <w:rsid w:val="000D3A08"/>
    <w:rsid w:val="000D4712"/>
    <w:rsid w:val="000D4D90"/>
    <w:rsid w:val="000D4DFF"/>
    <w:rsid w:val="000D5AA1"/>
    <w:rsid w:val="000D5AB2"/>
    <w:rsid w:val="000D5D9E"/>
    <w:rsid w:val="000D7CE2"/>
    <w:rsid w:val="000E11F4"/>
    <w:rsid w:val="000E1C78"/>
    <w:rsid w:val="000E1CCE"/>
    <w:rsid w:val="000E2D10"/>
    <w:rsid w:val="000E3200"/>
    <w:rsid w:val="000E3348"/>
    <w:rsid w:val="000E413C"/>
    <w:rsid w:val="000E4D83"/>
    <w:rsid w:val="000E57C0"/>
    <w:rsid w:val="000E6BF5"/>
    <w:rsid w:val="000E766E"/>
    <w:rsid w:val="000E7693"/>
    <w:rsid w:val="000F0390"/>
    <w:rsid w:val="000F1A49"/>
    <w:rsid w:val="000F1B13"/>
    <w:rsid w:val="000F1C09"/>
    <w:rsid w:val="000F1FEE"/>
    <w:rsid w:val="000F2C17"/>
    <w:rsid w:val="000F3204"/>
    <w:rsid w:val="000F34AF"/>
    <w:rsid w:val="000F3666"/>
    <w:rsid w:val="000F40F6"/>
    <w:rsid w:val="000F6B1B"/>
    <w:rsid w:val="000F6F8E"/>
    <w:rsid w:val="000F73BC"/>
    <w:rsid w:val="000F7EE2"/>
    <w:rsid w:val="00100837"/>
    <w:rsid w:val="0010089D"/>
    <w:rsid w:val="00102953"/>
    <w:rsid w:val="0010460F"/>
    <w:rsid w:val="001046CD"/>
    <w:rsid w:val="00104CE2"/>
    <w:rsid w:val="00104F42"/>
    <w:rsid w:val="00105137"/>
    <w:rsid w:val="0010548B"/>
    <w:rsid w:val="00105602"/>
    <w:rsid w:val="001072D1"/>
    <w:rsid w:val="00107D85"/>
    <w:rsid w:val="001106B8"/>
    <w:rsid w:val="00112003"/>
    <w:rsid w:val="001125FF"/>
    <w:rsid w:val="00112677"/>
    <w:rsid w:val="00112B18"/>
    <w:rsid w:val="001139CE"/>
    <w:rsid w:val="00114851"/>
    <w:rsid w:val="00114DFC"/>
    <w:rsid w:val="00116712"/>
    <w:rsid w:val="00116E4A"/>
    <w:rsid w:val="00117017"/>
    <w:rsid w:val="001174A7"/>
    <w:rsid w:val="0011780E"/>
    <w:rsid w:val="00117911"/>
    <w:rsid w:val="001202B6"/>
    <w:rsid w:val="00120EE3"/>
    <w:rsid w:val="001216E3"/>
    <w:rsid w:val="001218E5"/>
    <w:rsid w:val="00121C30"/>
    <w:rsid w:val="00125060"/>
    <w:rsid w:val="00126F95"/>
    <w:rsid w:val="001305D9"/>
    <w:rsid w:val="00130B76"/>
    <w:rsid w:val="00130E8E"/>
    <w:rsid w:val="001319C0"/>
    <w:rsid w:val="001319FE"/>
    <w:rsid w:val="0013216E"/>
    <w:rsid w:val="00133201"/>
    <w:rsid w:val="001332ED"/>
    <w:rsid w:val="001336BC"/>
    <w:rsid w:val="00133CE7"/>
    <w:rsid w:val="00134610"/>
    <w:rsid w:val="00134AE9"/>
    <w:rsid w:val="001401B5"/>
    <w:rsid w:val="0014056E"/>
    <w:rsid w:val="001422B9"/>
    <w:rsid w:val="00142D79"/>
    <w:rsid w:val="00142EEA"/>
    <w:rsid w:val="00143299"/>
    <w:rsid w:val="00143BA0"/>
    <w:rsid w:val="00145D60"/>
    <w:rsid w:val="001464CA"/>
    <w:rsid w:val="00146528"/>
    <w:rsid w:val="00146584"/>
    <w:rsid w:val="0014665F"/>
    <w:rsid w:val="00146C3B"/>
    <w:rsid w:val="001476E9"/>
    <w:rsid w:val="0015035B"/>
    <w:rsid w:val="001503E9"/>
    <w:rsid w:val="00150668"/>
    <w:rsid w:val="00150CDB"/>
    <w:rsid w:val="001512F6"/>
    <w:rsid w:val="00151A81"/>
    <w:rsid w:val="00152850"/>
    <w:rsid w:val="00152E76"/>
    <w:rsid w:val="00153464"/>
    <w:rsid w:val="00153914"/>
    <w:rsid w:val="00153E2A"/>
    <w:rsid w:val="001541B3"/>
    <w:rsid w:val="0015446E"/>
    <w:rsid w:val="00154AA1"/>
    <w:rsid w:val="00155669"/>
    <w:rsid w:val="00155B15"/>
    <w:rsid w:val="00156329"/>
    <w:rsid w:val="00156F07"/>
    <w:rsid w:val="0016134C"/>
    <w:rsid w:val="00161B9C"/>
    <w:rsid w:val="001625BE"/>
    <w:rsid w:val="001631EB"/>
    <w:rsid w:val="001643A4"/>
    <w:rsid w:val="00164616"/>
    <w:rsid w:val="001647D1"/>
    <w:rsid w:val="00164CB5"/>
    <w:rsid w:val="0016549E"/>
    <w:rsid w:val="00165AFC"/>
    <w:rsid w:val="0016634A"/>
    <w:rsid w:val="0017059F"/>
    <w:rsid w:val="00171B0F"/>
    <w:rsid w:val="00171D0E"/>
    <w:rsid w:val="001726C0"/>
    <w:rsid w:val="001727BB"/>
    <w:rsid w:val="00172AAB"/>
    <w:rsid w:val="00172C44"/>
    <w:rsid w:val="0017304A"/>
    <w:rsid w:val="001732ED"/>
    <w:rsid w:val="00173551"/>
    <w:rsid w:val="0017500D"/>
    <w:rsid w:val="0017537A"/>
    <w:rsid w:val="00176F68"/>
    <w:rsid w:val="001776D3"/>
    <w:rsid w:val="00180257"/>
    <w:rsid w:val="00180260"/>
    <w:rsid w:val="0018051A"/>
    <w:rsid w:val="001806DC"/>
    <w:rsid w:val="00180D25"/>
    <w:rsid w:val="00181294"/>
    <w:rsid w:val="001819E6"/>
    <w:rsid w:val="00182087"/>
    <w:rsid w:val="00182331"/>
    <w:rsid w:val="00182632"/>
    <w:rsid w:val="0018318D"/>
    <w:rsid w:val="00183CA9"/>
    <w:rsid w:val="001843F4"/>
    <w:rsid w:val="00184518"/>
    <w:rsid w:val="0018572C"/>
    <w:rsid w:val="001860E1"/>
    <w:rsid w:val="00186AC0"/>
    <w:rsid w:val="00186DCC"/>
    <w:rsid w:val="001870D4"/>
    <w:rsid w:val="00187948"/>
    <w:rsid w:val="00187974"/>
    <w:rsid w:val="001879F1"/>
    <w:rsid w:val="00187E79"/>
    <w:rsid w:val="00187F0D"/>
    <w:rsid w:val="001901C8"/>
    <w:rsid w:val="001904DE"/>
    <w:rsid w:val="0019092C"/>
    <w:rsid w:val="00190FEC"/>
    <w:rsid w:val="00192CC5"/>
    <w:rsid w:val="00193320"/>
    <w:rsid w:val="0019365B"/>
    <w:rsid w:val="001937C8"/>
    <w:rsid w:val="001953CA"/>
    <w:rsid w:val="001956A7"/>
    <w:rsid w:val="00195DDD"/>
    <w:rsid w:val="00195E35"/>
    <w:rsid w:val="00195E4D"/>
    <w:rsid w:val="001968E2"/>
    <w:rsid w:val="00196D17"/>
    <w:rsid w:val="00196D32"/>
    <w:rsid w:val="00196D47"/>
    <w:rsid w:val="00197AD0"/>
    <w:rsid w:val="001A0910"/>
    <w:rsid w:val="001A118A"/>
    <w:rsid w:val="001A1560"/>
    <w:rsid w:val="001A1D93"/>
    <w:rsid w:val="001A27F4"/>
    <w:rsid w:val="001A2D95"/>
    <w:rsid w:val="001A45AA"/>
    <w:rsid w:val="001A4741"/>
    <w:rsid w:val="001A476C"/>
    <w:rsid w:val="001A523F"/>
    <w:rsid w:val="001A5828"/>
    <w:rsid w:val="001A650F"/>
    <w:rsid w:val="001B0FEC"/>
    <w:rsid w:val="001B121E"/>
    <w:rsid w:val="001B2454"/>
    <w:rsid w:val="001B267B"/>
    <w:rsid w:val="001B2F52"/>
    <w:rsid w:val="001B3093"/>
    <w:rsid w:val="001B3460"/>
    <w:rsid w:val="001B4CA1"/>
    <w:rsid w:val="001B4DA2"/>
    <w:rsid w:val="001B52AB"/>
    <w:rsid w:val="001B6114"/>
    <w:rsid w:val="001B75D8"/>
    <w:rsid w:val="001B7DE9"/>
    <w:rsid w:val="001B7E20"/>
    <w:rsid w:val="001B7EE2"/>
    <w:rsid w:val="001C0C6B"/>
    <w:rsid w:val="001C100B"/>
    <w:rsid w:val="001C1060"/>
    <w:rsid w:val="001C221B"/>
    <w:rsid w:val="001C261E"/>
    <w:rsid w:val="001C2641"/>
    <w:rsid w:val="001C2CC4"/>
    <w:rsid w:val="001C2D24"/>
    <w:rsid w:val="001C2F84"/>
    <w:rsid w:val="001C365E"/>
    <w:rsid w:val="001C3C63"/>
    <w:rsid w:val="001C3F5C"/>
    <w:rsid w:val="001C4910"/>
    <w:rsid w:val="001C4B63"/>
    <w:rsid w:val="001C4E31"/>
    <w:rsid w:val="001C525B"/>
    <w:rsid w:val="001D1E55"/>
    <w:rsid w:val="001D241F"/>
    <w:rsid w:val="001D3475"/>
    <w:rsid w:val="001D3F6E"/>
    <w:rsid w:val="001D4525"/>
    <w:rsid w:val="001D45AB"/>
    <w:rsid w:val="001D45B1"/>
    <w:rsid w:val="001D4732"/>
    <w:rsid w:val="001D6A3C"/>
    <w:rsid w:val="001D6D51"/>
    <w:rsid w:val="001E07BB"/>
    <w:rsid w:val="001E0E39"/>
    <w:rsid w:val="001E246F"/>
    <w:rsid w:val="001E2E8C"/>
    <w:rsid w:val="001E37FC"/>
    <w:rsid w:val="001E3A43"/>
    <w:rsid w:val="001E4556"/>
    <w:rsid w:val="001E4702"/>
    <w:rsid w:val="001E549B"/>
    <w:rsid w:val="001E5E3F"/>
    <w:rsid w:val="001E6AAE"/>
    <w:rsid w:val="001E794A"/>
    <w:rsid w:val="001E7E85"/>
    <w:rsid w:val="001F0611"/>
    <w:rsid w:val="001F062A"/>
    <w:rsid w:val="001F096D"/>
    <w:rsid w:val="001F224E"/>
    <w:rsid w:val="001F2293"/>
    <w:rsid w:val="001F2568"/>
    <w:rsid w:val="001F38D4"/>
    <w:rsid w:val="001F39C4"/>
    <w:rsid w:val="001F3B91"/>
    <w:rsid w:val="001F41D3"/>
    <w:rsid w:val="001F49B0"/>
    <w:rsid w:val="001F4DDC"/>
    <w:rsid w:val="001F4E16"/>
    <w:rsid w:val="001F4ECF"/>
    <w:rsid w:val="001F51DF"/>
    <w:rsid w:val="001F522A"/>
    <w:rsid w:val="001F5AE0"/>
    <w:rsid w:val="001F5DFA"/>
    <w:rsid w:val="001F653A"/>
    <w:rsid w:val="001F658A"/>
    <w:rsid w:val="001F6979"/>
    <w:rsid w:val="001F6A36"/>
    <w:rsid w:val="001F6A94"/>
    <w:rsid w:val="001F6B57"/>
    <w:rsid w:val="001F785B"/>
    <w:rsid w:val="001F7BFF"/>
    <w:rsid w:val="00202BC6"/>
    <w:rsid w:val="002049A1"/>
    <w:rsid w:val="00204B31"/>
    <w:rsid w:val="00204D96"/>
    <w:rsid w:val="00205141"/>
    <w:rsid w:val="0020516B"/>
    <w:rsid w:val="00205851"/>
    <w:rsid w:val="00205D49"/>
    <w:rsid w:val="00206135"/>
    <w:rsid w:val="0020633F"/>
    <w:rsid w:val="00206705"/>
    <w:rsid w:val="0020697B"/>
    <w:rsid w:val="00206E3B"/>
    <w:rsid w:val="00207542"/>
    <w:rsid w:val="002076B0"/>
    <w:rsid w:val="002076D2"/>
    <w:rsid w:val="002115FE"/>
    <w:rsid w:val="0021201B"/>
    <w:rsid w:val="0021203A"/>
    <w:rsid w:val="0021344F"/>
    <w:rsid w:val="00213559"/>
    <w:rsid w:val="00213988"/>
    <w:rsid w:val="002139D5"/>
    <w:rsid w:val="00213C1F"/>
    <w:rsid w:val="00213EFD"/>
    <w:rsid w:val="00213F55"/>
    <w:rsid w:val="002163EA"/>
    <w:rsid w:val="00216C97"/>
    <w:rsid w:val="00216F57"/>
    <w:rsid w:val="002172F1"/>
    <w:rsid w:val="00217659"/>
    <w:rsid w:val="00217A5D"/>
    <w:rsid w:val="00217B07"/>
    <w:rsid w:val="00221FA5"/>
    <w:rsid w:val="002221A3"/>
    <w:rsid w:val="00222406"/>
    <w:rsid w:val="002229A3"/>
    <w:rsid w:val="00223C7B"/>
    <w:rsid w:val="00224498"/>
    <w:rsid w:val="00224AB1"/>
    <w:rsid w:val="00224EA2"/>
    <w:rsid w:val="002265C2"/>
    <w:rsid w:val="0022687A"/>
    <w:rsid w:val="00226C5A"/>
    <w:rsid w:val="00227E4A"/>
    <w:rsid w:val="00227F6C"/>
    <w:rsid w:val="00230728"/>
    <w:rsid w:val="00231738"/>
    <w:rsid w:val="00231FE3"/>
    <w:rsid w:val="002321E4"/>
    <w:rsid w:val="002323A8"/>
    <w:rsid w:val="002331FB"/>
    <w:rsid w:val="002337F9"/>
    <w:rsid w:val="00233A96"/>
    <w:rsid w:val="00234040"/>
    <w:rsid w:val="00234CE3"/>
    <w:rsid w:val="002355F1"/>
    <w:rsid w:val="00235CD2"/>
    <w:rsid w:val="00236334"/>
    <w:rsid w:val="00236354"/>
    <w:rsid w:val="00236649"/>
    <w:rsid w:val="0023664B"/>
    <w:rsid w:val="002369EE"/>
    <w:rsid w:val="00237623"/>
    <w:rsid w:val="00237990"/>
    <w:rsid w:val="00240507"/>
    <w:rsid w:val="00240610"/>
    <w:rsid w:val="00240964"/>
    <w:rsid w:val="0024229D"/>
    <w:rsid w:val="00243038"/>
    <w:rsid w:val="00243EFD"/>
    <w:rsid w:val="0024418F"/>
    <w:rsid w:val="00244699"/>
    <w:rsid w:val="002449A0"/>
    <w:rsid w:val="00244BDA"/>
    <w:rsid w:val="002451AA"/>
    <w:rsid w:val="00245A38"/>
    <w:rsid w:val="00245D85"/>
    <w:rsid w:val="0024622E"/>
    <w:rsid w:val="00247F9A"/>
    <w:rsid w:val="002500DB"/>
    <w:rsid w:val="00250552"/>
    <w:rsid w:val="0025144C"/>
    <w:rsid w:val="0025217E"/>
    <w:rsid w:val="0025379B"/>
    <w:rsid w:val="00254700"/>
    <w:rsid w:val="00254DED"/>
    <w:rsid w:val="00255619"/>
    <w:rsid w:val="0025588A"/>
    <w:rsid w:val="00255DAD"/>
    <w:rsid w:val="00256108"/>
    <w:rsid w:val="00256714"/>
    <w:rsid w:val="00256A81"/>
    <w:rsid w:val="0025795B"/>
    <w:rsid w:val="00257CDE"/>
    <w:rsid w:val="00260F24"/>
    <w:rsid w:val="00260F33"/>
    <w:rsid w:val="002613BD"/>
    <w:rsid w:val="002624F1"/>
    <w:rsid w:val="002637D9"/>
    <w:rsid w:val="00263C84"/>
    <w:rsid w:val="00263DF4"/>
    <w:rsid w:val="00265654"/>
    <w:rsid w:val="002657CB"/>
    <w:rsid w:val="0026631F"/>
    <w:rsid w:val="00266C7D"/>
    <w:rsid w:val="00266FD7"/>
    <w:rsid w:val="0027051F"/>
    <w:rsid w:val="00270C81"/>
    <w:rsid w:val="00271003"/>
    <w:rsid w:val="0027128D"/>
    <w:rsid w:val="00271558"/>
    <w:rsid w:val="0027175F"/>
    <w:rsid w:val="00273406"/>
    <w:rsid w:val="002736EC"/>
    <w:rsid w:val="002741CD"/>
    <w:rsid w:val="00274862"/>
    <w:rsid w:val="0027496C"/>
    <w:rsid w:val="0027520A"/>
    <w:rsid w:val="0027547F"/>
    <w:rsid w:val="002759B8"/>
    <w:rsid w:val="00275AEC"/>
    <w:rsid w:val="00276398"/>
    <w:rsid w:val="002804BF"/>
    <w:rsid w:val="00280AD6"/>
    <w:rsid w:val="00280FB5"/>
    <w:rsid w:val="00280FE8"/>
    <w:rsid w:val="002811FC"/>
    <w:rsid w:val="00281280"/>
    <w:rsid w:val="00281E2E"/>
    <w:rsid w:val="00282D72"/>
    <w:rsid w:val="00283402"/>
    <w:rsid w:val="00283735"/>
    <w:rsid w:val="00284BAF"/>
    <w:rsid w:val="00285047"/>
    <w:rsid w:val="0028665B"/>
    <w:rsid w:val="00287178"/>
    <w:rsid w:val="0028791E"/>
    <w:rsid w:val="00287955"/>
    <w:rsid w:val="002906B4"/>
    <w:rsid w:val="00290FD6"/>
    <w:rsid w:val="0029108D"/>
    <w:rsid w:val="0029178E"/>
    <w:rsid w:val="002929B6"/>
    <w:rsid w:val="00292A36"/>
    <w:rsid w:val="00294259"/>
    <w:rsid w:val="0029549D"/>
    <w:rsid w:val="002967D4"/>
    <w:rsid w:val="00296BEA"/>
    <w:rsid w:val="002971A6"/>
    <w:rsid w:val="002971C5"/>
    <w:rsid w:val="002A0C32"/>
    <w:rsid w:val="002A179B"/>
    <w:rsid w:val="002A1E86"/>
    <w:rsid w:val="002A2C81"/>
    <w:rsid w:val="002A37F2"/>
    <w:rsid w:val="002A4C9B"/>
    <w:rsid w:val="002A5B03"/>
    <w:rsid w:val="002A6577"/>
    <w:rsid w:val="002A6B08"/>
    <w:rsid w:val="002A7406"/>
    <w:rsid w:val="002A74DE"/>
    <w:rsid w:val="002A77A1"/>
    <w:rsid w:val="002B0D0E"/>
    <w:rsid w:val="002B0F10"/>
    <w:rsid w:val="002B1669"/>
    <w:rsid w:val="002B18DB"/>
    <w:rsid w:val="002B1987"/>
    <w:rsid w:val="002B1F4F"/>
    <w:rsid w:val="002B1F98"/>
    <w:rsid w:val="002B25D4"/>
    <w:rsid w:val="002B25DA"/>
    <w:rsid w:val="002B361A"/>
    <w:rsid w:val="002B3ACB"/>
    <w:rsid w:val="002B3B58"/>
    <w:rsid w:val="002B3D1A"/>
    <w:rsid w:val="002B3F30"/>
    <w:rsid w:val="002B40C0"/>
    <w:rsid w:val="002B5087"/>
    <w:rsid w:val="002B593C"/>
    <w:rsid w:val="002B6059"/>
    <w:rsid w:val="002B68D3"/>
    <w:rsid w:val="002B6CCD"/>
    <w:rsid w:val="002B6E44"/>
    <w:rsid w:val="002B7485"/>
    <w:rsid w:val="002B7CC2"/>
    <w:rsid w:val="002C058C"/>
    <w:rsid w:val="002C27D0"/>
    <w:rsid w:val="002C27E8"/>
    <w:rsid w:val="002C2C9B"/>
    <w:rsid w:val="002C36CF"/>
    <w:rsid w:val="002C3A14"/>
    <w:rsid w:val="002C5805"/>
    <w:rsid w:val="002C5929"/>
    <w:rsid w:val="002C646C"/>
    <w:rsid w:val="002C667E"/>
    <w:rsid w:val="002D0C7B"/>
    <w:rsid w:val="002D16ED"/>
    <w:rsid w:val="002D17D6"/>
    <w:rsid w:val="002D18D7"/>
    <w:rsid w:val="002D19DB"/>
    <w:rsid w:val="002D1AC2"/>
    <w:rsid w:val="002D21CE"/>
    <w:rsid w:val="002D27F7"/>
    <w:rsid w:val="002D28A9"/>
    <w:rsid w:val="002D308A"/>
    <w:rsid w:val="002D3475"/>
    <w:rsid w:val="002D3C0E"/>
    <w:rsid w:val="002D3EAD"/>
    <w:rsid w:val="002D514D"/>
    <w:rsid w:val="002D6BC9"/>
    <w:rsid w:val="002E03A6"/>
    <w:rsid w:val="002E1562"/>
    <w:rsid w:val="002E281F"/>
    <w:rsid w:val="002E28F2"/>
    <w:rsid w:val="002E2C4B"/>
    <w:rsid w:val="002E3B95"/>
    <w:rsid w:val="002E3DA3"/>
    <w:rsid w:val="002E450F"/>
    <w:rsid w:val="002E4B62"/>
    <w:rsid w:val="002E4EA9"/>
    <w:rsid w:val="002E518E"/>
    <w:rsid w:val="002E51B5"/>
    <w:rsid w:val="002E5E00"/>
    <w:rsid w:val="002E6B38"/>
    <w:rsid w:val="002E6D63"/>
    <w:rsid w:val="002E6E0F"/>
    <w:rsid w:val="002E6E2B"/>
    <w:rsid w:val="002F0569"/>
    <w:rsid w:val="002F07A5"/>
    <w:rsid w:val="002F0F03"/>
    <w:rsid w:val="002F1566"/>
    <w:rsid w:val="002F1849"/>
    <w:rsid w:val="002F1D67"/>
    <w:rsid w:val="002F1EB6"/>
    <w:rsid w:val="002F2BF0"/>
    <w:rsid w:val="002F36C8"/>
    <w:rsid w:val="002F500B"/>
    <w:rsid w:val="002F50C2"/>
    <w:rsid w:val="002F580C"/>
    <w:rsid w:val="002F5856"/>
    <w:rsid w:val="002F656C"/>
    <w:rsid w:val="002F6850"/>
    <w:rsid w:val="002F6CFB"/>
    <w:rsid w:val="002F7E2C"/>
    <w:rsid w:val="00300991"/>
    <w:rsid w:val="00301959"/>
    <w:rsid w:val="00301E45"/>
    <w:rsid w:val="00302DE1"/>
    <w:rsid w:val="00303130"/>
    <w:rsid w:val="003043B6"/>
    <w:rsid w:val="00304E49"/>
    <w:rsid w:val="0030579E"/>
    <w:rsid w:val="00305B8A"/>
    <w:rsid w:val="003066E2"/>
    <w:rsid w:val="00310354"/>
    <w:rsid w:val="0031042D"/>
    <w:rsid w:val="003113BE"/>
    <w:rsid w:val="003115D1"/>
    <w:rsid w:val="003118F1"/>
    <w:rsid w:val="00311CCA"/>
    <w:rsid w:val="00312C4F"/>
    <w:rsid w:val="00313251"/>
    <w:rsid w:val="00313552"/>
    <w:rsid w:val="00313681"/>
    <w:rsid w:val="00314E30"/>
    <w:rsid w:val="0031513C"/>
    <w:rsid w:val="0031526A"/>
    <w:rsid w:val="0031543D"/>
    <w:rsid w:val="00315B85"/>
    <w:rsid w:val="00316C3D"/>
    <w:rsid w:val="003175B6"/>
    <w:rsid w:val="003178E8"/>
    <w:rsid w:val="00317DC4"/>
    <w:rsid w:val="00321167"/>
    <w:rsid w:val="003221C5"/>
    <w:rsid w:val="00322796"/>
    <w:rsid w:val="00324180"/>
    <w:rsid w:val="00324650"/>
    <w:rsid w:val="00324A03"/>
    <w:rsid w:val="0032501B"/>
    <w:rsid w:val="0032549C"/>
    <w:rsid w:val="00325746"/>
    <w:rsid w:val="003276DB"/>
    <w:rsid w:val="00327826"/>
    <w:rsid w:val="00327E3F"/>
    <w:rsid w:val="0033083D"/>
    <w:rsid w:val="00330E49"/>
    <w:rsid w:val="00331104"/>
    <w:rsid w:val="00331BF9"/>
    <w:rsid w:val="003321B8"/>
    <w:rsid w:val="00332262"/>
    <w:rsid w:val="003325B1"/>
    <w:rsid w:val="0033288C"/>
    <w:rsid w:val="003333B3"/>
    <w:rsid w:val="0033469F"/>
    <w:rsid w:val="0033479B"/>
    <w:rsid w:val="0033495E"/>
    <w:rsid w:val="00334A79"/>
    <w:rsid w:val="00334D8D"/>
    <w:rsid w:val="00334E40"/>
    <w:rsid w:val="00336DFF"/>
    <w:rsid w:val="00337345"/>
    <w:rsid w:val="00337DD2"/>
    <w:rsid w:val="00337EC1"/>
    <w:rsid w:val="00337F19"/>
    <w:rsid w:val="00337FEE"/>
    <w:rsid w:val="003404D1"/>
    <w:rsid w:val="003436E5"/>
    <w:rsid w:val="003443FF"/>
    <w:rsid w:val="00344755"/>
    <w:rsid w:val="003449C3"/>
    <w:rsid w:val="00344BA9"/>
    <w:rsid w:val="0034590C"/>
    <w:rsid w:val="00345CEC"/>
    <w:rsid w:val="00346003"/>
    <w:rsid w:val="0034779E"/>
    <w:rsid w:val="00350708"/>
    <w:rsid w:val="0035076D"/>
    <w:rsid w:val="00350C46"/>
    <w:rsid w:val="00351DD7"/>
    <w:rsid w:val="003526DB"/>
    <w:rsid w:val="00353B51"/>
    <w:rsid w:val="003541FE"/>
    <w:rsid w:val="003547BE"/>
    <w:rsid w:val="00354E33"/>
    <w:rsid w:val="0035558A"/>
    <w:rsid w:val="0035561E"/>
    <w:rsid w:val="0035565C"/>
    <w:rsid w:val="00355808"/>
    <w:rsid w:val="00355872"/>
    <w:rsid w:val="00355D53"/>
    <w:rsid w:val="00355E07"/>
    <w:rsid w:val="00356E4C"/>
    <w:rsid w:val="003577F0"/>
    <w:rsid w:val="003605EC"/>
    <w:rsid w:val="00361FA1"/>
    <w:rsid w:val="0036228E"/>
    <w:rsid w:val="0036237D"/>
    <w:rsid w:val="00362C7E"/>
    <w:rsid w:val="00362D2B"/>
    <w:rsid w:val="003631D4"/>
    <w:rsid w:val="00363309"/>
    <w:rsid w:val="00363601"/>
    <w:rsid w:val="00363614"/>
    <w:rsid w:val="003638E0"/>
    <w:rsid w:val="003640A4"/>
    <w:rsid w:val="00364753"/>
    <w:rsid w:val="00364CAA"/>
    <w:rsid w:val="00365F04"/>
    <w:rsid w:val="003701A3"/>
    <w:rsid w:val="00370486"/>
    <w:rsid w:val="00371308"/>
    <w:rsid w:val="00373B0A"/>
    <w:rsid w:val="00373E7F"/>
    <w:rsid w:val="0037442D"/>
    <w:rsid w:val="00374902"/>
    <w:rsid w:val="00375474"/>
    <w:rsid w:val="00375475"/>
    <w:rsid w:val="0037564D"/>
    <w:rsid w:val="003767D9"/>
    <w:rsid w:val="003768B9"/>
    <w:rsid w:val="00376AC9"/>
    <w:rsid w:val="00376B96"/>
    <w:rsid w:val="00377B20"/>
    <w:rsid w:val="00380A57"/>
    <w:rsid w:val="00380AB6"/>
    <w:rsid w:val="003810AD"/>
    <w:rsid w:val="00381445"/>
    <w:rsid w:val="00381687"/>
    <w:rsid w:val="00381C46"/>
    <w:rsid w:val="00381EA8"/>
    <w:rsid w:val="00382214"/>
    <w:rsid w:val="003822E5"/>
    <w:rsid w:val="00382F46"/>
    <w:rsid w:val="0038352B"/>
    <w:rsid w:val="00384AF7"/>
    <w:rsid w:val="0038542B"/>
    <w:rsid w:val="00385A26"/>
    <w:rsid w:val="00385C17"/>
    <w:rsid w:val="0038676F"/>
    <w:rsid w:val="00386E6E"/>
    <w:rsid w:val="00387E7B"/>
    <w:rsid w:val="003906B6"/>
    <w:rsid w:val="003912F9"/>
    <w:rsid w:val="0039283F"/>
    <w:rsid w:val="00392CBD"/>
    <w:rsid w:val="00393032"/>
    <w:rsid w:val="00393EBE"/>
    <w:rsid w:val="003942FC"/>
    <w:rsid w:val="00394B69"/>
    <w:rsid w:val="00394D70"/>
    <w:rsid w:val="00395413"/>
    <w:rsid w:val="003955A3"/>
    <w:rsid w:val="003955F5"/>
    <w:rsid w:val="00395710"/>
    <w:rsid w:val="00395CD5"/>
    <w:rsid w:val="003961B2"/>
    <w:rsid w:val="00397078"/>
    <w:rsid w:val="0039718A"/>
    <w:rsid w:val="00397B04"/>
    <w:rsid w:val="00397B65"/>
    <w:rsid w:val="003A01B5"/>
    <w:rsid w:val="003A02F9"/>
    <w:rsid w:val="003A1AF1"/>
    <w:rsid w:val="003A2195"/>
    <w:rsid w:val="003A389F"/>
    <w:rsid w:val="003A3EEC"/>
    <w:rsid w:val="003A4230"/>
    <w:rsid w:val="003A42A1"/>
    <w:rsid w:val="003A4317"/>
    <w:rsid w:val="003A4416"/>
    <w:rsid w:val="003A4D6F"/>
    <w:rsid w:val="003A4F21"/>
    <w:rsid w:val="003A5838"/>
    <w:rsid w:val="003A6953"/>
    <w:rsid w:val="003A7CC0"/>
    <w:rsid w:val="003B01B3"/>
    <w:rsid w:val="003B1562"/>
    <w:rsid w:val="003B389D"/>
    <w:rsid w:val="003B39D1"/>
    <w:rsid w:val="003B42E3"/>
    <w:rsid w:val="003B447C"/>
    <w:rsid w:val="003B4560"/>
    <w:rsid w:val="003B4CBC"/>
    <w:rsid w:val="003B5A25"/>
    <w:rsid w:val="003B6083"/>
    <w:rsid w:val="003B766E"/>
    <w:rsid w:val="003B7B32"/>
    <w:rsid w:val="003C0581"/>
    <w:rsid w:val="003C0D90"/>
    <w:rsid w:val="003C0E5C"/>
    <w:rsid w:val="003C13AB"/>
    <w:rsid w:val="003C151C"/>
    <w:rsid w:val="003C3838"/>
    <w:rsid w:val="003C4656"/>
    <w:rsid w:val="003C4E20"/>
    <w:rsid w:val="003C516B"/>
    <w:rsid w:val="003C5847"/>
    <w:rsid w:val="003C5BF9"/>
    <w:rsid w:val="003C5EC7"/>
    <w:rsid w:val="003C6060"/>
    <w:rsid w:val="003C6E5B"/>
    <w:rsid w:val="003C6E8B"/>
    <w:rsid w:val="003C7B95"/>
    <w:rsid w:val="003D0681"/>
    <w:rsid w:val="003D0AF7"/>
    <w:rsid w:val="003D1102"/>
    <w:rsid w:val="003D12F6"/>
    <w:rsid w:val="003D1426"/>
    <w:rsid w:val="003D1496"/>
    <w:rsid w:val="003D1633"/>
    <w:rsid w:val="003D18C2"/>
    <w:rsid w:val="003D1D33"/>
    <w:rsid w:val="003D24B7"/>
    <w:rsid w:val="003D2697"/>
    <w:rsid w:val="003D2D57"/>
    <w:rsid w:val="003D30A1"/>
    <w:rsid w:val="003D3240"/>
    <w:rsid w:val="003D4099"/>
    <w:rsid w:val="003D48A9"/>
    <w:rsid w:val="003D50CA"/>
    <w:rsid w:val="003D5233"/>
    <w:rsid w:val="003D5ABF"/>
    <w:rsid w:val="003D5CB1"/>
    <w:rsid w:val="003D690B"/>
    <w:rsid w:val="003D713B"/>
    <w:rsid w:val="003E06BE"/>
    <w:rsid w:val="003E1804"/>
    <w:rsid w:val="003E1D6D"/>
    <w:rsid w:val="003E2A13"/>
    <w:rsid w:val="003E2F4E"/>
    <w:rsid w:val="003E2FC2"/>
    <w:rsid w:val="003E35D0"/>
    <w:rsid w:val="003E44C7"/>
    <w:rsid w:val="003E4EDA"/>
    <w:rsid w:val="003E4F64"/>
    <w:rsid w:val="003E644D"/>
    <w:rsid w:val="003E720A"/>
    <w:rsid w:val="003E7A2D"/>
    <w:rsid w:val="003F0233"/>
    <w:rsid w:val="003F0C7F"/>
    <w:rsid w:val="003F0EE7"/>
    <w:rsid w:val="003F150A"/>
    <w:rsid w:val="003F1EE2"/>
    <w:rsid w:val="003F2E4A"/>
    <w:rsid w:val="003F3118"/>
    <w:rsid w:val="003F331B"/>
    <w:rsid w:val="003F3650"/>
    <w:rsid w:val="003F3831"/>
    <w:rsid w:val="003F4446"/>
    <w:rsid w:val="003F4664"/>
    <w:rsid w:val="003F5656"/>
    <w:rsid w:val="003F582C"/>
    <w:rsid w:val="003F5849"/>
    <w:rsid w:val="003F58A7"/>
    <w:rsid w:val="003F59A4"/>
    <w:rsid w:val="003F5F75"/>
    <w:rsid w:val="003F60CD"/>
    <w:rsid w:val="003F6590"/>
    <w:rsid w:val="003F66A5"/>
    <w:rsid w:val="003F6E55"/>
    <w:rsid w:val="003F7E3A"/>
    <w:rsid w:val="00400643"/>
    <w:rsid w:val="0040384B"/>
    <w:rsid w:val="00403E32"/>
    <w:rsid w:val="00403E6E"/>
    <w:rsid w:val="00404B61"/>
    <w:rsid w:val="00404E13"/>
    <w:rsid w:val="00405A3C"/>
    <w:rsid w:val="00405A56"/>
    <w:rsid w:val="00405BB0"/>
    <w:rsid w:val="00405BED"/>
    <w:rsid w:val="00406E50"/>
    <w:rsid w:val="00407819"/>
    <w:rsid w:val="0040799F"/>
    <w:rsid w:val="00410455"/>
    <w:rsid w:val="00410710"/>
    <w:rsid w:val="00410C4F"/>
    <w:rsid w:val="00411522"/>
    <w:rsid w:val="0041164F"/>
    <w:rsid w:val="00412599"/>
    <w:rsid w:val="0041273F"/>
    <w:rsid w:val="004129B4"/>
    <w:rsid w:val="004133CB"/>
    <w:rsid w:val="00413412"/>
    <w:rsid w:val="004134B4"/>
    <w:rsid w:val="00413C78"/>
    <w:rsid w:val="004147EF"/>
    <w:rsid w:val="00415214"/>
    <w:rsid w:val="004154C3"/>
    <w:rsid w:val="00415631"/>
    <w:rsid w:val="00416A55"/>
    <w:rsid w:val="0041768F"/>
    <w:rsid w:val="0041771D"/>
    <w:rsid w:val="0041782B"/>
    <w:rsid w:val="00417EF0"/>
    <w:rsid w:val="00420282"/>
    <w:rsid w:val="0042034C"/>
    <w:rsid w:val="004207E3"/>
    <w:rsid w:val="00421D3E"/>
    <w:rsid w:val="00422181"/>
    <w:rsid w:val="00422234"/>
    <w:rsid w:val="004223BE"/>
    <w:rsid w:val="00422F87"/>
    <w:rsid w:val="00423448"/>
    <w:rsid w:val="004244A8"/>
    <w:rsid w:val="00424766"/>
    <w:rsid w:val="00424E84"/>
    <w:rsid w:val="00425B87"/>
    <w:rsid w:val="00425E3E"/>
    <w:rsid w:val="00425E55"/>
    <w:rsid w:val="00425F72"/>
    <w:rsid w:val="00426BF6"/>
    <w:rsid w:val="00426E3E"/>
    <w:rsid w:val="004272CE"/>
    <w:rsid w:val="004273C2"/>
    <w:rsid w:val="004276C9"/>
    <w:rsid w:val="00427736"/>
    <w:rsid w:val="00427C33"/>
    <w:rsid w:val="00427EB9"/>
    <w:rsid w:val="00430AE7"/>
    <w:rsid w:val="0043138F"/>
    <w:rsid w:val="004315D7"/>
    <w:rsid w:val="00432E21"/>
    <w:rsid w:val="0043313B"/>
    <w:rsid w:val="0043341B"/>
    <w:rsid w:val="00433778"/>
    <w:rsid w:val="00433B97"/>
    <w:rsid w:val="00434A1C"/>
    <w:rsid w:val="00434C5B"/>
    <w:rsid w:val="00434C98"/>
    <w:rsid w:val="00435437"/>
    <w:rsid w:val="004362DD"/>
    <w:rsid w:val="00436DEA"/>
    <w:rsid w:val="004378BA"/>
    <w:rsid w:val="00437C65"/>
    <w:rsid w:val="004400BD"/>
    <w:rsid w:val="004402EC"/>
    <w:rsid w:val="00441787"/>
    <w:rsid w:val="004419CB"/>
    <w:rsid w:val="00441C6F"/>
    <w:rsid w:val="00443686"/>
    <w:rsid w:val="004444F2"/>
    <w:rsid w:val="00444787"/>
    <w:rsid w:val="004447A7"/>
    <w:rsid w:val="00444A16"/>
    <w:rsid w:val="00444F2D"/>
    <w:rsid w:val="00445193"/>
    <w:rsid w:val="004461EE"/>
    <w:rsid w:val="00446480"/>
    <w:rsid w:val="00447F6F"/>
    <w:rsid w:val="00450660"/>
    <w:rsid w:val="00452034"/>
    <w:rsid w:val="00452EB0"/>
    <w:rsid w:val="00452F67"/>
    <w:rsid w:val="00453327"/>
    <w:rsid w:val="00453D1D"/>
    <w:rsid w:val="004546F9"/>
    <w:rsid w:val="00454A59"/>
    <w:rsid w:val="00454DF1"/>
    <w:rsid w:val="00454EE2"/>
    <w:rsid w:val="00455FA6"/>
    <w:rsid w:val="00455FD4"/>
    <w:rsid w:val="00456C03"/>
    <w:rsid w:val="00457222"/>
    <w:rsid w:val="00457630"/>
    <w:rsid w:val="004577C4"/>
    <w:rsid w:val="00457BB6"/>
    <w:rsid w:val="004604E3"/>
    <w:rsid w:val="0046085E"/>
    <w:rsid w:val="00460DE8"/>
    <w:rsid w:val="00462237"/>
    <w:rsid w:val="0046257A"/>
    <w:rsid w:val="00463001"/>
    <w:rsid w:val="004635E4"/>
    <w:rsid w:val="00464120"/>
    <w:rsid w:val="00465CE2"/>
    <w:rsid w:val="00466151"/>
    <w:rsid w:val="00466676"/>
    <w:rsid w:val="00466810"/>
    <w:rsid w:val="00466906"/>
    <w:rsid w:val="00466C70"/>
    <w:rsid w:val="004702C9"/>
    <w:rsid w:val="004702EE"/>
    <w:rsid w:val="00470323"/>
    <w:rsid w:val="00472E45"/>
    <w:rsid w:val="00473131"/>
    <w:rsid w:val="004734F7"/>
    <w:rsid w:val="00473AA3"/>
    <w:rsid w:val="00473FEA"/>
    <w:rsid w:val="00474433"/>
    <w:rsid w:val="0047499C"/>
    <w:rsid w:val="0047579D"/>
    <w:rsid w:val="00475C2E"/>
    <w:rsid w:val="00476112"/>
    <w:rsid w:val="004764A3"/>
    <w:rsid w:val="00476C5F"/>
    <w:rsid w:val="00476CD5"/>
    <w:rsid w:val="0047743D"/>
    <w:rsid w:val="004778E6"/>
    <w:rsid w:val="0048138F"/>
    <w:rsid w:val="004831A6"/>
    <w:rsid w:val="00483262"/>
    <w:rsid w:val="00484107"/>
    <w:rsid w:val="00484999"/>
    <w:rsid w:val="00485987"/>
    <w:rsid w:val="00485CC5"/>
    <w:rsid w:val="00486238"/>
    <w:rsid w:val="004866CA"/>
    <w:rsid w:val="0048783F"/>
    <w:rsid w:val="0049083D"/>
    <w:rsid w:val="00491018"/>
    <w:rsid w:val="004917A2"/>
    <w:rsid w:val="004919A3"/>
    <w:rsid w:val="0049230B"/>
    <w:rsid w:val="00492ED8"/>
    <w:rsid w:val="0049343F"/>
    <w:rsid w:val="00494434"/>
    <w:rsid w:val="00494A66"/>
    <w:rsid w:val="0049566C"/>
    <w:rsid w:val="00495702"/>
    <w:rsid w:val="00495849"/>
    <w:rsid w:val="004964FC"/>
    <w:rsid w:val="00497817"/>
    <w:rsid w:val="00497E8F"/>
    <w:rsid w:val="004A03C0"/>
    <w:rsid w:val="004A145E"/>
    <w:rsid w:val="004A1829"/>
    <w:rsid w:val="004A1B2D"/>
    <w:rsid w:val="004A1F15"/>
    <w:rsid w:val="004A27C1"/>
    <w:rsid w:val="004A2877"/>
    <w:rsid w:val="004A2A81"/>
    <w:rsid w:val="004A3277"/>
    <w:rsid w:val="004A3516"/>
    <w:rsid w:val="004A3C1B"/>
    <w:rsid w:val="004A3C87"/>
    <w:rsid w:val="004A4586"/>
    <w:rsid w:val="004A45FE"/>
    <w:rsid w:val="004A5687"/>
    <w:rsid w:val="004A5721"/>
    <w:rsid w:val="004A62E3"/>
    <w:rsid w:val="004A7BB4"/>
    <w:rsid w:val="004A7BD7"/>
    <w:rsid w:val="004A7F55"/>
    <w:rsid w:val="004B0201"/>
    <w:rsid w:val="004B1EE5"/>
    <w:rsid w:val="004B25DC"/>
    <w:rsid w:val="004B3280"/>
    <w:rsid w:val="004B4575"/>
    <w:rsid w:val="004B45EC"/>
    <w:rsid w:val="004B4AD3"/>
    <w:rsid w:val="004B50EE"/>
    <w:rsid w:val="004B53CA"/>
    <w:rsid w:val="004B59EA"/>
    <w:rsid w:val="004B6618"/>
    <w:rsid w:val="004B6D21"/>
    <w:rsid w:val="004C040D"/>
    <w:rsid w:val="004C0B73"/>
    <w:rsid w:val="004C15C2"/>
    <w:rsid w:val="004C1ACF"/>
    <w:rsid w:val="004C2556"/>
    <w:rsid w:val="004C26D3"/>
    <w:rsid w:val="004C27BD"/>
    <w:rsid w:val="004C29FD"/>
    <w:rsid w:val="004C32DE"/>
    <w:rsid w:val="004C36D8"/>
    <w:rsid w:val="004C3CF6"/>
    <w:rsid w:val="004C4BBC"/>
    <w:rsid w:val="004C508D"/>
    <w:rsid w:val="004C5097"/>
    <w:rsid w:val="004C50E8"/>
    <w:rsid w:val="004C5804"/>
    <w:rsid w:val="004C76F0"/>
    <w:rsid w:val="004C7C82"/>
    <w:rsid w:val="004C7CEB"/>
    <w:rsid w:val="004D0526"/>
    <w:rsid w:val="004D083B"/>
    <w:rsid w:val="004D0A6A"/>
    <w:rsid w:val="004D0D16"/>
    <w:rsid w:val="004D0DE3"/>
    <w:rsid w:val="004D10E8"/>
    <w:rsid w:val="004D1248"/>
    <w:rsid w:val="004D1C8A"/>
    <w:rsid w:val="004D1E3C"/>
    <w:rsid w:val="004D27D6"/>
    <w:rsid w:val="004D31BF"/>
    <w:rsid w:val="004D336D"/>
    <w:rsid w:val="004D3CBA"/>
    <w:rsid w:val="004D411B"/>
    <w:rsid w:val="004D4169"/>
    <w:rsid w:val="004D4882"/>
    <w:rsid w:val="004D554E"/>
    <w:rsid w:val="004D5C8B"/>
    <w:rsid w:val="004D62AF"/>
    <w:rsid w:val="004D6310"/>
    <w:rsid w:val="004D6412"/>
    <w:rsid w:val="004D6C99"/>
    <w:rsid w:val="004D6E14"/>
    <w:rsid w:val="004D70F5"/>
    <w:rsid w:val="004E07BB"/>
    <w:rsid w:val="004E0E32"/>
    <w:rsid w:val="004E12D2"/>
    <w:rsid w:val="004E1300"/>
    <w:rsid w:val="004E1E36"/>
    <w:rsid w:val="004E2439"/>
    <w:rsid w:val="004E245D"/>
    <w:rsid w:val="004E28D7"/>
    <w:rsid w:val="004E2AFB"/>
    <w:rsid w:val="004E3CA1"/>
    <w:rsid w:val="004E3DBD"/>
    <w:rsid w:val="004E43CC"/>
    <w:rsid w:val="004E50C9"/>
    <w:rsid w:val="004E50DF"/>
    <w:rsid w:val="004E5415"/>
    <w:rsid w:val="004E59E6"/>
    <w:rsid w:val="004E62D1"/>
    <w:rsid w:val="004E7006"/>
    <w:rsid w:val="004F04A8"/>
    <w:rsid w:val="004F06D8"/>
    <w:rsid w:val="004F07E6"/>
    <w:rsid w:val="004F2457"/>
    <w:rsid w:val="004F260E"/>
    <w:rsid w:val="004F2A43"/>
    <w:rsid w:val="004F2C8D"/>
    <w:rsid w:val="004F2D1C"/>
    <w:rsid w:val="004F3A9B"/>
    <w:rsid w:val="004F3E8E"/>
    <w:rsid w:val="004F3ED1"/>
    <w:rsid w:val="004F46DB"/>
    <w:rsid w:val="004F4E17"/>
    <w:rsid w:val="004F58D5"/>
    <w:rsid w:val="004F6957"/>
    <w:rsid w:val="004F6FAC"/>
    <w:rsid w:val="005004AC"/>
    <w:rsid w:val="0050082F"/>
    <w:rsid w:val="00500AAA"/>
    <w:rsid w:val="00500C2D"/>
    <w:rsid w:val="00500C56"/>
    <w:rsid w:val="00500D86"/>
    <w:rsid w:val="00501713"/>
    <w:rsid w:val="00501FB1"/>
    <w:rsid w:val="00503FE8"/>
    <w:rsid w:val="005042C7"/>
    <w:rsid w:val="005044AD"/>
    <w:rsid w:val="00504CDB"/>
    <w:rsid w:val="00505371"/>
    <w:rsid w:val="00505421"/>
    <w:rsid w:val="0050610C"/>
    <w:rsid w:val="005062D3"/>
    <w:rsid w:val="00506568"/>
    <w:rsid w:val="005100BA"/>
    <w:rsid w:val="00511F45"/>
    <w:rsid w:val="00512871"/>
    <w:rsid w:val="0051297B"/>
    <w:rsid w:val="00513D08"/>
    <w:rsid w:val="00515152"/>
    <w:rsid w:val="0051551B"/>
    <w:rsid w:val="00516E50"/>
    <w:rsid w:val="00520597"/>
    <w:rsid w:val="00520C57"/>
    <w:rsid w:val="00521F64"/>
    <w:rsid w:val="0052201B"/>
    <w:rsid w:val="00522315"/>
    <w:rsid w:val="00522D94"/>
    <w:rsid w:val="00523AB5"/>
    <w:rsid w:val="00523C74"/>
    <w:rsid w:val="00523CCB"/>
    <w:rsid w:val="0052438D"/>
    <w:rsid w:val="00524AB6"/>
    <w:rsid w:val="00525803"/>
    <w:rsid w:val="0052665A"/>
    <w:rsid w:val="00526AAC"/>
    <w:rsid w:val="00526DA7"/>
    <w:rsid w:val="005306A1"/>
    <w:rsid w:val="00531084"/>
    <w:rsid w:val="0053152A"/>
    <w:rsid w:val="005323F4"/>
    <w:rsid w:val="005327A4"/>
    <w:rsid w:val="00533D89"/>
    <w:rsid w:val="00533E24"/>
    <w:rsid w:val="0053546C"/>
    <w:rsid w:val="0053551D"/>
    <w:rsid w:val="005359A4"/>
    <w:rsid w:val="00535FBF"/>
    <w:rsid w:val="005362AC"/>
    <w:rsid w:val="00536564"/>
    <w:rsid w:val="00536BF6"/>
    <w:rsid w:val="005376EF"/>
    <w:rsid w:val="0054034D"/>
    <w:rsid w:val="00540B2E"/>
    <w:rsid w:val="005417B1"/>
    <w:rsid w:val="00542A65"/>
    <w:rsid w:val="00544597"/>
    <w:rsid w:val="00544C5C"/>
    <w:rsid w:val="00544E8C"/>
    <w:rsid w:val="00544FFE"/>
    <w:rsid w:val="00545218"/>
    <w:rsid w:val="00545CD1"/>
    <w:rsid w:val="00545E23"/>
    <w:rsid w:val="005460E0"/>
    <w:rsid w:val="00546CAB"/>
    <w:rsid w:val="00547128"/>
    <w:rsid w:val="005473F5"/>
    <w:rsid w:val="00547545"/>
    <w:rsid w:val="005477E7"/>
    <w:rsid w:val="005479EE"/>
    <w:rsid w:val="00550496"/>
    <w:rsid w:val="0055074D"/>
    <w:rsid w:val="00551816"/>
    <w:rsid w:val="00551B3A"/>
    <w:rsid w:val="00551EAE"/>
    <w:rsid w:val="00552794"/>
    <w:rsid w:val="005533F6"/>
    <w:rsid w:val="00553713"/>
    <w:rsid w:val="0055393A"/>
    <w:rsid w:val="0055451A"/>
    <w:rsid w:val="00554553"/>
    <w:rsid w:val="0055546F"/>
    <w:rsid w:val="005557D0"/>
    <w:rsid w:val="005559C2"/>
    <w:rsid w:val="00555B1A"/>
    <w:rsid w:val="00556C36"/>
    <w:rsid w:val="0055745F"/>
    <w:rsid w:val="00557829"/>
    <w:rsid w:val="0055794E"/>
    <w:rsid w:val="00557F87"/>
    <w:rsid w:val="005602B0"/>
    <w:rsid w:val="0056116C"/>
    <w:rsid w:val="00561C3C"/>
    <w:rsid w:val="00561D2D"/>
    <w:rsid w:val="005629DA"/>
    <w:rsid w:val="00562F7F"/>
    <w:rsid w:val="00563199"/>
    <w:rsid w:val="005635EB"/>
    <w:rsid w:val="00564778"/>
    <w:rsid w:val="00564874"/>
    <w:rsid w:val="00564A76"/>
    <w:rsid w:val="00565112"/>
    <w:rsid w:val="00565F9C"/>
    <w:rsid w:val="00566502"/>
    <w:rsid w:val="00567963"/>
    <w:rsid w:val="0057009A"/>
    <w:rsid w:val="00570647"/>
    <w:rsid w:val="00571260"/>
    <w:rsid w:val="0057189C"/>
    <w:rsid w:val="00571D5C"/>
    <w:rsid w:val="00572362"/>
    <w:rsid w:val="00573845"/>
    <w:rsid w:val="00573FC1"/>
    <w:rsid w:val="005741EE"/>
    <w:rsid w:val="005744FA"/>
    <w:rsid w:val="0057462C"/>
    <w:rsid w:val="005762A5"/>
    <w:rsid w:val="0057668E"/>
    <w:rsid w:val="00576CCF"/>
    <w:rsid w:val="00576D41"/>
    <w:rsid w:val="00580ABC"/>
    <w:rsid w:val="00580E9A"/>
    <w:rsid w:val="00580EC9"/>
    <w:rsid w:val="00581499"/>
    <w:rsid w:val="00582218"/>
    <w:rsid w:val="00582F67"/>
    <w:rsid w:val="00584512"/>
    <w:rsid w:val="00584518"/>
    <w:rsid w:val="00584C73"/>
    <w:rsid w:val="0058641F"/>
    <w:rsid w:val="00586AF2"/>
    <w:rsid w:val="0058746D"/>
    <w:rsid w:val="00590895"/>
    <w:rsid w:val="005912A1"/>
    <w:rsid w:val="00591579"/>
    <w:rsid w:val="0059196C"/>
    <w:rsid w:val="00593358"/>
    <w:rsid w:val="005933F7"/>
    <w:rsid w:val="00594650"/>
    <w:rsid w:val="005954E5"/>
    <w:rsid w:val="00595E83"/>
    <w:rsid w:val="00595F20"/>
    <w:rsid w:val="00596530"/>
    <w:rsid w:val="005967F3"/>
    <w:rsid w:val="005970E6"/>
    <w:rsid w:val="00597417"/>
    <w:rsid w:val="005A017E"/>
    <w:rsid w:val="005A06DF"/>
    <w:rsid w:val="005A0936"/>
    <w:rsid w:val="005A09DB"/>
    <w:rsid w:val="005A0E0E"/>
    <w:rsid w:val="005A1005"/>
    <w:rsid w:val="005A10E3"/>
    <w:rsid w:val="005A289C"/>
    <w:rsid w:val="005A2B6E"/>
    <w:rsid w:val="005A47D6"/>
    <w:rsid w:val="005A4B08"/>
    <w:rsid w:val="005A5527"/>
    <w:rsid w:val="005A5AE1"/>
    <w:rsid w:val="005A5AE6"/>
    <w:rsid w:val="005A5CCC"/>
    <w:rsid w:val="005A777E"/>
    <w:rsid w:val="005A77B8"/>
    <w:rsid w:val="005A7F00"/>
    <w:rsid w:val="005B0518"/>
    <w:rsid w:val="005B0785"/>
    <w:rsid w:val="005B0A94"/>
    <w:rsid w:val="005B1206"/>
    <w:rsid w:val="005B26F0"/>
    <w:rsid w:val="005B2A5C"/>
    <w:rsid w:val="005B34E2"/>
    <w:rsid w:val="005B37E8"/>
    <w:rsid w:val="005B46F2"/>
    <w:rsid w:val="005B4883"/>
    <w:rsid w:val="005B4AA4"/>
    <w:rsid w:val="005B4E2B"/>
    <w:rsid w:val="005B51A8"/>
    <w:rsid w:val="005B796D"/>
    <w:rsid w:val="005C0056"/>
    <w:rsid w:val="005C0E45"/>
    <w:rsid w:val="005C1066"/>
    <w:rsid w:val="005C1C8A"/>
    <w:rsid w:val="005C2FFC"/>
    <w:rsid w:val="005C31F9"/>
    <w:rsid w:val="005C3757"/>
    <w:rsid w:val="005C3E8E"/>
    <w:rsid w:val="005C40FC"/>
    <w:rsid w:val="005C49F6"/>
    <w:rsid w:val="005C4C59"/>
    <w:rsid w:val="005C4D7C"/>
    <w:rsid w:val="005C5D28"/>
    <w:rsid w:val="005C606E"/>
    <w:rsid w:val="005C6578"/>
    <w:rsid w:val="005C7039"/>
    <w:rsid w:val="005C7340"/>
    <w:rsid w:val="005C7479"/>
    <w:rsid w:val="005C7871"/>
    <w:rsid w:val="005D1387"/>
    <w:rsid w:val="005D2239"/>
    <w:rsid w:val="005D345C"/>
    <w:rsid w:val="005D3972"/>
    <w:rsid w:val="005D3D2D"/>
    <w:rsid w:val="005D4296"/>
    <w:rsid w:val="005D4803"/>
    <w:rsid w:val="005D4A73"/>
    <w:rsid w:val="005D4CCB"/>
    <w:rsid w:val="005D4CE5"/>
    <w:rsid w:val="005D61D6"/>
    <w:rsid w:val="005E01D2"/>
    <w:rsid w:val="005E0529"/>
    <w:rsid w:val="005E0D13"/>
    <w:rsid w:val="005E0EAA"/>
    <w:rsid w:val="005E142C"/>
    <w:rsid w:val="005E18AD"/>
    <w:rsid w:val="005E2711"/>
    <w:rsid w:val="005E278B"/>
    <w:rsid w:val="005E294B"/>
    <w:rsid w:val="005E3F24"/>
    <w:rsid w:val="005E4200"/>
    <w:rsid w:val="005E45A9"/>
    <w:rsid w:val="005E47FF"/>
    <w:rsid w:val="005E497F"/>
    <w:rsid w:val="005E4F91"/>
    <w:rsid w:val="005E5047"/>
    <w:rsid w:val="005E5532"/>
    <w:rsid w:val="005E69C9"/>
    <w:rsid w:val="005E7167"/>
    <w:rsid w:val="005E7205"/>
    <w:rsid w:val="005E7371"/>
    <w:rsid w:val="005E79CA"/>
    <w:rsid w:val="005E79CE"/>
    <w:rsid w:val="005E7B2A"/>
    <w:rsid w:val="005F09E8"/>
    <w:rsid w:val="005F116C"/>
    <w:rsid w:val="005F12E2"/>
    <w:rsid w:val="005F1D40"/>
    <w:rsid w:val="005F1EC2"/>
    <w:rsid w:val="005F2131"/>
    <w:rsid w:val="005F438D"/>
    <w:rsid w:val="005F54F2"/>
    <w:rsid w:val="005F632B"/>
    <w:rsid w:val="005F64E4"/>
    <w:rsid w:val="005F660E"/>
    <w:rsid w:val="005F69F1"/>
    <w:rsid w:val="00600F45"/>
    <w:rsid w:val="00601115"/>
    <w:rsid w:val="00601625"/>
    <w:rsid w:val="006027FF"/>
    <w:rsid w:val="00602CD2"/>
    <w:rsid w:val="00603EFC"/>
    <w:rsid w:val="00604EAC"/>
    <w:rsid w:val="006058ED"/>
    <w:rsid w:val="00605EF6"/>
    <w:rsid w:val="00606455"/>
    <w:rsid w:val="00606ADC"/>
    <w:rsid w:val="00606EB1"/>
    <w:rsid w:val="0060755D"/>
    <w:rsid w:val="0060768A"/>
    <w:rsid w:val="00607D16"/>
    <w:rsid w:val="006106EC"/>
    <w:rsid w:val="00610771"/>
    <w:rsid w:val="00610830"/>
    <w:rsid w:val="00610C5F"/>
    <w:rsid w:val="00611154"/>
    <w:rsid w:val="006113C3"/>
    <w:rsid w:val="0061176C"/>
    <w:rsid w:val="00611F62"/>
    <w:rsid w:val="00612316"/>
    <w:rsid w:val="00612E27"/>
    <w:rsid w:val="00612E6A"/>
    <w:rsid w:val="006137BF"/>
    <w:rsid w:val="00614929"/>
    <w:rsid w:val="00614F18"/>
    <w:rsid w:val="006155BE"/>
    <w:rsid w:val="00615977"/>
    <w:rsid w:val="00615B4C"/>
    <w:rsid w:val="00616161"/>
    <w:rsid w:val="00616511"/>
    <w:rsid w:val="0061663A"/>
    <w:rsid w:val="0061685D"/>
    <w:rsid w:val="00616BA4"/>
    <w:rsid w:val="006176ED"/>
    <w:rsid w:val="00617BD3"/>
    <w:rsid w:val="00617D6C"/>
    <w:rsid w:val="006202F3"/>
    <w:rsid w:val="0062097A"/>
    <w:rsid w:val="006216C6"/>
    <w:rsid w:val="00621B1D"/>
    <w:rsid w:val="00621DA6"/>
    <w:rsid w:val="0062256F"/>
    <w:rsid w:val="006227CA"/>
    <w:rsid w:val="00622EE2"/>
    <w:rsid w:val="00623359"/>
    <w:rsid w:val="00623504"/>
    <w:rsid w:val="00623A6E"/>
    <w:rsid w:val="00623CFE"/>
    <w:rsid w:val="00624517"/>
    <w:rsid w:val="006251B0"/>
    <w:rsid w:val="0062521C"/>
    <w:rsid w:val="00625268"/>
    <w:rsid w:val="00625329"/>
    <w:rsid w:val="00626082"/>
    <w:rsid w:val="006263F0"/>
    <w:rsid w:val="00627221"/>
    <w:rsid w:val="00627EE8"/>
    <w:rsid w:val="006304E1"/>
    <w:rsid w:val="00630B0E"/>
    <w:rsid w:val="00630B4B"/>
    <w:rsid w:val="006312D6"/>
    <w:rsid w:val="0063154B"/>
    <w:rsid w:val="006316FA"/>
    <w:rsid w:val="006323AE"/>
    <w:rsid w:val="00632537"/>
    <w:rsid w:val="006330A2"/>
    <w:rsid w:val="00633271"/>
    <w:rsid w:val="00633822"/>
    <w:rsid w:val="00633923"/>
    <w:rsid w:val="006344F0"/>
    <w:rsid w:val="00634840"/>
    <w:rsid w:val="00634926"/>
    <w:rsid w:val="006349FD"/>
    <w:rsid w:val="00635204"/>
    <w:rsid w:val="00635599"/>
    <w:rsid w:val="006370A9"/>
    <w:rsid w:val="006370B6"/>
    <w:rsid w:val="006370D2"/>
    <w:rsid w:val="0063770C"/>
    <w:rsid w:val="00637DD6"/>
    <w:rsid w:val="0064034A"/>
    <w:rsid w:val="00640496"/>
    <w:rsid w:val="0064074F"/>
    <w:rsid w:val="00640AF0"/>
    <w:rsid w:val="006418A2"/>
    <w:rsid w:val="00641C4B"/>
    <w:rsid w:val="00641F55"/>
    <w:rsid w:val="0064238A"/>
    <w:rsid w:val="006432D0"/>
    <w:rsid w:val="00643FFB"/>
    <w:rsid w:val="00644676"/>
    <w:rsid w:val="00644C9A"/>
    <w:rsid w:val="006456B0"/>
    <w:rsid w:val="00645E4A"/>
    <w:rsid w:val="00645EF3"/>
    <w:rsid w:val="006461CE"/>
    <w:rsid w:val="00646437"/>
    <w:rsid w:val="00646696"/>
    <w:rsid w:val="006472E1"/>
    <w:rsid w:val="00650888"/>
    <w:rsid w:val="00651CA6"/>
    <w:rsid w:val="0065229D"/>
    <w:rsid w:val="0065313C"/>
    <w:rsid w:val="00653257"/>
    <w:rsid w:val="00653688"/>
    <w:rsid w:val="00653BB3"/>
    <w:rsid w:val="0065528C"/>
    <w:rsid w:val="0065556F"/>
    <w:rsid w:val="0065592E"/>
    <w:rsid w:val="00655C8D"/>
    <w:rsid w:val="00656336"/>
    <w:rsid w:val="00656FE0"/>
    <w:rsid w:val="006572A4"/>
    <w:rsid w:val="006575FD"/>
    <w:rsid w:val="00657678"/>
    <w:rsid w:val="00657D60"/>
    <w:rsid w:val="00660356"/>
    <w:rsid w:val="00660445"/>
    <w:rsid w:val="0066091B"/>
    <w:rsid w:val="00660F1A"/>
    <w:rsid w:val="00660F84"/>
    <w:rsid w:val="006627FA"/>
    <w:rsid w:val="00663FC8"/>
    <w:rsid w:val="006644E1"/>
    <w:rsid w:val="00664F81"/>
    <w:rsid w:val="006660E9"/>
    <w:rsid w:val="00666C36"/>
    <w:rsid w:val="00666F7A"/>
    <w:rsid w:val="00667249"/>
    <w:rsid w:val="0066751E"/>
    <w:rsid w:val="00667558"/>
    <w:rsid w:val="00670388"/>
    <w:rsid w:val="0067064E"/>
    <w:rsid w:val="00670785"/>
    <w:rsid w:val="00670FCB"/>
    <w:rsid w:val="006710B6"/>
    <w:rsid w:val="00671523"/>
    <w:rsid w:val="00671592"/>
    <w:rsid w:val="00672553"/>
    <w:rsid w:val="006728B6"/>
    <w:rsid w:val="00672BCA"/>
    <w:rsid w:val="00672E1F"/>
    <w:rsid w:val="006737D9"/>
    <w:rsid w:val="00673AF8"/>
    <w:rsid w:val="006754EF"/>
    <w:rsid w:val="00676C8D"/>
    <w:rsid w:val="00676F1F"/>
    <w:rsid w:val="00677381"/>
    <w:rsid w:val="00677414"/>
    <w:rsid w:val="0067758D"/>
    <w:rsid w:val="00677D8D"/>
    <w:rsid w:val="00677EA3"/>
    <w:rsid w:val="0068083B"/>
    <w:rsid w:val="0068105C"/>
    <w:rsid w:val="00681147"/>
    <w:rsid w:val="0068116D"/>
    <w:rsid w:val="00681F4D"/>
    <w:rsid w:val="00681F65"/>
    <w:rsid w:val="006832CF"/>
    <w:rsid w:val="006835D1"/>
    <w:rsid w:val="00683D82"/>
    <w:rsid w:val="00684486"/>
    <w:rsid w:val="00684CFA"/>
    <w:rsid w:val="006851F9"/>
    <w:rsid w:val="00685755"/>
    <w:rsid w:val="00685E40"/>
    <w:rsid w:val="0068601E"/>
    <w:rsid w:val="00687F3A"/>
    <w:rsid w:val="006905E8"/>
    <w:rsid w:val="006907AA"/>
    <w:rsid w:val="0069214E"/>
    <w:rsid w:val="00692166"/>
    <w:rsid w:val="0069360F"/>
    <w:rsid w:val="006937CC"/>
    <w:rsid w:val="006940A3"/>
    <w:rsid w:val="0069486B"/>
    <w:rsid w:val="00694A5F"/>
    <w:rsid w:val="00694ED7"/>
    <w:rsid w:val="006966F7"/>
    <w:rsid w:val="0069723E"/>
    <w:rsid w:val="006A0ADA"/>
    <w:rsid w:val="006A2CAB"/>
    <w:rsid w:val="006A2F59"/>
    <w:rsid w:val="006A3A4D"/>
    <w:rsid w:val="006A3BA6"/>
    <w:rsid w:val="006A3D1E"/>
    <w:rsid w:val="006A456A"/>
    <w:rsid w:val="006A45C6"/>
    <w:rsid w:val="006A4904"/>
    <w:rsid w:val="006A4A5B"/>
    <w:rsid w:val="006A548F"/>
    <w:rsid w:val="006A5DCE"/>
    <w:rsid w:val="006A600F"/>
    <w:rsid w:val="006A6297"/>
    <w:rsid w:val="006A6321"/>
    <w:rsid w:val="006A633D"/>
    <w:rsid w:val="006A701A"/>
    <w:rsid w:val="006B09E0"/>
    <w:rsid w:val="006B0AD1"/>
    <w:rsid w:val="006B0B1D"/>
    <w:rsid w:val="006B299F"/>
    <w:rsid w:val="006B2A71"/>
    <w:rsid w:val="006B2C26"/>
    <w:rsid w:val="006B3174"/>
    <w:rsid w:val="006B33E4"/>
    <w:rsid w:val="006B35D0"/>
    <w:rsid w:val="006B48F7"/>
    <w:rsid w:val="006B4A98"/>
    <w:rsid w:val="006B510F"/>
    <w:rsid w:val="006B5C1C"/>
    <w:rsid w:val="006B60AF"/>
    <w:rsid w:val="006B64DC"/>
    <w:rsid w:val="006B72B9"/>
    <w:rsid w:val="006B7912"/>
    <w:rsid w:val="006B7A91"/>
    <w:rsid w:val="006B7DEB"/>
    <w:rsid w:val="006C0AD3"/>
    <w:rsid w:val="006C2CEC"/>
    <w:rsid w:val="006C31A2"/>
    <w:rsid w:val="006C3573"/>
    <w:rsid w:val="006C3EF7"/>
    <w:rsid w:val="006C5485"/>
    <w:rsid w:val="006C5541"/>
    <w:rsid w:val="006C58FA"/>
    <w:rsid w:val="006C5D22"/>
    <w:rsid w:val="006C6944"/>
    <w:rsid w:val="006C718B"/>
    <w:rsid w:val="006C79CA"/>
    <w:rsid w:val="006D042B"/>
    <w:rsid w:val="006D0680"/>
    <w:rsid w:val="006D0A32"/>
    <w:rsid w:val="006D0C44"/>
    <w:rsid w:val="006D1412"/>
    <w:rsid w:val="006D166B"/>
    <w:rsid w:val="006D1C64"/>
    <w:rsid w:val="006D2D38"/>
    <w:rsid w:val="006D2D7F"/>
    <w:rsid w:val="006D2DF0"/>
    <w:rsid w:val="006D3BC2"/>
    <w:rsid w:val="006D4010"/>
    <w:rsid w:val="006D4704"/>
    <w:rsid w:val="006D4B4B"/>
    <w:rsid w:val="006D64D2"/>
    <w:rsid w:val="006D6A2D"/>
    <w:rsid w:val="006D6DB5"/>
    <w:rsid w:val="006D7C10"/>
    <w:rsid w:val="006D7CA0"/>
    <w:rsid w:val="006E0066"/>
    <w:rsid w:val="006E03C5"/>
    <w:rsid w:val="006E06BF"/>
    <w:rsid w:val="006E0D30"/>
    <w:rsid w:val="006E1B75"/>
    <w:rsid w:val="006E1E00"/>
    <w:rsid w:val="006E1E18"/>
    <w:rsid w:val="006E1EB9"/>
    <w:rsid w:val="006E2AD0"/>
    <w:rsid w:val="006E31CE"/>
    <w:rsid w:val="006E3224"/>
    <w:rsid w:val="006E34D3"/>
    <w:rsid w:val="006E484F"/>
    <w:rsid w:val="006E4A48"/>
    <w:rsid w:val="006E60F9"/>
    <w:rsid w:val="006E6CEF"/>
    <w:rsid w:val="006E76C0"/>
    <w:rsid w:val="006F0156"/>
    <w:rsid w:val="006F0F62"/>
    <w:rsid w:val="006F1435"/>
    <w:rsid w:val="006F165A"/>
    <w:rsid w:val="006F1770"/>
    <w:rsid w:val="006F1A36"/>
    <w:rsid w:val="006F1B54"/>
    <w:rsid w:val="006F3273"/>
    <w:rsid w:val="006F37FD"/>
    <w:rsid w:val="006F3853"/>
    <w:rsid w:val="006F3E37"/>
    <w:rsid w:val="006F5C40"/>
    <w:rsid w:val="006F5CED"/>
    <w:rsid w:val="006F62B4"/>
    <w:rsid w:val="006F66B5"/>
    <w:rsid w:val="006F78C4"/>
    <w:rsid w:val="006F79EA"/>
    <w:rsid w:val="0070042C"/>
    <w:rsid w:val="00700ABC"/>
    <w:rsid w:val="00700BB9"/>
    <w:rsid w:val="00701E55"/>
    <w:rsid w:val="00702A40"/>
    <w:rsid w:val="00702A90"/>
    <w:rsid w:val="007031A0"/>
    <w:rsid w:val="007038A2"/>
    <w:rsid w:val="007044E7"/>
    <w:rsid w:val="00704D9C"/>
    <w:rsid w:val="00705A29"/>
    <w:rsid w:val="00705A37"/>
    <w:rsid w:val="007070FC"/>
    <w:rsid w:val="00707498"/>
    <w:rsid w:val="007074F3"/>
    <w:rsid w:val="00711799"/>
    <w:rsid w:val="00711A33"/>
    <w:rsid w:val="00711A65"/>
    <w:rsid w:val="0071276A"/>
    <w:rsid w:val="00712910"/>
    <w:rsid w:val="00713041"/>
    <w:rsid w:val="00713D79"/>
    <w:rsid w:val="00713F5A"/>
    <w:rsid w:val="00714133"/>
    <w:rsid w:val="00714DA4"/>
    <w:rsid w:val="0071509E"/>
    <w:rsid w:val="00715396"/>
    <w:rsid w:val="007158B2"/>
    <w:rsid w:val="00716081"/>
    <w:rsid w:val="00716B12"/>
    <w:rsid w:val="007175E8"/>
    <w:rsid w:val="00717EA4"/>
    <w:rsid w:val="00720657"/>
    <w:rsid w:val="0072073D"/>
    <w:rsid w:val="00721215"/>
    <w:rsid w:val="007213E6"/>
    <w:rsid w:val="007217E0"/>
    <w:rsid w:val="00721E2F"/>
    <w:rsid w:val="00721F57"/>
    <w:rsid w:val="00722B48"/>
    <w:rsid w:val="0072359F"/>
    <w:rsid w:val="00724045"/>
    <w:rsid w:val="00724164"/>
    <w:rsid w:val="0072466D"/>
    <w:rsid w:val="00725766"/>
    <w:rsid w:val="007257A6"/>
    <w:rsid w:val="00725C9B"/>
    <w:rsid w:val="00725DE7"/>
    <w:rsid w:val="0072636A"/>
    <w:rsid w:val="0072698B"/>
    <w:rsid w:val="00726B44"/>
    <w:rsid w:val="0072775E"/>
    <w:rsid w:val="00727C1F"/>
    <w:rsid w:val="00727E1B"/>
    <w:rsid w:val="00730348"/>
    <w:rsid w:val="00730801"/>
    <w:rsid w:val="0073184E"/>
    <w:rsid w:val="007318DD"/>
    <w:rsid w:val="0073196A"/>
    <w:rsid w:val="00731A5E"/>
    <w:rsid w:val="00731D78"/>
    <w:rsid w:val="0073205E"/>
    <w:rsid w:val="00733167"/>
    <w:rsid w:val="0073367B"/>
    <w:rsid w:val="00734179"/>
    <w:rsid w:val="007343CC"/>
    <w:rsid w:val="007348A5"/>
    <w:rsid w:val="007359E6"/>
    <w:rsid w:val="00735A2D"/>
    <w:rsid w:val="00737B1B"/>
    <w:rsid w:val="00737DF0"/>
    <w:rsid w:val="007404FB"/>
    <w:rsid w:val="0074053A"/>
    <w:rsid w:val="00740D2C"/>
    <w:rsid w:val="00740D9E"/>
    <w:rsid w:val="007412AF"/>
    <w:rsid w:val="00741472"/>
    <w:rsid w:val="00741EAF"/>
    <w:rsid w:val="00742563"/>
    <w:rsid w:val="00742565"/>
    <w:rsid w:val="007433A6"/>
    <w:rsid w:val="007441E3"/>
    <w:rsid w:val="007447DB"/>
    <w:rsid w:val="00744BF9"/>
    <w:rsid w:val="00745513"/>
    <w:rsid w:val="007457B3"/>
    <w:rsid w:val="0074640D"/>
    <w:rsid w:val="00746537"/>
    <w:rsid w:val="00746ED0"/>
    <w:rsid w:val="0074701C"/>
    <w:rsid w:val="0074717A"/>
    <w:rsid w:val="00747F44"/>
    <w:rsid w:val="00750710"/>
    <w:rsid w:val="007510F4"/>
    <w:rsid w:val="00751797"/>
    <w:rsid w:val="00752623"/>
    <w:rsid w:val="00752A83"/>
    <w:rsid w:val="00752CC7"/>
    <w:rsid w:val="007547E8"/>
    <w:rsid w:val="00754822"/>
    <w:rsid w:val="0075594B"/>
    <w:rsid w:val="007568DA"/>
    <w:rsid w:val="0075745A"/>
    <w:rsid w:val="00757772"/>
    <w:rsid w:val="00757AF3"/>
    <w:rsid w:val="0076087B"/>
    <w:rsid w:val="00760F1F"/>
    <w:rsid w:val="00762969"/>
    <w:rsid w:val="00763CC9"/>
    <w:rsid w:val="0076423E"/>
    <w:rsid w:val="007646CB"/>
    <w:rsid w:val="00764BF5"/>
    <w:rsid w:val="0076601A"/>
    <w:rsid w:val="00766345"/>
    <w:rsid w:val="00766575"/>
    <w:rsid w:val="0076658F"/>
    <w:rsid w:val="00766E69"/>
    <w:rsid w:val="007672FE"/>
    <w:rsid w:val="0076758C"/>
    <w:rsid w:val="00767674"/>
    <w:rsid w:val="007677FA"/>
    <w:rsid w:val="0077040A"/>
    <w:rsid w:val="0077135A"/>
    <w:rsid w:val="007714A3"/>
    <w:rsid w:val="00772A7E"/>
    <w:rsid w:val="00772D64"/>
    <w:rsid w:val="00772D95"/>
    <w:rsid w:val="0077323A"/>
    <w:rsid w:val="00776B5A"/>
    <w:rsid w:val="00776EA0"/>
    <w:rsid w:val="00777185"/>
    <w:rsid w:val="00777BC2"/>
    <w:rsid w:val="00777CA1"/>
    <w:rsid w:val="00777E44"/>
    <w:rsid w:val="00780F72"/>
    <w:rsid w:val="007814D8"/>
    <w:rsid w:val="007818E1"/>
    <w:rsid w:val="00781F27"/>
    <w:rsid w:val="00782437"/>
    <w:rsid w:val="00782DC9"/>
    <w:rsid w:val="00782FB0"/>
    <w:rsid w:val="0078356B"/>
    <w:rsid w:val="00783F61"/>
    <w:rsid w:val="0078445D"/>
    <w:rsid w:val="00784F66"/>
    <w:rsid w:val="00785219"/>
    <w:rsid w:val="00790588"/>
    <w:rsid w:val="0079093A"/>
    <w:rsid w:val="00790A1C"/>
    <w:rsid w:val="00790BDF"/>
    <w:rsid w:val="00791DCD"/>
    <w:rsid w:val="00792151"/>
    <w:rsid w:val="00792609"/>
    <w:rsid w:val="00792887"/>
    <w:rsid w:val="00792E43"/>
    <w:rsid w:val="0079390C"/>
    <w:rsid w:val="00793EBA"/>
    <w:rsid w:val="00794077"/>
    <w:rsid w:val="007943E2"/>
    <w:rsid w:val="00794902"/>
    <w:rsid w:val="00794F2C"/>
    <w:rsid w:val="007951CB"/>
    <w:rsid w:val="00795840"/>
    <w:rsid w:val="007959A8"/>
    <w:rsid w:val="00795DCA"/>
    <w:rsid w:val="00795EAD"/>
    <w:rsid w:val="007965B2"/>
    <w:rsid w:val="007A0327"/>
    <w:rsid w:val="007A094E"/>
    <w:rsid w:val="007A0BBA"/>
    <w:rsid w:val="007A15D5"/>
    <w:rsid w:val="007A1E8F"/>
    <w:rsid w:val="007A386C"/>
    <w:rsid w:val="007A3BC7"/>
    <w:rsid w:val="007A40E1"/>
    <w:rsid w:val="007A558C"/>
    <w:rsid w:val="007A5601"/>
    <w:rsid w:val="007A5AC4"/>
    <w:rsid w:val="007A613F"/>
    <w:rsid w:val="007A6356"/>
    <w:rsid w:val="007A63E8"/>
    <w:rsid w:val="007A652C"/>
    <w:rsid w:val="007A6913"/>
    <w:rsid w:val="007A6F02"/>
    <w:rsid w:val="007B00A0"/>
    <w:rsid w:val="007B0FDD"/>
    <w:rsid w:val="007B14B1"/>
    <w:rsid w:val="007B1F4D"/>
    <w:rsid w:val="007B1F99"/>
    <w:rsid w:val="007B28F6"/>
    <w:rsid w:val="007B2D5C"/>
    <w:rsid w:val="007B2EF1"/>
    <w:rsid w:val="007B323F"/>
    <w:rsid w:val="007B465B"/>
    <w:rsid w:val="007B4802"/>
    <w:rsid w:val="007B4C82"/>
    <w:rsid w:val="007B528B"/>
    <w:rsid w:val="007B6143"/>
    <w:rsid w:val="007B6668"/>
    <w:rsid w:val="007B66FF"/>
    <w:rsid w:val="007B67FC"/>
    <w:rsid w:val="007B6B33"/>
    <w:rsid w:val="007B6E13"/>
    <w:rsid w:val="007B6F98"/>
    <w:rsid w:val="007B7000"/>
    <w:rsid w:val="007C16A9"/>
    <w:rsid w:val="007C2701"/>
    <w:rsid w:val="007C3604"/>
    <w:rsid w:val="007C40E3"/>
    <w:rsid w:val="007C41AD"/>
    <w:rsid w:val="007C44DA"/>
    <w:rsid w:val="007C4B85"/>
    <w:rsid w:val="007C5305"/>
    <w:rsid w:val="007C549C"/>
    <w:rsid w:val="007C608A"/>
    <w:rsid w:val="007C6262"/>
    <w:rsid w:val="007C647F"/>
    <w:rsid w:val="007C68AF"/>
    <w:rsid w:val="007C7042"/>
    <w:rsid w:val="007C7C99"/>
    <w:rsid w:val="007C7DFC"/>
    <w:rsid w:val="007C7E84"/>
    <w:rsid w:val="007D0572"/>
    <w:rsid w:val="007D09C5"/>
    <w:rsid w:val="007D192D"/>
    <w:rsid w:val="007D1FEA"/>
    <w:rsid w:val="007D2192"/>
    <w:rsid w:val="007D28C5"/>
    <w:rsid w:val="007D2986"/>
    <w:rsid w:val="007D2F90"/>
    <w:rsid w:val="007D3DFB"/>
    <w:rsid w:val="007D5204"/>
    <w:rsid w:val="007D6791"/>
    <w:rsid w:val="007D7276"/>
    <w:rsid w:val="007D7AAA"/>
    <w:rsid w:val="007D7E99"/>
    <w:rsid w:val="007E0C58"/>
    <w:rsid w:val="007E0F75"/>
    <w:rsid w:val="007E1419"/>
    <w:rsid w:val="007E16B3"/>
    <w:rsid w:val="007E25CA"/>
    <w:rsid w:val="007E2BBE"/>
    <w:rsid w:val="007E31CA"/>
    <w:rsid w:val="007E474F"/>
    <w:rsid w:val="007E4824"/>
    <w:rsid w:val="007E56AB"/>
    <w:rsid w:val="007E60F2"/>
    <w:rsid w:val="007E6591"/>
    <w:rsid w:val="007E708F"/>
    <w:rsid w:val="007E72B3"/>
    <w:rsid w:val="007E74E6"/>
    <w:rsid w:val="007F0021"/>
    <w:rsid w:val="007F0D3D"/>
    <w:rsid w:val="007F1924"/>
    <w:rsid w:val="007F2468"/>
    <w:rsid w:val="007F2A90"/>
    <w:rsid w:val="007F2B8B"/>
    <w:rsid w:val="007F2F52"/>
    <w:rsid w:val="007F32E7"/>
    <w:rsid w:val="007F3A23"/>
    <w:rsid w:val="007F4011"/>
    <w:rsid w:val="007F41AA"/>
    <w:rsid w:val="007F5766"/>
    <w:rsid w:val="007F5A55"/>
    <w:rsid w:val="00801F71"/>
    <w:rsid w:val="00802BE8"/>
    <w:rsid w:val="00803B7A"/>
    <w:rsid w:val="00803E29"/>
    <w:rsid w:val="0080423E"/>
    <w:rsid w:val="00804605"/>
    <w:rsid w:val="00805602"/>
    <w:rsid w:val="00805777"/>
    <w:rsid w:val="0080577B"/>
    <w:rsid w:val="00805C07"/>
    <w:rsid w:val="00805F28"/>
    <w:rsid w:val="008073C5"/>
    <w:rsid w:val="0080749F"/>
    <w:rsid w:val="00810158"/>
    <w:rsid w:val="00811679"/>
    <w:rsid w:val="00811D46"/>
    <w:rsid w:val="008125B0"/>
    <w:rsid w:val="008126F8"/>
    <w:rsid w:val="008128E4"/>
    <w:rsid w:val="00812C21"/>
    <w:rsid w:val="00813206"/>
    <w:rsid w:val="00813539"/>
    <w:rsid w:val="00813B8A"/>
    <w:rsid w:val="00813ED0"/>
    <w:rsid w:val="008141FB"/>
    <w:rsid w:val="008144CB"/>
    <w:rsid w:val="0081603A"/>
    <w:rsid w:val="00816097"/>
    <w:rsid w:val="00816977"/>
    <w:rsid w:val="00816CB9"/>
    <w:rsid w:val="00821717"/>
    <w:rsid w:val="00821E8A"/>
    <w:rsid w:val="0082207D"/>
    <w:rsid w:val="00822103"/>
    <w:rsid w:val="0082339D"/>
    <w:rsid w:val="00823C6D"/>
    <w:rsid w:val="00824210"/>
    <w:rsid w:val="00824BC7"/>
    <w:rsid w:val="008260E9"/>
    <w:rsid w:val="008263C0"/>
    <w:rsid w:val="00827F50"/>
    <w:rsid w:val="00830489"/>
    <w:rsid w:val="00830817"/>
    <w:rsid w:val="008308D4"/>
    <w:rsid w:val="00831878"/>
    <w:rsid w:val="00831900"/>
    <w:rsid w:val="00831A36"/>
    <w:rsid w:val="008323A5"/>
    <w:rsid w:val="008326F5"/>
    <w:rsid w:val="0083278C"/>
    <w:rsid w:val="00832DCF"/>
    <w:rsid w:val="0083483C"/>
    <w:rsid w:val="00835095"/>
    <w:rsid w:val="00836288"/>
    <w:rsid w:val="00840E5B"/>
    <w:rsid w:val="00841422"/>
    <w:rsid w:val="00841D3B"/>
    <w:rsid w:val="0084213E"/>
    <w:rsid w:val="008423F9"/>
    <w:rsid w:val="00842C7B"/>
    <w:rsid w:val="0084314C"/>
    <w:rsid w:val="00843171"/>
    <w:rsid w:val="00843377"/>
    <w:rsid w:val="00844D01"/>
    <w:rsid w:val="00845E1A"/>
    <w:rsid w:val="0084657E"/>
    <w:rsid w:val="00847941"/>
    <w:rsid w:val="00850203"/>
    <w:rsid w:val="008503B7"/>
    <w:rsid w:val="00850BB9"/>
    <w:rsid w:val="0085171D"/>
    <w:rsid w:val="00851A78"/>
    <w:rsid w:val="00851B72"/>
    <w:rsid w:val="008523B8"/>
    <w:rsid w:val="00852E49"/>
    <w:rsid w:val="00853C6E"/>
    <w:rsid w:val="00853D83"/>
    <w:rsid w:val="00855859"/>
    <w:rsid w:val="00856261"/>
    <w:rsid w:val="008574C5"/>
    <w:rsid w:val="008575C3"/>
    <w:rsid w:val="00860E89"/>
    <w:rsid w:val="00860F14"/>
    <w:rsid w:val="0086310A"/>
    <w:rsid w:val="00863572"/>
    <w:rsid w:val="00863D28"/>
    <w:rsid w:val="00863F13"/>
    <w:rsid w:val="008648C3"/>
    <w:rsid w:val="00865761"/>
    <w:rsid w:val="00867CDC"/>
    <w:rsid w:val="0087092C"/>
    <w:rsid w:val="008713CC"/>
    <w:rsid w:val="0087171F"/>
    <w:rsid w:val="008718EB"/>
    <w:rsid w:val="00871B8E"/>
    <w:rsid w:val="008720BF"/>
    <w:rsid w:val="00872591"/>
    <w:rsid w:val="00872772"/>
    <w:rsid w:val="008727EF"/>
    <w:rsid w:val="00873DF7"/>
    <w:rsid w:val="00873E19"/>
    <w:rsid w:val="00874326"/>
    <w:rsid w:val="008744DB"/>
    <w:rsid w:val="00874598"/>
    <w:rsid w:val="00875978"/>
    <w:rsid w:val="0087778E"/>
    <w:rsid w:val="00880F26"/>
    <w:rsid w:val="0088120C"/>
    <w:rsid w:val="0088145A"/>
    <w:rsid w:val="00881D5D"/>
    <w:rsid w:val="00883694"/>
    <w:rsid w:val="008840B3"/>
    <w:rsid w:val="00884ED0"/>
    <w:rsid w:val="0088589D"/>
    <w:rsid w:val="00885B54"/>
    <w:rsid w:val="00885D81"/>
    <w:rsid w:val="00887903"/>
    <w:rsid w:val="00887ABA"/>
    <w:rsid w:val="008903DA"/>
    <w:rsid w:val="0089042A"/>
    <w:rsid w:val="00890888"/>
    <w:rsid w:val="00890E36"/>
    <w:rsid w:val="00890E3A"/>
    <w:rsid w:val="00890E4F"/>
    <w:rsid w:val="00891018"/>
    <w:rsid w:val="008912A0"/>
    <w:rsid w:val="008915F3"/>
    <w:rsid w:val="00891927"/>
    <w:rsid w:val="00893074"/>
    <w:rsid w:val="008934D1"/>
    <w:rsid w:val="008938D9"/>
    <w:rsid w:val="008947D6"/>
    <w:rsid w:val="00894EC0"/>
    <w:rsid w:val="008956FA"/>
    <w:rsid w:val="0089577E"/>
    <w:rsid w:val="008959F2"/>
    <w:rsid w:val="00895BE1"/>
    <w:rsid w:val="00896C2E"/>
    <w:rsid w:val="00897A42"/>
    <w:rsid w:val="00897E3A"/>
    <w:rsid w:val="00897F79"/>
    <w:rsid w:val="008A00D8"/>
    <w:rsid w:val="008A0262"/>
    <w:rsid w:val="008A0791"/>
    <w:rsid w:val="008A2DA5"/>
    <w:rsid w:val="008A2F87"/>
    <w:rsid w:val="008A3677"/>
    <w:rsid w:val="008A3F26"/>
    <w:rsid w:val="008A4063"/>
    <w:rsid w:val="008A5095"/>
    <w:rsid w:val="008A608F"/>
    <w:rsid w:val="008A66A0"/>
    <w:rsid w:val="008B02BA"/>
    <w:rsid w:val="008B04A1"/>
    <w:rsid w:val="008B092D"/>
    <w:rsid w:val="008B1A9A"/>
    <w:rsid w:val="008B2659"/>
    <w:rsid w:val="008B27E1"/>
    <w:rsid w:val="008B2C72"/>
    <w:rsid w:val="008B3209"/>
    <w:rsid w:val="008B331B"/>
    <w:rsid w:val="008B33C6"/>
    <w:rsid w:val="008B359B"/>
    <w:rsid w:val="008B3AE3"/>
    <w:rsid w:val="008B3B78"/>
    <w:rsid w:val="008B3D54"/>
    <w:rsid w:val="008B402C"/>
    <w:rsid w:val="008B412F"/>
    <w:rsid w:val="008B4FE6"/>
    <w:rsid w:val="008B62EC"/>
    <w:rsid w:val="008B6C37"/>
    <w:rsid w:val="008B76E0"/>
    <w:rsid w:val="008B7EC6"/>
    <w:rsid w:val="008C075B"/>
    <w:rsid w:val="008C0C51"/>
    <w:rsid w:val="008C123C"/>
    <w:rsid w:val="008C1667"/>
    <w:rsid w:val="008C244E"/>
    <w:rsid w:val="008C2725"/>
    <w:rsid w:val="008C3332"/>
    <w:rsid w:val="008C55F4"/>
    <w:rsid w:val="008C5D3D"/>
    <w:rsid w:val="008C5D67"/>
    <w:rsid w:val="008C7819"/>
    <w:rsid w:val="008D00E7"/>
    <w:rsid w:val="008D0EB2"/>
    <w:rsid w:val="008D2138"/>
    <w:rsid w:val="008D226B"/>
    <w:rsid w:val="008D2683"/>
    <w:rsid w:val="008D2E7C"/>
    <w:rsid w:val="008D4588"/>
    <w:rsid w:val="008D45F9"/>
    <w:rsid w:val="008D5F0C"/>
    <w:rsid w:val="008D6E61"/>
    <w:rsid w:val="008E0B89"/>
    <w:rsid w:val="008E134B"/>
    <w:rsid w:val="008E16FE"/>
    <w:rsid w:val="008E18F7"/>
    <w:rsid w:val="008E1B01"/>
    <w:rsid w:val="008E1E10"/>
    <w:rsid w:val="008E25F2"/>
    <w:rsid w:val="008E291B"/>
    <w:rsid w:val="008E2C5E"/>
    <w:rsid w:val="008E2EB2"/>
    <w:rsid w:val="008E3A5C"/>
    <w:rsid w:val="008E4F2F"/>
    <w:rsid w:val="008E51F4"/>
    <w:rsid w:val="008E6727"/>
    <w:rsid w:val="008E6AD9"/>
    <w:rsid w:val="008E74B0"/>
    <w:rsid w:val="008F01A7"/>
    <w:rsid w:val="008F08EC"/>
    <w:rsid w:val="008F08FE"/>
    <w:rsid w:val="008F0A8E"/>
    <w:rsid w:val="008F0AB9"/>
    <w:rsid w:val="008F0AF4"/>
    <w:rsid w:val="008F0CFF"/>
    <w:rsid w:val="008F0DB5"/>
    <w:rsid w:val="008F1A2C"/>
    <w:rsid w:val="008F1DCA"/>
    <w:rsid w:val="008F2138"/>
    <w:rsid w:val="008F2523"/>
    <w:rsid w:val="008F2C8D"/>
    <w:rsid w:val="008F391D"/>
    <w:rsid w:val="008F3E87"/>
    <w:rsid w:val="008F412C"/>
    <w:rsid w:val="008F439B"/>
    <w:rsid w:val="008F4761"/>
    <w:rsid w:val="008F5F44"/>
    <w:rsid w:val="008F6727"/>
    <w:rsid w:val="008F6948"/>
    <w:rsid w:val="008F6A66"/>
    <w:rsid w:val="008F7550"/>
    <w:rsid w:val="008F76A5"/>
    <w:rsid w:val="008F7CDE"/>
    <w:rsid w:val="0090033D"/>
    <w:rsid w:val="009008A8"/>
    <w:rsid w:val="00903A5A"/>
    <w:rsid w:val="00903C01"/>
    <w:rsid w:val="00903C0D"/>
    <w:rsid w:val="009041F2"/>
    <w:rsid w:val="00904F67"/>
    <w:rsid w:val="0090638E"/>
    <w:rsid w:val="009063B0"/>
    <w:rsid w:val="00907106"/>
    <w:rsid w:val="00910104"/>
    <w:rsid w:val="00910666"/>
    <w:rsid w:val="009107FD"/>
    <w:rsid w:val="009108FE"/>
    <w:rsid w:val="009111A6"/>
    <w:rsid w:val="0091137C"/>
    <w:rsid w:val="00911567"/>
    <w:rsid w:val="00911AF4"/>
    <w:rsid w:val="00913E51"/>
    <w:rsid w:val="009142B3"/>
    <w:rsid w:val="00915043"/>
    <w:rsid w:val="00915556"/>
    <w:rsid w:val="00916C19"/>
    <w:rsid w:val="00917AAE"/>
    <w:rsid w:val="00920D3F"/>
    <w:rsid w:val="00922A36"/>
    <w:rsid w:val="00922DB1"/>
    <w:rsid w:val="00923A96"/>
    <w:rsid w:val="009248B3"/>
    <w:rsid w:val="009251A9"/>
    <w:rsid w:val="009258DE"/>
    <w:rsid w:val="0092622F"/>
    <w:rsid w:val="00926697"/>
    <w:rsid w:val="009266A6"/>
    <w:rsid w:val="00926D85"/>
    <w:rsid w:val="00927000"/>
    <w:rsid w:val="00930171"/>
    <w:rsid w:val="00930699"/>
    <w:rsid w:val="00930AB7"/>
    <w:rsid w:val="00931F69"/>
    <w:rsid w:val="00932CF7"/>
    <w:rsid w:val="00933490"/>
    <w:rsid w:val="00934123"/>
    <w:rsid w:val="0093468B"/>
    <w:rsid w:val="00934DE1"/>
    <w:rsid w:val="009353B4"/>
    <w:rsid w:val="00935F88"/>
    <w:rsid w:val="00936223"/>
    <w:rsid w:val="00936777"/>
    <w:rsid w:val="00936CAE"/>
    <w:rsid w:val="00936F82"/>
    <w:rsid w:val="00937DA9"/>
    <w:rsid w:val="00941542"/>
    <w:rsid w:val="00941E48"/>
    <w:rsid w:val="00942642"/>
    <w:rsid w:val="00943977"/>
    <w:rsid w:val="00944673"/>
    <w:rsid w:val="00944746"/>
    <w:rsid w:val="00945CD4"/>
    <w:rsid w:val="00945FAD"/>
    <w:rsid w:val="00946786"/>
    <w:rsid w:val="00946E23"/>
    <w:rsid w:val="00947CF2"/>
    <w:rsid w:val="00947DB0"/>
    <w:rsid w:val="00950EF3"/>
    <w:rsid w:val="00951F00"/>
    <w:rsid w:val="009525B5"/>
    <w:rsid w:val="009526D5"/>
    <w:rsid w:val="009526E0"/>
    <w:rsid w:val="00952EF0"/>
    <w:rsid w:val="009539BE"/>
    <w:rsid w:val="00953E4E"/>
    <w:rsid w:val="00953E6B"/>
    <w:rsid w:val="00954457"/>
    <w:rsid w:val="00955242"/>
    <w:rsid w:val="0095526D"/>
    <w:rsid w:val="00955774"/>
    <w:rsid w:val="00955D2A"/>
    <w:rsid w:val="00955DF9"/>
    <w:rsid w:val="009560B5"/>
    <w:rsid w:val="00957ABC"/>
    <w:rsid w:val="00957FD0"/>
    <w:rsid w:val="009607A4"/>
    <w:rsid w:val="00960F89"/>
    <w:rsid w:val="0096125A"/>
    <w:rsid w:val="00961DC7"/>
    <w:rsid w:val="00961F6E"/>
    <w:rsid w:val="00961F90"/>
    <w:rsid w:val="00962B1C"/>
    <w:rsid w:val="00963803"/>
    <w:rsid w:val="00963A84"/>
    <w:rsid w:val="00963F0B"/>
    <w:rsid w:val="00964DA8"/>
    <w:rsid w:val="00965C66"/>
    <w:rsid w:val="009664C4"/>
    <w:rsid w:val="009669E1"/>
    <w:rsid w:val="00967931"/>
    <w:rsid w:val="009703D6"/>
    <w:rsid w:val="009714B0"/>
    <w:rsid w:val="00971589"/>
    <w:rsid w:val="00971816"/>
    <w:rsid w:val="0097181B"/>
    <w:rsid w:val="00972809"/>
    <w:rsid w:val="00972E7D"/>
    <w:rsid w:val="00972F1F"/>
    <w:rsid w:val="00973B10"/>
    <w:rsid w:val="009747DA"/>
    <w:rsid w:val="009749B5"/>
    <w:rsid w:val="00974C77"/>
    <w:rsid w:val="00975CFD"/>
    <w:rsid w:val="00975F7B"/>
    <w:rsid w:val="009763AA"/>
    <w:rsid w:val="00976CB6"/>
    <w:rsid w:val="00976DC5"/>
    <w:rsid w:val="00977178"/>
    <w:rsid w:val="009771E0"/>
    <w:rsid w:val="00977BD4"/>
    <w:rsid w:val="00980005"/>
    <w:rsid w:val="009809C2"/>
    <w:rsid w:val="009809FE"/>
    <w:rsid w:val="00980B32"/>
    <w:rsid w:val="00980D36"/>
    <w:rsid w:val="009818C7"/>
    <w:rsid w:val="0098199F"/>
    <w:rsid w:val="00982382"/>
    <w:rsid w:val="00982D0C"/>
    <w:rsid w:val="00982DD4"/>
    <w:rsid w:val="00983457"/>
    <w:rsid w:val="00983D57"/>
    <w:rsid w:val="009841E5"/>
    <w:rsid w:val="009842BA"/>
    <w:rsid w:val="009844E2"/>
    <w:rsid w:val="00984585"/>
    <w:rsid w:val="0098479F"/>
    <w:rsid w:val="00984A8A"/>
    <w:rsid w:val="009857B6"/>
    <w:rsid w:val="00985A8D"/>
    <w:rsid w:val="00985D84"/>
    <w:rsid w:val="0098656B"/>
    <w:rsid w:val="00986610"/>
    <w:rsid w:val="00986E5B"/>
    <w:rsid w:val="009872CE"/>
    <w:rsid w:val="00987747"/>
    <w:rsid w:val="009877DC"/>
    <w:rsid w:val="00987EA6"/>
    <w:rsid w:val="009909ED"/>
    <w:rsid w:val="0099180E"/>
    <w:rsid w:val="00991CE5"/>
    <w:rsid w:val="00991F96"/>
    <w:rsid w:val="00993D6B"/>
    <w:rsid w:val="00994C30"/>
    <w:rsid w:val="00994EF9"/>
    <w:rsid w:val="00995687"/>
    <w:rsid w:val="00995911"/>
    <w:rsid w:val="00995BAE"/>
    <w:rsid w:val="00996830"/>
    <w:rsid w:val="00996F0A"/>
    <w:rsid w:val="009976C1"/>
    <w:rsid w:val="009A04D1"/>
    <w:rsid w:val="009A1D86"/>
    <w:rsid w:val="009A2227"/>
    <w:rsid w:val="009A26CD"/>
    <w:rsid w:val="009A3026"/>
    <w:rsid w:val="009A3573"/>
    <w:rsid w:val="009A37E9"/>
    <w:rsid w:val="009A4BD3"/>
    <w:rsid w:val="009A5C97"/>
    <w:rsid w:val="009A7297"/>
    <w:rsid w:val="009A7E9D"/>
    <w:rsid w:val="009B017A"/>
    <w:rsid w:val="009B0359"/>
    <w:rsid w:val="009B049C"/>
    <w:rsid w:val="009B0A04"/>
    <w:rsid w:val="009B0B5E"/>
    <w:rsid w:val="009B11C8"/>
    <w:rsid w:val="009B1447"/>
    <w:rsid w:val="009B2BCF"/>
    <w:rsid w:val="009B2C5D"/>
    <w:rsid w:val="009B2ED7"/>
    <w:rsid w:val="009B2FF8"/>
    <w:rsid w:val="009B3E05"/>
    <w:rsid w:val="009B4070"/>
    <w:rsid w:val="009B41F9"/>
    <w:rsid w:val="009B4D6A"/>
    <w:rsid w:val="009B4DBA"/>
    <w:rsid w:val="009B544C"/>
    <w:rsid w:val="009B598E"/>
    <w:rsid w:val="009B59B0"/>
    <w:rsid w:val="009B5BA3"/>
    <w:rsid w:val="009B64EE"/>
    <w:rsid w:val="009B68EF"/>
    <w:rsid w:val="009B733B"/>
    <w:rsid w:val="009C10C6"/>
    <w:rsid w:val="009C227A"/>
    <w:rsid w:val="009C3D95"/>
    <w:rsid w:val="009C4BA7"/>
    <w:rsid w:val="009C51DE"/>
    <w:rsid w:val="009C763C"/>
    <w:rsid w:val="009C7A81"/>
    <w:rsid w:val="009D0027"/>
    <w:rsid w:val="009D05AA"/>
    <w:rsid w:val="009D0655"/>
    <w:rsid w:val="009D094D"/>
    <w:rsid w:val="009D1EAB"/>
    <w:rsid w:val="009D47A5"/>
    <w:rsid w:val="009D4B30"/>
    <w:rsid w:val="009D4F0E"/>
    <w:rsid w:val="009D5C06"/>
    <w:rsid w:val="009D5F3F"/>
    <w:rsid w:val="009D63A6"/>
    <w:rsid w:val="009D6C5D"/>
    <w:rsid w:val="009D6FBF"/>
    <w:rsid w:val="009D7D3B"/>
    <w:rsid w:val="009E0EFB"/>
    <w:rsid w:val="009E15D7"/>
    <w:rsid w:val="009E1E98"/>
    <w:rsid w:val="009E231C"/>
    <w:rsid w:val="009E23E4"/>
    <w:rsid w:val="009E2846"/>
    <w:rsid w:val="009E2A55"/>
    <w:rsid w:val="009E35A3"/>
    <w:rsid w:val="009E37E2"/>
    <w:rsid w:val="009E3ABE"/>
    <w:rsid w:val="009E3C4B"/>
    <w:rsid w:val="009E4416"/>
    <w:rsid w:val="009E44F7"/>
    <w:rsid w:val="009E49C6"/>
    <w:rsid w:val="009E4CE9"/>
    <w:rsid w:val="009E582A"/>
    <w:rsid w:val="009E6312"/>
    <w:rsid w:val="009F0637"/>
    <w:rsid w:val="009F0879"/>
    <w:rsid w:val="009F0907"/>
    <w:rsid w:val="009F2F6E"/>
    <w:rsid w:val="009F348C"/>
    <w:rsid w:val="009F3B7C"/>
    <w:rsid w:val="009F3F61"/>
    <w:rsid w:val="009F44C3"/>
    <w:rsid w:val="009F4C7E"/>
    <w:rsid w:val="009F62A6"/>
    <w:rsid w:val="009F6573"/>
    <w:rsid w:val="009F674F"/>
    <w:rsid w:val="009F6E3B"/>
    <w:rsid w:val="009F71FB"/>
    <w:rsid w:val="009F7648"/>
    <w:rsid w:val="009F799E"/>
    <w:rsid w:val="009F7AEB"/>
    <w:rsid w:val="009F7D61"/>
    <w:rsid w:val="00A00121"/>
    <w:rsid w:val="00A00255"/>
    <w:rsid w:val="00A016E7"/>
    <w:rsid w:val="00A018D8"/>
    <w:rsid w:val="00A02020"/>
    <w:rsid w:val="00A02252"/>
    <w:rsid w:val="00A02E2B"/>
    <w:rsid w:val="00A03183"/>
    <w:rsid w:val="00A0408A"/>
    <w:rsid w:val="00A04B25"/>
    <w:rsid w:val="00A056CB"/>
    <w:rsid w:val="00A060C6"/>
    <w:rsid w:val="00A061D7"/>
    <w:rsid w:val="00A079AB"/>
    <w:rsid w:val="00A07A29"/>
    <w:rsid w:val="00A10FF1"/>
    <w:rsid w:val="00A12B4C"/>
    <w:rsid w:val="00A130D3"/>
    <w:rsid w:val="00A1402A"/>
    <w:rsid w:val="00A14CC6"/>
    <w:rsid w:val="00A14EC1"/>
    <w:rsid w:val="00A14FEC"/>
    <w:rsid w:val="00A1506B"/>
    <w:rsid w:val="00A152FB"/>
    <w:rsid w:val="00A15B1F"/>
    <w:rsid w:val="00A1621A"/>
    <w:rsid w:val="00A16BBB"/>
    <w:rsid w:val="00A17B3A"/>
    <w:rsid w:val="00A17CB2"/>
    <w:rsid w:val="00A2032B"/>
    <w:rsid w:val="00A20901"/>
    <w:rsid w:val="00A218FC"/>
    <w:rsid w:val="00A21F5D"/>
    <w:rsid w:val="00A23191"/>
    <w:rsid w:val="00A24998"/>
    <w:rsid w:val="00A24F8D"/>
    <w:rsid w:val="00A2633F"/>
    <w:rsid w:val="00A2665A"/>
    <w:rsid w:val="00A26917"/>
    <w:rsid w:val="00A272BC"/>
    <w:rsid w:val="00A2732E"/>
    <w:rsid w:val="00A27DF2"/>
    <w:rsid w:val="00A30F61"/>
    <w:rsid w:val="00A30FD6"/>
    <w:rsid w:val="00A3133E"/>
    <w:rsid w:val="00A319C0"/>
    <w:rsid w:val="00A329E9"/>
    <w:rsid w:val="00A332C0"/>
    <w:rsid w:val="00A33560"/>
    <w:rsid w:val="00A336D5"/>
    <w:rsid w:val="00A33A31"/>
    <w:rsid w:val="00A34327"/>
    <w:rsid w:val="00A346FB"/>
    <w:rsid w:val="00A34E8B"/>
    <w:rsid w:val="00A3561A"/>
    <w:rsid w:val="00A35FF6"/>
    <w:rsid w:val="00A364E4"/>
    <w:rsid w:val="00A371A5"/>
    <w:rsid w:val="00A4010B"/>
    <w:rsid w:val="00A4065D"/>
    <w:rsid w:val="00A42FB4"/>
    <w:rsid w:val="00A4311F"/>
    <w:rsid w:val="00A4459E"/>
    <w:rsid w:val="00A44DA7"/>
    <w:rsid w:val="00A4515C"/>
    <w:rsid w:val="00A47094"/>
    <w:rsid w:val="00A47165"/>
    <w:rsid w:val="00A47338"/>
    <w:rsid w:val="00A47AB7"/>
    <w:rsid w:val="00A47BDF"/>
    <w:rsid w:val="00A514A9"/>
    <w:rsid w:val="00A51611"/>
    <w:rsid w:val="00A516C4"/>
    <w:rsid w:val="00A51967"/>
    <w:rsid w:val="00A51CD7"/>
    <w:rsid w:val="00A51F39"/>
    <w:rsid w:val="00A52ADB"/>
    <w:rsid w:val="00A531FF"/>
    <w:rsid w:val="00A533E8"/>
    <w:rsid w:val="00A5358A"/>
    <w:rsid w:val="00A5370C"/>
    <w:rsid w:val="00A538A5"/>
    <w:rsid w:val="00A538A8"/>
    <w:rsid w:val="00A53D6D"/>
    <w:rsid w:val="00A53E82"/>
    <w:rsid w:val="00A53FDE"/>
    <w:rsid w:val="00A542D9"/>
    <w:rsid w:val="00A54AFE"/>
    <w:rsid w:val="00A553D4"/>
    <w:rsid w:val="00A55BED"/>
    <w:rsid w:val="00A55CAC"/>
    <w:rsid w:val="00A569AB"/>
    <w:rsid w:val="00A56E64"/>
    <w:rsid w:val="00A57A44"/>
    <w:rsid w:val="00A57D3D"/>
    <w:rsid w:val="00A602D2"/>
    <w:rsid w:val="00A60AFA"/>
    <w:rsid w:val="00A6183C"/>
    <w:rsid w:val="00A624C3"/>
    <w:rsid w:val="00A63E85"/>
    <w:rsid w:val="00A64058"/>
    <w:rsid w:val="00A640B0"/>
    <w:rsid w:val="00A651F1"/>
    <w:rsid w:val="00A662CD"/>
    <w:rsid w:val="00A6641C"/>
    <w:rsid w:val="00A6781E"/>
    <w:rsid w:val="00A67BC1"/>
    <w:rsid w:val="00A701DB"/>
    <w:rsid w:val="00A70BA6"/>
    <w:rsid w:val="00A70F69"/>
    <w:rsid w:val="00A7116E"/>
    <w:rsid w:val="00A71C27"/>
    <w:rsid w:val="00A71D81"/>
    <w:rsid w:val="00A7264B"/>
    <w:rsid w:val="00A72866"/>
    <w:rsid w:val="00A73C73"/>
    <w:rsid w:val="00A7427B"/>
    <w:rsid w:val="00A74D3B"/>
    <w:rsid w:val="00A74FD9"/>
    <w:rsid w:val="00A753EE"/>
    <w:rsid w:val="00A75E9F"/>
    <w:rsid w:val="00A762FD"/>
    <w:rsid w:val="00A767D2"/>
    <w:rsid w:val="00A76A12"/>
    <w:rsid w:val="00A770DF"/>
    <w:rsid w:val="00A77616"/>
    <w:rsid w:val="00A80478"/>
    <w:rsid w:val="00A805DA"/>
    <w:rsid w:val="00A80A49"/>
    <w:rsid w:val="00A811B4"/>
    <w:rsid w:val="00A81A5A"/>
    <w:rsid w:val="00A81DBC"/>
    <w:rsid w:val="00A82EF7"/>
    <w:rsid w:val="00A83367"/>
    <w:rsid w:val="00A83BDE"/>
    <w:rsid w:val="00A83D2C"/>
    <w:rsid w:val="00A83E2F"/>
    <w:rsid w:val="00A85236"/>
    <w:rsid w:val="00A8682F"/>
    <w:rsid w:val="00A87139"/>
    <w:rsid w:val="00A87CDE"/>
    <w:rsid w:val="00A90112"/>
    <w:rsid w:val="00A90241"/>
    <w:rsid w:val="00A91B30"/>
    <w:rsid w:val="00A922A9"/>
    <w:rsid w:val="00A92BAF"/>
    <w:rsid w:val="00A92D04"/>
    <w:rsid w:val="00A931DE"/>
    <w:rsid w:val="00A9394E"/>
    <w:rsid w:val="00A94392"/>
    <w:rsid w:val="00A94737"/>
    <w:rsid w:val="00A9474F"/>
    <w:rsid w:val="00A94B4B"/>
    <w:rsid w:val="00A94BA3"/>
    <w:rsid w:val="00A96605"/>
    <w:rsid w:val="00A96CBA"/>
    <w:rsid w:val="00A97E26"/>
    <w:rsid w:val="00A97FCD"/>
    <w:rsid w:val="00AA04DC"/>
    <w:rsid w:val="00AA06FB"/>
    <w:rsid w:val="00AA1250"/>
    <w:rsid w:val="00AA1B6E"/>
    <w:rsid w:val="00AA228B"/>
    <w:rsid w:val="00AA24DD"/>
    <w:rsid w:val="00AA25CC"/>
    <w:rsid w:val="00AA265A"/>
    <w:rsid w:val="00AA355E"/>
    <w:rsid w:val="00AA3885"/>
    <w:rsid w:val="00AA4003"/>
    <w:rsid w:val="00AA4FDD"/>
    <w:rsid w:val="00AA5ACC"/>
    <w:rsid w:val="00AA5F8A"/>
    <w:rsid w:val="00AA625B"/>
    <w:rsid w:val="00AA7210"/>
    <w:rsid w:val="00AA7A63"/>
    <w:rsid w:val="00AB0F00"/>
    <w:rsid w:val="00AB1ACD"/>
    <w:rsid w:val="00AB277F"/>
    <w:rsid w:val="00AB2B56"/>
    <w:rsid w:val="00AB3455"/>
    <w:rsid w:val="00AB4099"/>
    <w:rsid w:val="00AB4278"/>
    <w:rsid w:val="00AB449A"/>
    <w:rsid w:val="00AB48E2"/>
    <w:rsid w:val="00AB4B7F"/>
    <w:rsid w:val="00AB52E5"/>
    <w:rsid w:val="00AB78AA"/>
    <w:rsid w:val="00AB7CEC"/>
    <w:rsid w:val="00AC07AE"/>
    <w:rsid w:val="00AC1FC7"/>
    <w:rsid w:val="00AC2018"/>
    <w:rsid w:val="00AC2744"/>
    <w:rsid w:val="00AC369A"/>
    <w:rsid w:val="00AC5170"/>
    <w:rsid w:val="00AC525E"/>
    <w:rsid w:val="00AC54F1"/>
    <w:rsid w:val="00AC59FE"/>
    <w:rsid w:val="00AC633F"/>
    <w:rsid w:val="00AC679C"/>
    <w:rsid w:val="00AC72BA"/>
    <w:rsid w:val="00AC7693"/>
    <w:rsid w:val="00AC770A"/>
    <w:rsid w:val="00AD0D46"/>
    <w:rsid w:val="00AD14F9"/>
    <w:rsid w:val="00AD1B90"/>
    <w:rsid w:val="00AD1FA4"/>
    <w:rsid w:val="00AD2CEF"/>
    <w:rsid w:val="00AD35D6"/>
    <w:rsid w:val="00AD3E2D"/>
    <w:rsid w:val="00AD4C7E"/>
    <w:rsid w:val="00AD58C5"/>
    <w:rsid w:val="00AD5B4F"/>
    <w:rsid w:val="00AD63F6"/>
    <w:rsid w:val="00AD6AA9"/>
    <w:rsid w:val="00AD726D"/>
    <w:rsid w:val="00AD7A67"/>
    <w:rsid w:val="00AE1AA9"/>
    <w:rsid w:val="00AE2F9A"/>
    <w:rsid w:val="00AE32CD"/>
    <w:rsid w:val="00AE3678"/>
    <w:rsid w:val="00AE36C4"/>
    <w:rsid w:val="00AE3856"/>
    <w:rsid w:val="00AE4135"/>
    <w:rsid w:val="00AE472C"/>
    <w:rsid w:val="00AE47F8"/>
    <w:rsid w:val="00AE4D11"/>
    <w:rsid w:val="00AE5375"/>
    <w:rsid w:val="00AE567C"/>
    <w:rsid w:val="00AE63B6"/>
    <w:rsid w:val="00AE6CF8"/>
    <w:rsid w:val="00AE768B"/>
    <w:rsid w:val="00AF07E6"/>
    <w:rsid w:val="00AF1079"/>
    <w:rsid w:val="00AF1486"/>
    <w:rsid w:val="00AF1C54"/>
    <w:rsid w:val="00AF2017"/>
    <w:rsid w:val="00AF262C"/>
    <w:rsid w:val="00AF2CED"/>
    <w:rsid w:val="00AF2F4F"/>
    <w:rsid w:val="00AF35C7"/>
    <w:rsid w:val="00AF36F1"/>
    <w:rsid w:val="00AF4B27"/>
    <w:rsid w:val="00AF4CAC"/>
    <w:rsid w:val="00AF4CB8"/>
    <w:rsid w:val="00AF5783"/>
    <w:rsid w:val="00AF6681"/>
    <w:rsid w:val="00AF6EEE"/>
    <w:rsid w:val="00AF72BE"/>
    <w:rsid w:val="00AF7A1C"/>
    <w:rsid w:val="00AF7B26"/>
    <w:rsid w:val="00AF7E23"/>
    <w:rsid w:val="00B0007C"/>
    <w:rsid w:val="00B00145"/>
    <w:rsid w:val="00B00208"/>
    <w:rsid w:val="00B00BE5"/>
    <w:rsid w:val="00B01DB6"/>
    <w:rsid w:val="00B0249E"/>
    <w:rsid w:val="00B0304D"/>
    <w:rsid w:val="00B038DA"/>
    <w:rsid w:val="00B03E0D"/>
    <w:rsid w:val="00B03FBE"/>
    <w:rsid w:val="00B043B4"/>
    <w:rsid w:val="00B044E7"/>
    <w:rsid w:val="00B0470A"/>
    <w:rsid w:val="00B04C58"/>
    <w:rsid w:val="00B054F8"/>
    <w:rsid w:val="00B05579"/>
    <w:rsid w:val="00B05D73"/>
    <w:rsid w:val="00B064F0"/>
    <w:rsid w:val="00B065C3"/>
    <w:rsid w:val="00B07A56"/>
    <w:rsid w:val="00B07BDE"/>
    <w:rsid w:val="00B07C0A"/>
    <w:rsid w:val="00B10042"/>
    <w:rsid w:val="00B1048C"/>
    <w:rsid w:val="00B11142"/>
    <w:rsid w:val="00B123A3"/>
    <w:rsid w:val="00B123A7"/>
    <w:rsid w:val="00B12EE6"/>
    <w:rsid w:val="00B13248"/>
    <w:rsid w:val="00B13800"/>
    <w:rsid w:val="00B147E7"/>
    <w:rsid w:val="00B14BDE"/>
    <w:rsid w:val="00B15CD8"/>
    <w:rsid w:val="00B16272"/>
    <w:rsid w:val="00B1679D"/>
    <w:rsid w:val="00B16DB5"/>
    <w:rsid w:val="00B17580"/>
    <w:rsid w:val="00B17828"/>
    <w:rsid w:val="00B179C8"/>
    <w:rsid w:val="00B2012E"/>
    <w:rsid w:val="00B204AA"/>
    <w:rsid w:val="00B2062E"/>
    <w:rsid w:val="00B208BA"/>
    <w:rsid w:val="00B21323"/>
    <w:rsid w:val="00B2219A"/>
    <w:rsid w:val="00B23841"/>
    <w:rsid w:val="00B23A1E"/>
    <w:rsid w:val="00B24117"/>
    <w:rsid w:val="00B24D5C"/>
    <w:rsid w:val="00B25B7B"/>
    <w:rsid w:val="00B25E3C"/>
    <w:rsid w:val="00B25E59"/>
    <w:rsid w:val="00B26A43"/>
    <w:rsid w:val="00B27025"/>
    <w:rsid w:val="00B27B1D"/>
    <w:rsid w:val="00B27B48"/>
    <w:rsid w:val="00B30ED3"/>
    <w:rsid w:val="00B31556"/>
    <w:rsid w:val="00B31B3A"/>
    <w:rsid w:val="00B330F2"/>
    <w:rsid w:val="00B34783"/>
    <w:rsid w:val="00B34827"/>
    <w:rsid w:val="00B34A26"/>
    <w:rsid w:val="00B34F2B"/>
    <w:rsid w:val="00B35554"/>
    <w:rsid w:val="00B3579F"/>
    <w:rsid w:val="00B3581B"/>
    <w:rsid w:val="00B358C8"/>
    <w:rsid w:val="00B35DF5"/>
    <w:rsid w:val="00B36B81"/>
    <w:rsid w:val="00B36FEE"/>
    <w:rsid w:val="00B37C80"/>
    <w:rsid w:val="00B40889"/>
    <w:rsid w:val="00B42070"/>
    <w:rsid w:val="00B42333"/>
    <w:rsid w:val="00B428AB"/>
    <w:rsid w:val="00B43A26"/>
    <w:rsid w:val="00B43B42"/>
    <w:rsid w:val="00B44893"/>
    <w:rsid w:val="00B452D3"/>
    <w:rsid w:val="00B45423"/>
    <w:rsid w:val="00B454F6"/>
    <w:rsid w:val="00B45A6D"/>
    <w:rsid w:val="00B467B5"/>
    <w:rsid w:val="00B46EAC"/>
    <w:rsid w:val="00B47194"/>
    <w:rsid w:val="00B474F5"/>
    <w:rsid w:val="00B502DE"/>
    <w:rsid w:val="00B5032A"/>
    <w:rsid w:val="00B50510"/>
    <w:rsid w:val="00B5092B"/>
    <w:rsid w:val="00B50A3A"/>
    <w:rsid w:val="00B50AB6"/>
    <w:rsid w:val="00B5180F"/>
    <w:rsid w:val="00B5194E"/>
    <w:rsid w:val="00B51AF5"/>
    <w:rsid w:val="00B51BE7"/>
    <w:rsid w:val="00B52328"/>
    <w:rsid w:val="00B52532"/>
    <w:rsid w:val="00B52605"/>
    <w:rsid w:val="00B5297F"/>
    <w:rsid w:val="00B531FC"/>
    <w:rsid w:val="00B53E42"/>
    <w:rsid w:val="00B54058"/>
    <w:rsid w:val="00B54071"/>
    <w:rsid w:val="00B55347"/>
    <w:rsid w:val="00B55A88"/>
    <w:rsid w:val="00B563BD"/>
    <w:rsid w:val="00B566F8"/>
    <w:rsid w:val="00B570B2"/>
    <w:rsid w:val="00B57D08"/>
    <w:rsid w:val="00B57E5E"/>
    <w:rsid w:val="00B57FFA"/>
    <w:rsid w:val="00B603A3"/>
    <w:rsid w:val="00B61F37"/>
    <w:rsid w:val="00B62085"/>
    <w:rsid w:val="00B627E6"/>
    <w:rsid w:val="00B62DE1"/>
    <w:rsid w:val="00B63176"/>
    <w:rsid w:val="00B65442"/>
    <w:rsid w:val="00B65B25"/>
    <w:rsid w:val="00B65ECA"/>
    <w:rsid w:val="00B66B3F"/>
    <w:rsid w:val="00B67268"/>
    <w:rsid w:val="00B67441"/>
    <w:rsid w:val="00B70000"/>
    <w:rsid w:val="00B7066A"/>
    <w:rsid w:val="00B7093E"/>
    <w:rsid w:val="00B70EB0"/>
    <w:rsid w:val="00B70FCF"/>
    <w:rsid w:val="00B710EE"/>
    <w:rsid w:val="00B71466"/>
    <w:rsid w:val="00B71B06"/>
    <w:rsid w:val="00B72DE0"/>
    <w:rsid w:val="00B730CE"/>
    <w:rsid w:val="00B735CE"/>
    <w:rsid w:val="00B74BF3"/>
    <w:rsid w:val="00B75607"/>
    <w:rsid w:val="00B76870"/>
    <w:rsid w:val="00B76FC0"/>
    <w:rsid w:val="00B77677"/>
    <w:rsid w:val="00B7770F"/>
    <w:rsid w:val="00B77A89"/>
    <w:rsid w:val="00B77B27"/>
    <w:rsid w:val="00B8054E"/>
    <w:rsid w:val="00B80D54"/>
    <w:rsid w:val="00B8134E"/>
    <w:rsid w:val="00B81751"/>
    <w:rsid w:val="00B81B55"/>
    <w:rsid w:val="00B82F7E"/>
    <w:rsid w:val="00B83731"/>
    <w:rsid w:val="00B838DB"/>
    <w:rsid w:val="00B83D2B"/>
    <w:rsid w:val="00B8406C"/>
    <w:rsid w:val="00B840C3"/>
    <w:rsid w:val="00B84613"/>
    <w:rsid w:val="00B84AC7"/>
    <w:rsid w:val="00B85383"/>
    <w:rsid w:val="00B86158"/>
    <w:rsid w:val="00B864C9"/>
    <w:rsid w:val="00B86A55"/>
    <w:rsid w:val="00B87111"/>
    <w:rsid w:val="00B877CA"/>
    <w:rsid w:val="00B87AF0"/>
    <w:rsid w:val="00B9037B"/>
    <w:rsid w:val="00B904C4"/>
    <w:rsid w:val="00B90721"/>
    <w:rsid w:val="00B910BD"/>
    <w:rsid w:val="00B9131B"/>
    <w:rsid w:val="00B91A25"/>
    <w:rsid w:val="00B9211F"/>
    <w:rsid w:val="00B92125"/>
    <w:rsid w:val="00B92154"/>
    <w:rsid w:val="00B93834"/>
    <w:rsid w:val="00B9426C"/>
    <w:rsid w:val="00B95C28"/>
    <w:rsid w:val="00B95C55"/>
    <w:rsid w:val="00B95FC9"/>
    <w:rsid w:val="00B96469"/>
    <w:rsid w:val="00B97AE8"/>
    <w:rsid w:val="00BA0DA2"/>
    <w:rsid w:val="00BA1563"/>
    <w:rsid w:val="00BA1F46"/>
    <w:rsid w:val="00BA2866"/>
    <w:rsid w:val="00BA2981"/>
    <w:rsid w:val="00BA3507"/>
    <w:rsid w:val="00BA36E4"/>
    <w:rsid w:val="00BA3C46"/>
    <w:rsid w:val="00BA42EE"/>
    <w:rsid w:val="00BA45E7"/>
    <w:rsid w:val="00BA48F9"/>
    <w:rsid w:val="00BA4D80"/>
    <w:rsid w:val="00BA5E21"/>
    <w:rsid w:val="00BA66FD"/>
    <w:rsid w:val="00BA68F3"/>
    <w:rsid w:val="00BA6A35"/>
    <w:rsid w:val="00BA757C"/>
    <w:rsid w:val="00BB00F5"/>
    <w:rsid w:val="00BB0DCA"/>
    <w:rsid w:val="00BB1766"/>
    <w:rsid w:val="00BB2189"/>
    <w:rsid w:val="00BB2666"/>
    <w:rsid w:val="00BB3266"/>
    <w:rsid w:val="00BB40B8"/>
    <w:rsid w:val="00BB47FD"/>
    <w:rsid w:val="00BB5DFB"/>
    <w:rsid w:val="00BB679E"/>
    <w:rsid w:val="00BB68DD"/>
    <w:rsid w:val="00BB6B80"/>
    <w:rsid w:val="00BB6F72"/>
    <w:rsid w:val="00BB702E"/>
    <w:rsid w:val="00BB7D91"/>
    <w:rsid w:val="00BC0BEB"/>
    <w:rsid w:val="00BC121A"/>
    <w:rsid w:val="00BC168A"/>
    <w:rsid w:val="00BC1C71"/>
    <w:rsid w:val="00BC32B1"/>
    <w:rsid w:val="00BC3773"/>
    <w:rsid w:val="00BC37A0"/>
    <w:rsid w:val="00BC381A"/>
    <w:rsid w:val="00BC54E8"/>
    <w:rsid w:val="00BC5D17"/>
    <w:rsid w:val="00BC5F6F"/>
    <w:rsid w:val="00BC640E"/>
    <w:rsid w:val="00BC68E9"/>
    <w:rsid w:val="00BC6CB3"/>
    <w:rsid w:val="00BC7350"/>
    <w:rsid w:val="00BC73D7"/>
    <w:rsid w:val="00BC7467"/>
    <w:rsid w:val="00BC754E"/>
    <w:rsid w:val="00BC78C4"/>
    <w:rsid w:val="00BD059F"/>
    <w:rsid w:val="00BD0962"/>
    <w:rsid w:val="00BD1E20"/>
    <w:rsid w:val="00BD1EED"/>
    <w:rsid w:val="00BD2F4A"/>
    <w:rsid w:val="00BD3E66"/>
    <w:rsid w:val="00BD4179"/>
    <w:rsid w:val="00BD442B"/>
    <w:rsid w:val="00BD62A4"/>
    <w:rsid w:val="00BD62AB"/>
    <w:rsid w:val="00BD6911"/>
    <w:rsid w:val="00BD6B1D"/>
    <w:rsid w:val="00BD6D2A"/>
    <w:rsid w:val="00BD6DE2"/>
    <w:rsid w:val="00BD6E63"/>
    <w:rsid w:val="00BD6F6F"/>
    <w:rsid w:val="00BD6FBF"/>
    <w:rsid w:val="00BD74BF"/>
    <w:rsid w:val="00BD7C1D"/>
    <w:rsid w:val="00BE0212"/>
    <w:rsid w:val="00BE09A9"/>
    <w:rsid w:val="00BE15BA"/>
    <w:rsid w:val="00BE2281"/>
    <w:rsid w:val="00BE2343"/>
    <w:rsid w:val="00BE310B"/>
    <w:rsid w:val="00BE3BDF"/>
    <w:rsid w:val="00BE440F"/>
    <w:rsid w:val="00BE47BD"/>
    <w:rsid w:val="00BE4C70"/>
    <w:rsid w:val="00BE4FEE"/>
    <w:rsid w:val="00BE5047"/>
    <w:rsid w:val="00BE579E"/>
    <w:rsid w:val="00BE59F0"/>
    <w:rsid w:val="00BE6240"/>
    <w:rsid w:val="00BE6D16"/>
    <w:rsid w:val="00BE7A5E"/>
    <w:rsid w:val="00BE7B76"/>
    <w:rsid w:val="00BF021F"/>
    <w:rsid w:val="00BF057D"/>
    <w:rsid w:val="00BF082D"/>
    <w:rsid w:val="00BF0AE8"/>
    <w:rsid w:val="00BF0DA2"/>
    <w:rsid w:val="00BF109C"/>
    <w:rsid w:val="00BF34FA"/>
    <w:rsid w:val="00BF3B37"/>
    <w:rsid w:val="00BF4E91"/>
    <w:rsid w:val="00BF53BA"/>
    <w:rsid w:val="00BF5A42"/>
    <w:rsid w:val="00BF5E68"/>
    <w:rsid w:val="00BF6603"/>
    <w:rsid w:val="00BF6AAB"/>
    <w:rsid w:val="00BF70BA"/>
    <w:rsid w:val="00BF7ACF"/>
    <w:rsid w:val="00BF7D11"/>
    <w:rsid w:val="00C004B6"/>
    <w:rsid w:val="00C006E6"/>
    <w:rsid w:val="00C00E4D"/>
    <w:rsid w:val="00C00FCB"/>
    <w:rsid w:val="00C01311"/>
    <w:rsid w:val="00C01B33"/>
    <w:rsid w:val="00C02069"/>
    <w:rsid w:val="00C040AD"/>
    <w:rsid w:val="00C047A7"/>
    <w:rsid w:val="00C053AB"/>
    <w:rsid w:val="00C053E1"/>
    <w:rsid w:val="00C0545C"/>
    <w:rsid w:val="00C05DE5"/>
    <w:rsid w:val="00C05E35"/>
    <w:rsid w:val="00C06082"/>
    <w:rsid w:val="00C069A2"/>
    <w:rsid w:val="00C06B5E"/>
    <w:rsid w:val="00C06C99"/>
    <w:rsid w:val="00C0744D"/>
    <w:rsid w:val="00C074EC"/>
    <w:rsid w:val="00C104ED"/>
    <w:rsid w:val="00C10953"/>
    <w:rsid w:val="00C10B55"/>
    <w:rsid w:val="00C10BC1"/>
    <w:rsid w:val="00C10C8D"/>
    <w:rsid w:val="00C11AC0"/>
    <w:rsid w:val="00C13EA7"/>
    <w:rsid w:val="00C14630"/>
    <w:rsid w:val="00C14684"/>
    <w:rsid w:val="00C14F85"/>
    <w:rsid w:val="00C15136"/>
    <w:rsid w:val="00C15B6F"/>
    <w:rsid w:val="00C161E8"/>
    <w:rsid w:val="00C16A31"/>
    <w:rsid w:val="00C1714F"/>
    <w:rsid w:val="00C17706"/>
    <w:rsid w:val="00C1791D"/>
    <w:rsid w:val="00C209BC"/>
    <w:rsid w:val="00C21024"/>
    <w:rsid w:val="00C21AAA"/>
    <w:rsid w:val="00C2232D"/>
    <w:rsid w:val="00C22410"/>
    <w:rsid w:val="00C23204"/>
    <w:rsid w:val="00C23441"/>
    <w:rsid w:val="00C23C61"/>
    <w:rsid w:val="00C23CFE"/>
    <w:rsid w:val="00C23F03"/>
    <w:rsid w:val="00C23F32"/>
    <w:rsid w:val="00C25972"/>
    <w:rsid w:val="00C25E62"/>
    <w:rsid w:val="00C2673C"/>
    <w:rsid w:val="00C303E6"/>
    <w:rsid w:val="00C30753"/>
    <w:rsid w:val="00C32A06"/>
    <w:rsid w:val="00C33027"/>
    <w:rsid w:val="00C33052"/>
    <w:rsid w:val="00C34259"/>
    <w:rsid w:val="00C363C5"/>
    <w:rsid w:val="00C3676C"/>
    <w:rsid w:val="00C36E06"/>
    <w:rsid w:val="00C36EAD"/>
    <w:rsid w:val="00C37062"/>
    <w:rsid w:val="00C37667"/>
    <w:rsid w:val="00C37A27"/>
    <w:rsid w:val="00C37D85"/>
    <w:rsid w:val="00C40510"/>
    <w:rsid w:val="00C4158F"/>
    <w:rsid w:val="00C41F94"/>
    <w:rsid w:val="00C42272"/>
    <w:rsid w:val="00C426B4"/>
    <w:rsid w:val="00C427CC"/>
    <w:rsid w:val="00C42A3F"/>
    <w:rsid w:val="00C435DB"/>
    <w:rsid w:val="00C43947"/>
    <w:rsid w:val="00C43CC9"/>
    <w:rsid w:val="00C441F6"/>
    <w:rsid w:val="00C442A0"/>
    <w:rsid w:val="00C44302"/>
    <w:rsid w:val="00C4451B"/>
    <w:rsid w:val="00C445D8"/>
    <w:rsid w:val="00C44A8D"/>
    <w:rsid w:val="00C44A95"/>
    <w:rsid w:val="00C44D73"/>
    <w:rsid w:val="00C45118"/>
    <w:rsid w:val="00C45511"/>
    <w:rsid w:val="00C463A7"/>
    <w:rsid w:val="00C47B09"/>
    <w:rsid w:val="00C47C39"/>
    <w:rsid w:val="00C47DD4"/>
    <w:rsid w:val="00C47E3D"/>
    <w:rsid w:val="00C47FB3"/>
    <w:rsid w:val="00C50B42"/>
    <w:rsid w:val="00C50D15"/>
    <w:rsid w:val="00C516FF"/>
    <w:rsid w:val="00C517E8"/>
    <w:rsid w:val="00C5194A"/>
    <w:rsid w:val="00C51DF0"/>
    <w:rsid w:val="00C52977"/>
    <w:rsid w:val="00C52BFA"/>
    <w:rsid w:val="00C53D1D"/>
    <w:rsid w:val="00C53F26"/>
    <w:rsid w:val="00C540BC"/>
    <w:rsid w:val="00C54ED7"/>
    <w:rsid w:val="00C556CD"/>
    <w:rsid w:val="00C55A33"/>
    <w:rsid w:val="00C57100"/>
    <w:rsid w:val="00C5747E"/>
    <w:rsid w:val="00C60103"/>
    <w:rsid w:val="00C6081F"/>
    <w:rsid w:val="00C61430"/>
    <w:rsid w:val="00C6149A"/>
    <w:rsid w:val="00C617C4"/>
    <w:rsid w:val="00C63213"/>
    <w:rsid w:val="00C6347D"/>
    <w:rsid w:val="00C64F7D"/>
    <w:rsid w:val="00C65D0F"/>
    <w:rsid w:val="00C665EE"/>
    <w:rsid w:val="00C66D95"/>
    <w:rsid w:val="00C67309"/>
    <w:rsid w:val="00C70590"/>
    <w:rsid w:val="00C70DBA"/>
    <w:rsid w:val="00C70EAC"/>
    <w:rsid w:val="00C7123D"/>
    <w:rsid w:val="00C7213A"/>
    <w:rsid w:val="00C7216A"/>
    <w:rsid w:val="00C7261E"/>
    <w:rsid w:val="00C726A3"/>
    <w:rsid w:val="00C73398"/>
    <w:rsid w:val="00C74679"/>
    <w:rsid w:val="00C7547D"/>
    <w:rsid w:val="00C7614E"/>
    <w:rsid w:val="00C77BF1"/>
    <w:rsid w:val="00C80D60"/>
    <w:rsid w:val="00C82B16"/>
    <w:rsid w:val="00C82FBD"/>
    <w:rsid w:val="00C83384"/>
    <w:rsid w:val="00C834F1"/>
    <w:rsid w:val="00C8398F"/>
    <w:rsid w:val="00C839E3"/>
    <w:rsid w:val="00C83F78"/>
    <w:rsid w:val="00C8420D"/>
    <w:rsid w:val="00C843D1"/>
    <w:rsid w:val="00C84E50"/>
    <w:rsid w:val="00C85267"/>
    <w:rsid w:val="00C864EC"/>
    <w:rsid w:val="00C8676A"/>
    <w:rsid w:val="00C8683A"/>
    <w:rsid w:val="00C8721B"/>
    <w:rsid w:val="00C87A71"/>
    <w:rsid w:val="00C91225"/>
    <w:rsid w:val="00C91A47"/>
    <w:rsid w:val="00C91D45"/>
    <w:rsid w:val="00C92AB4"/>
    <w:rsid w:val="00C93469"/>
    <w:rsid w:val="00C9372C"/>
    <w:rsid w:val="00C93CB8"/>
    <w:rsid w:val="00C9470E"/>
    <w:rsid w:val="00C95938"/>
    <w:rsid w:val="00C95CEB"/>
    <w:rsid w:val="00C967B0"/>
    <w:rsid w:val="00C9697B"/>
    <w:rsid w:val="00C96EF5"/>
    <w:rsid w:val="00C970FB"/>
    <w:rsid w:val="00C978E6"/>
    <w:rsid w:val="00C97B26"/>
    <w:rsid w:val="00C97BE9"/>
    <w:rsid w:val="00CA09B9"/>
    <w:rsid w:val="00CA0B01"/>
    <w:rsid w:val="00CA0C01"/>
    <w:rsid w:val="00CA104D"/>
    <w:rsid w:val="00CA1054"/>
    <w:rsid w:val="00CA139D"/>
    <w:rsid w:val="00CA16AC"/>
    <w:rsid w:val="00CA29FE"/>
    <w:rsid w:val="00CA3C00"/>
    <w:rsid w:val="00CA4882"/>
    <w:rsid w:val="00CA5607"/>
    <w:rsid w:val="00CA58C3"/>
    <w:rsid w:val="00CA63EB"/>
    <w:rsid w:val="00CA69F1"/>
    <w:rsid w:val="00CA6B5A"/>
    <w:rsid w:val="00CA6CB5"/>
    <w:rsid w:val="00CA6F18"/>
    <w:rsid w:val="00CA7289"/>
    <w:rsid w:val="00CA7BD7"/>
    <w:rsid w:val="00CB0507"/>
    <w:rsid w:val="00CB160A"/>
    <w:rsid w:val="00CB2074"/>
    <w:rsid w:val="00CB21D7"/>
    <w:rsid w:val="00CB4111"/>
    <w:rsid w:val="00CB49FA"/>
    <w:rsid w:val="00CB4BD6"/>
    <w:rsid w:val="00CB4F8A"/>
    <w:rsid w:val="00CB53B2"/>
    <w:rsid w:val="00CB57AD"/>
    <w:rsid w:val="00CB59A4"/>
    <w:rsid w:val="00CB6794"/>
    <w:rsid w:val="00CB6991"/>
    <w:rsid w:val="00CB718C"/>
    <w:rsid w:val="00CB7766"/>
    <w:rsid w:val="00CB7C6B"/>
    <w:rsid w:val="00CC011B"/>
    <w:rsid w:val="00CC1131"/>
    <w:rsid w:val="00CC11BD"/>
    <w:rsid w:val="00CC11EC"/>
    <w:rsid w:val="00CC183C"/>
    <w:rsid w:val="00CC2D02"/>
    <w:rsid w:val="00CC4594"/>
    <w:rsid w:val="00CC6194"/>
    <w:rsid w:val="00CC62B0"/>
    <w:rsid w:val="00CC6305"/>
    <w:rsid w:val="00CC67A5"/>
    <w:rsid w:val="00CC78A5"/>
    <w:rsid w:val="00CD0516"/>
    <w:rsid w:val="00CD0995"/>
    <w:rsid w:val="00CD103F"/>
    <w:rsid w:val="00CD229B"/>
    <w:rsid w:val="00CD2DB2"/>
    <w:rsid w:val="00CD3744"/>
    <w:rsid w:val="00CD41CE"/>
    <w:rsid w:val="00CD480A"/>
    <w:rsid w:val="00CD4CCE"/>
    <w:rsid w:val="00CD53A9"/>
    <w:rsid w:val="00CD554C"/>
    <w:rsid w:val="00CD6042"/>
    <w:rsid w:val="00CD6763"/>
    <w:rsid w:val="00CD756B"/>
    <w:rsid w:val="00CE047A"/>
    <w:rsid w:val="00CE146D"/>
    <w:rsid w:val="00CE1C25"/>
    <w:rsid w:val="00CE30DF"/>
    <w:rsid w:val="00CE3887"/>
    <w:rsid w:val="00CE395C"/>
    <w:rsid w:val="00CE3EF0"/>
    <w:rsid w:val="00CE404C"/>
    <w:rsid w:val="00CE55E2"/>
    <w:rsid w:val="00CE578B"/>
    <w:rsid w:val="00CE5D53"/>
    <w:rsid w:val="00CE660B"/>
    <w:rsid w:val="00CE734F"/>
    <w:rsid w:val="00CE7672"/>
    <w:rsid w:val="00CF0687"/>
    <w:rsid w:val="00CF112E"/>
    <w:rsid w:val="00CF136A"/>
    <w:rsid w:val="00CF3011"/>
    <w:rsid w:val="00CF38A8"/>
    <w:rsid w:val="00CF4C9C"/>
    <w:rsid w:val="00CF4CFF"/>
    <w:rsid w:val="00CF4E30"/>
    <w:rsid w:val="00CF54A7"/>
    <w:rsid w:val="00CF5F4F"/>
    <w:rsid w:val="00CF66CB"/>
    <w:rsid w:val="00CF73F9"/>
    <w:rsid w:val="00CF7928"/>
    <w:rsid w:val="00D012C7"/>
    <w:rsid w:val="00D01D6F"/>
    <w:rsid w:val="00D030E8"/>
    <w:rsid w:val="00D03112"/>
    <w:rsid w:val="00D03171"/>
    <w:rsid w:val="00D03C1C"/>
    <w:rsid w:val="00D03E24"/>
    <w:rsid w:val="00D04281"/>
    <w:rsid w:val="00D04FFA"/>
    <w:rsid w:val="00D0503A"/>
    <w:rsid w:val="00D05FED"/>
    <w:rsid w:val="00D064B7"/>
    <w:rsid w:val="00D06FA9"/>
    <w:rsid w:val="00D07CC7"/>
    <w:rsid w:val="00D11416"/>
    <w:rsid w:val="00D11637"/>
    <w:rsid w:val="00D124DE"/>
    <w:rsid w:val="00D13134"/>
    <w:rsid w:val="00D136EE"/>
    <w:rsid w:val="00D138A5"/>
    <w:rsid w:val="00D13D32"/>
    <w:rsid w:val="00D1413D"/>
    <w:rsid w:val="00D142C8"/>
    <w:rsid w:val="00D14C6B"/>
    <w:rsid w:val="00D14F4E"/>
    <w:rsid w:val="00D164AC"/>
    <w:rsid w:val="00D16567"/>
    <w:rsid w:val="00D16D9A"/>
    <w:rsid w:val="00D20FF2"/>
    <w:rsid w:val="00D218DC"/>
    <w:rsid w:val="00D21910"/>
    <w:rsid w:val="00D21DEF"/>
    <w:rsid w:val="00D227B1"/>
    <w:rsid w:val="00D227B7"/>
    <w:rsid w:val="00D22B9D"/>
    <w:rsid w:val="00D23822"/>
    <w:rsid w:val="00D24E56"/>
    <w:rsid w:val="00D27331"/>
    <w:rsid w:val="00D30901"/>
    <w:rsid w:val="00D309CF"/>
    <w:rsid w:val="00D30CDF"/>
    <w:rsid w:val="00D3117A"/>
    <w:rsid w:val="00D314F0"/>
    <w:rsid w:val="00D31643"/>
    <w:rsid w:val="00D31AEB"/>
    <w:rsid w:val="00D322CF"/>
    <w:rsid w:val="00D32ECD"/>
    <w:rsid w:val="00D32FD1"/>
    <w:rsid w:val="00D3614C"/>
    <w:rsid w:val="00D361E4"/>
    <w:rsid w:val="00D3620F"/>
    <w:rsid w:val="00D36267"/>
    <w:rsid w:val="00D37460"/>
    <w:rsid w:val="00D37F45"/>
    <w:rsid w:val="00D4009E"/>
    <w:rsid w:val="00D40195"/>
    <w:rsid w:val="00D4090F"/>
    <w:rsid w:val="00D42A8F"/>
    <w:rsid w:val="00D431C6"/>
    <w:rsid w:val="00D434DC"/>
    <w:rsid w:val="00D439F6"/>
    <w:rsid w:val="00D441A7"/>
    <w:rsid w:val="00D45983"/>
    <w:rsid w:val="00D459C6"/>
    <w:rsid w:val="00D45F6A"/>
    <w:rsid w:val="00D46CA0"/>
    <w:rsid w:val="00D4706F"/>
    <w:rsid w:val="00D50228"/>
    <w:rsid w:val="00D50729"/>
    <w:rsid w:val="00D50C19"/>
    <w:rsid w:val="00D52815"/>
    <w:rsid w:val="00D535E3"/>
    <w:rsid w:val="00D5379E"/>
    <w:rsid w:val="00D56142"/>
    <w:rsid w:val="00D56B94"/>
    <w:rsid w:val="00D60CF8"/>
    <w:rsid w:val="00D614EE"/>
    <w:rsid w:val="00D615CC"/>
    <w:rsid w:val="00D618F4"/>
    <w:rsid w:val="00D620A5"/>
    <w:rsid w:val="00D62152"/>
    <w:rsid w:val="00D62643"/>
    <w:rsid w:val="00D6284E"/>
    <w:rsid w:val="00D63043"/>
    <w:rsid w:val="00D63499"/>
    <w:rsid w:val="00D64C0F"/>
    <w:rsid w:val="00D64E70"/>
    <w:rsid w:val="00D6724C"/>
    <w:rsid w:val="00D6738E"/>
    <w:rsid w:val="00D67D9A"/>
    <w:rsid w:val="00D67EC3"/>
    <w:rsid w:val="00D70563"/>
    <w:rsid w:val="00D708E9"/>
    <w:rsid w:val="00D70EE2"/>
    <w:rsid w:val="00D7121A"/>
    <w:rsid w:val="00D7127F"/>
    <w:rsid w:val="00D71FC0"/>
    <w:rsid w:val="00D721F8"/>
    <w:rsid w:val="00D72309"/>
    <w:rsid w:val="00D7276C"/>
    <w:rsid w:val="00D72E71"/>
    <w:rsid w:val="00D72EFE"/>
    <w:rsid w:val="00D73C7A"/>
    <w:rsid w:val="00D74292"/>
    <w:rsid w:val="00D74DD4"/>
    <w:rsid w:val="00D75737"/>
    <w:rsid w:val="00D7605C"/>
    <w:rsid w:val="00D76227"/>
    <w:rsid w:val="00D76228"/>
    <w:rsid w:val="00D768A8"/>
    <w:rsid w:val="00D768B1"/>
    <w:rsid w:val="00D773B8"/>
    <w:rsid w:val="00D77DF1"/>
    <w:rsid w:val="00D810D4"/>
    <w:rsid w:val="00D8148A"/>
    <w:rsid w:val="00D817EE"/>
    <w:rsid w:val="00D818F7"/>
    <w:rsid w:val="00D81BD9"/>
    <w:rsid w:val="00D8370C"/>
    <w:rsid w:val="00D83E35"/>
    <w:rsid w:val="00D84073"/>
    <w:rsid w:val="00D85AA0"/>
    <w:rsid w:val="00D85C3F"/>
    <w:rsid w:val="00D8625A"/>
    <w:rsid w:val="00D86AFF"/>
    <w:rsid w:val="00D871BD"/>
    <w:rsid w:val="00D8753F"/>
    <w:rsid w:val="00D87C35"/>
    <w:rsid w:val="00D906A8"/>
    <w:rsid w:val="00D90E0C"/>
    <w:rsid w:val="00D9198A"/>
    <w:rsid w:val="00D91C65"/>
    <w:rsid w:val="00D926EB"/>
    <w:rsid w:val="00D9311D"/>
    <w:rsid w:val="00D95A44"/>
    <w:rsid w:val="00D95D16"/>
    <w:rsid w:val="00D95F86"/>
    <w:rsid w:val="00D9638A"/>
    <w:rsid w:val="00D964F0"/>
    <w:rsid w:val="00D970FA"/>
    <w:rsid w:val="00D97495"/>
    <w:rsid w:val="00D97C76"/>
    <w:rsid w:val="00DA069D"/>
    <w:rsid w:val="00DA108F"/>
    <w:rsid w:val="00DA2A30"/>
    <w:rsid w:val="00DA326C"/>
    <w:rsid w:val="00DA454E"/>
    <w:rsid w:val="00DA72BB"/>
    <w:rsid w:val="00DA73A8"/>
    <w:rsid w:val="00DA7993"/>
    <w:rsid w:val="00DA7A25"/>
    <w:rsid w:val="00DB02B4"/>
    <w:rsid w:val="00DB087A"/>
    <w:rsid w:val="00DB0F97"/>
    <w:rsid w:val="00DB1520"/>
    <w:rsid w:val="00DB1AD0"/>
    <w:rsid w:val="00DB245F"/>
    <w:rsid w:val="00DB2EC8"/>
    <w:rsid w:val="00DB31F3"/>
    <w:rsid w:val="00DB3343"/>
    <w:rsid w:val="00DB37A7"/>
    <w:rsid w:val="00DB3E26"/>
    <w:rsid w:val="00DB4C14"/>
    <w:rsid w:val="00DB4EFA"/>
    <w:rsid w:val="00DB538D"/>
    <w:rsid w:val="00DB56C2"/>
    <w:rsid w:val="00DB60CE"/>
    <w:rsid w:val="00DB6194"/>
    <w:rsid w:val="00DB669C"/>
    <w:rsid w:val="00DB6A77"/>
    <w:rsid w:val="00DB7EEC"/>
    <w:rsid w:val="00DC0344"/>
    <w:rsid w:val="00DC0419"/>
    <w:rsid w:val="00DC0A11"/>
    <w:rsid w:val="00DC0F73"/>
    <w:rsid w:val="00DC1094"/>
    <w:rsid w:val="00DC1872"/>
    <w:rsid w:val="00DC1AA3"/>
    <w:rsid w:val="00DC232A"/>
    <w:rsid w:val="00DC275C"/>
    <w:rsid w:val="00DC3F4E"/>
    <w:rsid w:val="00DC4B0D"/>
    <w:rsid w:val="00DC528F"/>
    <w:rsid w:val="00DC542A"/>
    <w:rsid w:val="00DC5A77"/>
    <w:rsid w:val="00DC5F21"/>
    <w:rsid w:val="00DC6AE8"/>
    <w:rsid w:val="00DC6C21"/>
    <w:rsid w:val="00DC7515"/>
    <w:rsid w:val="00DC7C87"/>
    <w:rsid w:val="00DC7FE1"/>
    <w:rsid w:val="00DD0B07"/>
    <w:rsid w:val="00DD0C32"/>
    <w:rsid w:val="00DD14E0"/>
    <w:rsid w:val="00DD1888"/>
    <w:rsid w:val="00DD1AA2"/>
    <w:rsid w:val="00DD1D93"/>
    <w:rsid w:val="00DD278B"/>
    <w:rsid w:val="00DD2BCD"/>
    <w:rsid w:val="00DD3659"/>
    <w:rsid w:val="00DD3F3F"/>
    <w:rsid w:val="00DD41D8"/>
    <w:rsid w:val="00DD45F7"/>
    <w:rsid w:val="00DD4620"/>
    <w:rsid w:val="00DD5572"/>
    <w:rsid w:val="00DD72C5"/>
    <w:rsid w:val="00DD753D"/>
    <w:rsid w:val="00DE0077"/>
    <w:rsid w:val="00DE01DB"/>
    <w:rsid w:val="00DE0FC4"/>
    <w:rsid w:val="00DE1377"/>
    <w:rsid w:val="00DE2604"/>
    <w:rsid w:val="00DE36B1"/>
    <w:rsid w:val="00DE3E33"/>
    <w:rsid w:val="00DE4449"/>
    <w:rsid w:val="00DE46B0"/>
    <w:rsid w:val="00DE51F1"/>
    <w:rsid w:val="00DE546F"/>
    <w:rsid w:val="00DE5D80"/>
    <w:rsid w:val="00DE69B6"/>
    <w:rsid w:val="00DE7961"/>
    <w:rsid w:val="00DE798A"/>
    <w:rsid w:val="00DF07DA"/>
    <w:rsid w:val="00DF103D"/>
    <w:rsid w:val="00DF3C94"/>
    <w:rsid w:val="00DF48C1"/>
    <w:rsid w:val="00DF5323"/>
    <w:rsid w:val="00DF58CD"/>
    <w:rsid w:val="00DF603E"/>
    <w:rsid w:val="00DF6469"/>
    <w:rsid w:val="00DF65DE"/>
    <w:rsid w:val="00DF6780"/>
    <w:rsid w:val="00DF748D"/>
    <w:rsid w:val="00DF7686"/>
    <w:rsid w:val="00E007DF"/>
    <w:rsid w:val="00E00A5E"/>
    <w:rsid w:val="00E019A5"/>
    <w:rsid w:val="00E020DB"/>
    <w:rsid w:val="00E02116"/>
    <w:rsid w:val="00E02709"/>
    <w:rsid w:val="00E02B3C"/>
    <w:rsid w:val="00E02D22"/>
    <w:rsid w:val="00E02EC8"/>
    <w:rsid w:val="00E03269"/>
    <w:rsid w:val="00E035F2"/>
    <w:rsid w:val="00E037F5"/>
    <w:rsid w:val="00E03E26"/>
    <w:rsid w:val="00E04360"/>
    <w:rsid w:val="00E046CA"/>
    <w:rsid w:val="00E04872"/>
    <w:rsid w:val="00E04ECB"/>
    <w:rsid w:val="00E05A09"/>
    <w:rsid w:val="00E0605C"/>
    <w:rsid w:val="00E06CA1"/>
    <w:rsid w:val="00E07073"/>
    <w:rsid w:val="00E07B06"/>
    <w:rsid w:val="00E07D9B"/>
    <w:rsid w:val="00E10A6C"/>
    <w:rsid w:val="00E11187"/>
    <w:rsid w:val="00E1228A"/>
    <w:rsid w:val="00E12518"/>
    <w:rsid w:val="00E139F2"/>
    <w:rsid w:val="00E13F87"/>
    <w:rsid w:val="00E14F94"/>
    <w:rsid w:val="00E15EC2"/>
    <w:rsid w:val="00E1639D"/>
    <w:rsid w:val="00E163BA"/>
    <w:rsid w:val="00E16522"/>
    <w:rsid w:val="00E16784"/>
    <w:rsid w:val="00E16C2D"/>
    <w:rsid w:val="00E172B8"/>
    <w:rsid w:val="00E1787C"/>
    <w:rsid w:val="00E17FB4"/>
    <w:rsid w:val="00E2084F"/>
    <w:rsid w:val="00E208E9"/>
    <w:rsid w:val="00E20B75"/>
    <w:rsid w:val="00E213A1"/>
    <w:rsid w:val="00E21464"/>
    <w:rsid w:val="00E214F2"/>
    <w:rsid w:val="00E22189"/>
    <w:rsid w:val="00E22CB6"/>
    <w:rsid w:val="00E234C9"/>
    <w:rsid w:val="00E2371E"/>
    <w:rsid w:val="00E24BD7"/>
    <w:rsid w:val="00E25A69"/>
    <w:rsid w:val="00E25C34"/>
    <w:rsid w:val="00E26523"/>
    <w:rsid w:val="00E26809"/>
    <w:rsid w:val="00E27DA6"/>
    <w:rsid w:val="00E3021A"/>
    <w:rsid w:val="00E30733"/>
    <w:rsid w:val="00E30741"/>
    <w:rsid w:val="00E31923"/>
    <w:rsid w:val="00E32221"/>
    <w:rsid w:val="00E323B7"/>
    <w:rsid w:val="00E33646"/>
    <w:rsid w:val="00E33A21"/>
    <w:rsid w:val="00E33C87"/>
    <w:rsid w:val="00E33D9A"/>
    <w:rsid w:val="00E3412D"/>
    <w:rsid w:val="00E35817"/>
    <w:rsid w:val="00E35973"/>
    <w:rsid w:val="00E36885"/>
    <w:rsid w:val="00E36B8B"/>
    <w:rsid w:val="00E37952"/>
    <w:rsid w:val="00E404FD"/>
    <w:rsid w:val="00E41D6D"/>
    <w:rsid w:val="00E42B67"/>
    <w:rsid w:val="00E42BEA"/>
    <w:rsid w:val="00E43707"/>
    <w:rsid w:val="00E43808"/>
    <w:rsid w:val="00E43B0B"/>
    <w:rsid w:val="00E43B44"/>
    <w:rsid w:val="00E44235"/>
    <w:rsid w:val="00E44362"/>
    <w:rsid w:val="00E469B0"/>
    <w:rsid w:val="00E46BF6"/>
    <w:rsid w:val="00E51715"/>
    <w:rsid w:val="00E51E59"/>
    <w:rsid w:val="00E5257A"/>
    <w:rsid w:val="00E52EE3"/>
    <w:rsid w:val="00E5330F"/>
    <w:rsid w:val="00E5418E"/>
    <w:rsid w:val="00E5455C"/>
    <w:rsid w:val="00E54FA9"/>
    <w:rsid w:val="00E552E4"/>
    <w:rsid w:val="00E554E4"/>
    <w:rsid w:val="00E5675C"/>
    <w:rsid w:val="00E567CA"/>
    <w:rsid w:val="00E56D66"/>
    <w:rsid w:val="00E57322"/>
    <w:rsid w:val="00E57C86"/>
    <w:rsid w:val="00E57D49"/>
    <w:rsid w:val="00E60880"/>
    <w:rsid w:val="00E60B77"/>
    <w:rsid w:val="00E61C8A"/>
    <w:rsid w:val="00E628CB"/>
    <w:rsid w:val="00E62AD9"/>
    <w:rsid w:val="00E62E5B"/>
    <w:rsid w:val="00E62E96"/>
    <w:rsid w:val="00E635A8"/>
    <w:rsid w:val="00E638C8"/>
    <w:rsid w:val="00E63A62"/>
    <w:rsid w:val="00E63D1C"/>
    <w:rsid w:val="00E6443C"/>
    <w:rsid w:val="00E667F0"/>
    <w:rsid w:val="00E66BC9"/>
    <w:rsid w:val="00E6733C"/>
    <w:rsid w:val="00E67AB3"/>
    <w:rsid w:val="00E70022"/>
    <w:rsid w:val="00E7069A"/>
    <w:rsid w:val="00E70ECC"/>
    <w:rsid w:val="00E71432"/>
    <w:rsid w:val="00E726FF"/>
    <w:rsid w:val="00E73133"/>
    <w:rsid w:val="00E73C4D"/>
    <w:rsid w:val="00E74A63"/>
    <w:rsid w:val="00E7509B"/>
    <w:rsid w:val="00E7566E"/>
    <w:rsid w:val="00E75C40"/>
    <w:rsid w:val="00E75D4E"/>
    <w:rsid w:val="00E75DE5"/>
    <w:rsid w:val="00E76E63"/>
    <w:rsid w:val="00E771FD"/>
    <w:rsid w:val="00E77363"/>
    <w:rsid w:val="00E77676"/>
    <w:rsid w:val="00E77D56"/>
    <w:rsid w:val="00E80924"/>
    <w:rsid w:val="00E80B7C"/>
    <w:rsid w:val="00E8134B"/>
    <w:rsid w:val="00E8182E"/>
    <w:rsid w:val="00E81E24"/>
    <w:rsid w:val="00E83552"/>
    <w:rsid w:val="00E837AF"/>
    <w:rsid w:val="00E839D6"/>
    <w:rsid w:val="00E83D51"/>
    <w:rsid w:val="00E845FC"/>
    <w:rsid w:val="00E85094"/>
    <w:rsid w:val="00E86590"/>
    <w:rsid w:val="00E86C29"/>
    <w:rsid w:val="00E87AD3"/>
    <w:rsid w:val="00E87F25"/>
    <w:rsid w:val="00E900AE"/>
    <w:rsid w:val="00E900F8"/>
    <w:rsid w:val="00E90112"/>
    <w:rsid w:val="00E9057C"/>
    <w:rsid w:val="00E906DD"/>
    <w:rsid w:val="00E907FF"/>
    <w:rsid w:val="00E9203D"/>
    <w:rsid w:val="00E92DEC"/>
    <w:rsid w:val="00E934DB"/>
    <w:rsid w:val="00E938B7"/>
    <w:rsid w:val="00E93E7A"/>
    <w:rsid w:val="00E93EAC"/>
    <w:rsid w:val="00E96365"/>
    <w:rsid w:val="00E96440"/>
    <w:rsid w:val="00E96920"/>
    <w:rsid w:val="00E96BBA"/>
    <w:rsid w:val="00E96EF3"/>
    <w:rsid w:val="00E97776"/>
    <w:rsid w:val="00E97C6D"/>
    <w:rsid w:val="00E97F70"/>
    <w:rsid w:val="00EA05B9"/>
    <w:rsid w:val="00EA0D10"/>
    <w:rsid w:val="00EA37D3"/>
    <w:rsid w:val="00EA3935"/>
    <w:rsid w:val="00EA42D1"/>
    <w:rsid w:val="00EA42EF"/>
    <w:rsid w:val="00EA4A1B"/>
    <w:rsid w:val="00EA4C37"/>
    <w:rsid w:val="00EA644A"/>
    <w:rsid w:val="00EA66BE"/>
    <w:rsid w:val="00EA6785"/>
    <w:rsid w:val="00EA6C1E"/>
    <w:rsid w:val="00EA76C9"/>
    <w:rsid w:val="00EA7B13"/>
    <w:rsid w:val="00EB03BD"/>
    <w:rsid w:val="00EB05E7"/>
    <w:rsid w:val="00EB0940"/>
    <w:rsid w:val="00EB0FFC"/>
    <w:rsid w:val="00EB27DB"/>
    <w:rsid w:val="00EB2DD1"/>
    <w:rsid w:val="00EB37BA"/>
    <w:rsid w:val="00EB3CB7"/>
    <w:rsid w:val="00EB413F"/>
    <w:rsid w:val="00EB44E4"/>
    <w:rsid w:val="00EB4BEE"/>
    <w:rsid w:val="00EB4ECE"/>
    <w:rsid w:val="00EB5402"/>
    <w:rsid w:val="00EB6247"/>
    <w:rsid w:val="00EB644D"/>
    <w:rsid w:val="00EB6781"/>
    <w:rsid w:val="00EB6B37"/>
    <w:rsid w:val="00EB7F09"/>
    <w:rsid w:val="00EC0574"/>
    <w:rsid w:val="00EC0601"/>
    <w:rsid w:val="00EC079E"/>
    <w:rsid w:val="00EC1949"/>
    <w:rsid w:val="00EC24FA"/>
    <w:rsid w:val="00EC2776"/>
    <w:rsid w:val="00EC29FE"/>
    <w:rsid w:val="00EC3C32"/>
    <w:rsid w:val="00EC3C70"/>
    <w:rsid w:val="00EC3DCE"/>
    <w:rsid w:val="00EC4611"/>
    <w:rsid w:val="00EC4999"/>
    <w:rsid w:val="00EC4EBD"/>
    <w:rsid w:val="00EC53C8"/>
    <w:rsid w:val="00EC57D7"/>
    <w:rsid w:val="00EC5929"/>
    <w:rsid w:val="00EC59C6"/>
    <w:rsid w:val="00EC6A45"/>
    <w:rsid w:val="00EC6CFA"/>
    <w:rsid w:val="00EC73AE"/>
    <w:rsid w:val="00ED1106"/>
    <w:rsid w:val="00ED16F9"/>
    <w:rsid w:val="00ED1BCE"/>
    <w:rsid w:val="00ED208C"/>
    <w:rsid w:val="00ED2B5E"/>
    <w:rsid w:val="00ED2ED8"/>
    <w:rsid w:val="00ED30FD"/>
    <w:rsid w:val="00ED32E0"/>
    <w:rsid w:val="00ED32E1"/>
    <w:rsid w:val="00ED3A3D"/>
    <w:rsid w:val="00ED3B2A"/>
    <w:rsid w:val="00ED538A"/>
    <w:rsid w:val="00ED61E4"/>
    <w:rsid w:val="00ED6981"/>
    <w:rsid w:val="00ED6FBC"/>
    <w:rsid w:val="00ED794A"/>
    <w:rsid w:val="00ED7C5D"/>
    <w:rsid w:val="00EE0D82"/>
    <w:rsid w:val="00EE0F50"/>
    <w:rsid w:val="00EE1B0E"/>
    <w:rsid w:val="00EE2B25"/>
    <w:rsid w:val="00EE2F16"/>
    <w:rsid w:val="00EE2F60"/>
    <w:rsid w:val="00EE3861"/>
    <w:rsid w:val="00EE436A"/>
    <w:rsid w:val="00EE54FF"/>
    <w:rsid w:val="00EE5937"/>
    <w:rsid w:val="00EE5B2B"/>
    <w:rsid w:val="00EE7C11"/>
    <w:rsid w:val="00EE7E68"/>
    <w:rsid w:val="00EF0DCB"/>
    <w:rsid w:val="00EF1AA7"/>
    <w:rsid w:val="00EF1D18"/>
    <w:rsid w:val="00EF2669"/>
    <w:rsid w:val="00EF2D8C"/>
    <w:rsid w:val="00EF2E6B"/>
    <w:rsid w:val="00EF2E73"/>
    <w:rsid w:val="00EF3691"/>
    <w:rsid w:val="00EF473B"/>
    <w:rsid w:val="00EF4A5F"/>
    <w:rsid w:val="00EF5EC3"/>
    <w:rsid w:val="00EF636C"/>
    <w:rsid w:val="00EF7683"/>
    <w:rsid w:val="00EF7A2D"/>
    <w:rsid w:val="00EF7D8D"/>
    <w:rsid w:val="00F006DD"/>
    <w:rsid w:val="00F00A40"/>
    <w:rsid w:val="00F00E75"/>
    <w:rsid w:val="00F00EA4"/>
    <w:rsid w:val="00F01692"/>
    <w:rsid w:val="00F01A5D"/>
    <w:rsid w:val="00F02A8D"/>
    <w:rsid w:val="00F03309"/>
    <w:rsid w:val="00F037BA"/>
    <w:rsid w:val="00F03C6B"/>
    <w:rsid w:val="00F045A3"/>
    <w:rsid w:val="00F04D4C"/>
    <w:rsid w:val="00F04F8D"/>
    <w:rsid w:val="00F05780"/>
    <w:rsid w:val="00F05BF8"/>
    <w:rsid w:val="00F05E45"/>
    <w:rsid w:val="00F068F1"/>
    <w:rsid w:val="00F06C78"/>
    <w:rsid w:val="00F07D06"/>
    <w:rsid w:val="00F10AD0"/>
    <w:rsid w:val="00F116CC"/>
    <w:rsid w:val="00F12848"/>
    <w:rsid w:val="00F12BD1"/>
    <w:rsid w:val="00F13F43"/>
    <w:rsid w:val="00F1416E"/>
    <w:rsid w:val="00F149E8"/>
    <w:rsid w:val="00F15327"/>
    <w:rsid w:val="00F158EF"/>
    <w:rsid w:val="00F15A7E"/>
    <w:rsid w:val="00F161AA"/>
    <w:rsid w:val="00F162B7"/>
    <w:rsid w:val="00F168CF"/>
    <w:rsid w:val="00F16D64"/>
    <w:rsid w:val="00F16DDC"/>
    <w:rsid w:val="00F174AF"/>
    <w:rsid w:val="00F20371"/>
    <w:rsid w:val="00F204AC"/>
    <w:rsid w:val="00F20761"/>
    <w:rsid w:val="00F21BEC"/>
    <w:rsid w:val="00F24BEA"/>
    <w:rsid w:val="00F24DB4"/>
    <w:rsid w:val="00F2555C"/>
    <w:rsid w:val="00F266C3"/>
    <w:rsid w:val="00F26E24"/>
    <w:rsid w:val="00F2783C"/>
    <w:rsid w:val="00F3120C"/>
    <w:rsid w:val="00F3195A"/>
    <w:rsid w:val="00F3195B"/>
    <w:rsid w:val="00F31DF3"/>
    <w:rsid w:val="00F33AE5"/>
    <w:rsid w:val="00F33CC0"/>
    <w:rsid w:val="00F34C90"/>
    <w:rsid w:val="00F34FC3"/>
    <w:rsid w:val="00F34FF5"/>
    <w:rsid w:val="00F35778"/>
    <w:rsid w:val="00F357AE"/>
    <w:rsid w:val="00F35971"/>
    <w:rsid w:val="00F3597B"/>
    <w:rsid w:val="00F3597D"/>
    <w:rsid w:val="00F36CA3"/>
    <w:rsid w:val="00F36CB4"/>
    <w:rsid w:val="00F36DF7"/>
    <w:rsid w:val="00F4061A"/>
    <w:rsid w:val="00F42BEB"/>
    <w:rsid w:val="00F4359F"/>
    <w:rsid w:val="00F4376D"/>
    <w:rsid w:val="00F43C10"/>
    <w:rsid w:val="00F442D0"/>
    <w:rsid w:val="00F448E8"/>
    <w:rsid w:val="00F44D3B"/>
    <w:rsid w:val="00F45399"/>
    <w:rsid w:val="00F46266"/>
    <w:rsid w:val="00F465EA"/>
    <w:rsid w:val="00F46907"/>
    <w:rsid w:val="00F4709D"/>
    <w:rsid w:val="00F473DC"/>
    <w:rsid w:val="00F50E08"/>
    <w:rsid w:val="00F50F29"/>
    <w:rsid w:val="00F510FD"/>
    <w:rsid w:val="00F51246"/>
    <w:rsid w:val="00F5358D"/>
    <w:rsid w:val="00F54178"/>
    <w:rsid w:val="00F54E7B"/>
    <w:rsid w:val="00F55A88"/>
    <w:rsid w:val="00F55EB8"/>
    <w:rsid w:val="00F56D63"/>
    <w:rsid w:val="00F56EB0"/>
    <w:rsid w:val="00F570FC"/>
    <w:rsid w:val="00F57B49"/>
    <w:rsid w:val="00F602B5"/>
    <w:rsid w:val="00F605B3"/>
    <w:rsid w:val="00F6103B"/>
    <w:rsid w:val="00F61551"/>
    <w:rsid w:val="00F61C07"/>
    <w:rsid w:val="00F61D34"/>
    <w:rsid w:val="00F62782"/>
    <w:rsid w:val="00F635C2"/>
    <w:rsid w:val="00F64F81"/>
    <w:rsid w:val="00F6639E"/>
    <w:rsid w:val="00F667C3"/>
    <w:rsid w:val="00F6767E"/>
    <w:rsid w:val="00F67C62"/>
    <w:rsid w:val="00F70A43"/>
    <w:rsid w:val="00F70EBB"/>
    <w:rsid w:val="00F71B63"/>
    <w:rsid w:val="00F72528"/>
    <w:rsid w:val="00F72E67"/>
    <w:rsid w:val="00F74005"/>
    <w:rsid w:val="00F74364"/>
    <w:rsid w:val="00F743AF"/>
    <w:rsid w:val="00F74E4A"/>
    <w:rsid w:val="00F75075"/>
    <w:rsid w:val="00F76884"/>
    <w:rsid w:val="00F772D5"/>
    <w:rsid w:val="00F80E67"/>
    <w:rsid w:val="00F83287"/>
    <w:rsid w:val="00F83914"/>
    <w:rsid w:val="00F83D24"/>
    <w:rsid w:val="00F83DD9"/>
    <w:rsid w:val="00F83F40"/>
    <w:rsid w:val="00F84AE8"/>
    <w:rsid w:val="00F860CF"/>
    <w:rsid w:val="00F86701"/>
    <w:rsid w:val="00F86F4E"/>
    <w:rsid w:val="00F878F3"/>
    <w:rsid w:val="00F87C6A"/>
    <w:rsid w:val="00F9144E"/>
    <w:rsid w:val="00F915FF"/>
    <w:rsid w:val="00F94641"/>
    <w:rsid w:val="00F961CC"/>
    <w:rsid w:val="00F96995"/>
    <w:rsid w:val="00F969B2"/>
    <w:rsid w:val="00F96FA6"/>
    <w:rsid w:val="00FA009C"/>
    <w:rsid w:val="00FA117A"/>
    <w:rsid w:val="00FA3311"/>
    <w:rsid w:val="00FA38F9"/>
    <w:rsid w:val="00FA3F6C"/>
    <w:rsid w:val="00FA42BD"/>
    <w:rsid w:val="00FA4546"/>
    <w:rsid w:val="00FA4D7D"/>
    <w:rsid w:val="00FA606A"/>
    <w:rsid w:val="00FA6819"/>
    <w:rsid w:val="00FA69FD"/>
    <w:rsid w:val="00FA75BF"/>
    <w:rsid w:val="00FA7753"/>
    <w:rsid w:val="00FA7EB9"/>
    <w:rsid w:val="00FB07A6"/>
    <w:rsid w:val="00FB0BAA"/>
    <w:rsid w:val="00FB132F"/>
    <w:rsid w:val="00FB205A"/>
    <w:rsid w:val="00FB23E3"/>
    <w:rsid w:val="00FB24C1"/>
    <w:rsid w:val="00FB3112"/>
    <w:rsid w:val="00FB386A"/>
    <w:rsid w:val="00FB3BDA"/>
    <w:rsid w:val="00FB4C23"/>
    <w:rsid w:val="00FB62B7"/>
    <w:rsid w:val="00FB66D0"/>
    <w:rsid w:val="00FB74BD"/>
    <w:rsid w:val="00FB7B2B"/>
    <w:rsid w:val="00FB7E0C"/>
    <w:rsid w:val="00FC05B7"/>
    <w:rsid w:val="00FC0786"/>
    <w:rsid w:val="00FC0D75"/>
    <w:rsid w:val="00FC10CE"/>
    <w:rsid w:val="00FC12F2"/>
    <w:rsid w:val="00FC1C6E"/>
    <w:rsid w:val="00FC1E9F"/>
    <w:rsid w:val="00FC1EB4"/>
    <w:rsid w:val="00FC2B9F"/>
    <w:rsid w:val="00FC344B"/>
    <w:rsid w:val="00FC3AED"/>
    <w:rsid w:val="00FC49EF"/>
    <w:rsid w:val="00FC4CC0"/>
    <w:rsid w:val="00FC5741"/>
    <w:rsid w:val="00FC5D1B"/>
    <w:rsid w:val="00FC6456"/>
    <w:rsid w:val="00FC666D"/>
    <w:rsid w:val="00FC6C04"/>
    <w:rsid w:val="00FC6E41"/>
    <w:rsid w:val="00FC7019"/>
    <w:rsid w:val="00FC788D"/>
    <w:rsid w:val="00FC7BB1"/>
    <w:rsid w:val="00FD064A"/>
    <w:rsid w:val="00FD1882"/>
    <w:rsid w:val="00FD1CD1"/>
    <w:rsid w:val="00FD229A"/>
    <w:rsid w:val="00FD25C0"/>
    <w:rsid w:val="00FD54AB"/>
    <w:rsid w:val="00FD60BA"/>
    <w:rsid w:val="00FD6BB5"/>
    <w:rsid w:val="00FD7816"/>
    <w:rsid w:val="00FE0549"/>
    <w:rsid w:val="00FE0798"/>
    <w:rsid w:val="00FE10B5"/>
    <w:rsid w:val="00FE19C0"/>
    <w:rsid w:val="00FE19F0"/>
    <w:rsid w:val="00FE1B52"/>
    <w:rsid w:val="00FE1FDC"/>
    <w:rsid w:val="00FE223C"/>
    <w:rsid w:val="00FE25FE"/>
    <w:rsid w:val="00FE288E"/>
    <w:rsid w:val="00FE311D"/>
    <w:rsid w:val="00FE3517"/>
    <w:rsid w:val="00FE36E2"/>
    <w:rsid w:val="00FE505F"/>
    <w:rsid w:val="00FE55CD"/>
    <w:rsid w:val="00FE63FE"/>
    <w:rsid w:val="00FE68DA"/>
    <w:rsid w:val="00FF0415"/>
    <w:rsid w:val="00FF11AD"/>
    <w:rsid w:val="00FF181D"/>
    <w:rsid w:val="00FF1C8D"/>
    <w:rsid w:val="00FF1EDC"/>
    <w:rsid w:val="00FF2971"/>
    <w:rsid w:val="00FF34D4"/>
    <w:rsid w:val="00FF3ABC"/>
    <w:rsid w:val="00FF4225"/>
    <w:rsid w:val="00FF4386"/>
    <w:rsid w:val="00FF4C9A"/>
    <w:rsid w:val="00FF4E46"/>
    <w:rsid w:val="00FF4E67"/>
    <w:rsid w:val="00FF4FA3"/>
    <w:rsid w:val="00FF4FA9"/>
    <w:rsid w:val="00FF5A19"/>
    <w:rsid w:val="00FF713F"/>
    <w:rsid w:val="00FF7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20AB5"/>
  <w15:chartTrackingRefBased/>
  <w15:docId w15:val="{B048BCE0-BAC8-48A9-A28A-5321DA78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link w:val="Nagwek1Znak"/>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link w:val="Nagwek2Znak"/>
    <w:uiPriority w:val="9"/>
    <w:qFormat/>
    <w:locked/>
    <w:rsid w:val="00020A6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qFormat/>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Style6">
    <w:name w:val="Style6"/>
    <w:basedOn w:val="Normalny"/>
    <w:uiPriority w:val="99"/>
    <w:rsid w:val="004F2A43"/>
    <w:pPr>
      <w:widowControl w:val="0"/>
      <w:autoSpaceDE w:val="0"/>
      <w:autoSpaceDN w:val="0"/>
      <w:adjustRightInd w:val="0"/>
      <w:spacing w:line="317" w:lineRule="exact"/>
      <w:jc w:val="both"/>
    </w:pPr>
    <w:rPr>
      <w:rFonts w:ascii="Times New Roman" w:eastAsia="Times New Roman" w:hAnsi="Times New Roman"/>
      <w:sz w:val="24"/>
      <w:szCs w:val="24"/>
      <w:lang w:eastAsia="pl-PL"/>
    </w:rPr>
  </w:style>
  <w:style w:type="character" w:customStyle="1" w:styleId="FontStyle31">
    <w:name w:val="Font Style31"/>
    <w:uiPriority w:val="99"/>
    <w:rsid w:val="004F2A43"/>
    <w:rPr>
      <w:rFonts w:ascii="Times New Roman" w:hAnsi="Times New Roman" w:cs="Times New Roman"/>
      <w:sz w:val="22"/>
      <w:szCs w:val="22"/>
    </w:rPr>
  </w:style>
  <w:style w:type="paragraph" w:customStyle="1" w:styleId="Style15">
    <w:name w:val="Style15"/>
    <w:basedOn w:val="Normalny"/>
    <w:uiPriority w:val="99"/>
    <w:rsid w:val="00E56D66"/>
    <w:pPr>
      <w:widowControl w:val="0"/>
      <w:autoSpaceDE w:val="0"/>
      <w:autoSpaceDN w:val="0"/>
      <w:adjustRightInd w:val="0"/>
      <w:spacing w:line="291" w:lineRule="exact"/>
      <w:ind w:firstLine="706"/>
      <w:jc w:val="both"/>
    </w:pPr>
    <w:rPr>
      <w:rFonts w:ascii="Arial Narrow" w:eastAsia="Times New Roman" w:hAnsi="Arial Narrow"/>
      <w:sz w:val="24"/>
      <w:szCs w:val="24"/>
      <w:lang w:eastAsia="pl-PL"/>
    </w:rPr>
  </w:style>
  <w:style w:type="character" w:customStyle="1" w:styleId="FontStyle25">
    <w:name w:val="Font Style25"/>
    <w:uiPriority w:val="99"/>
    <w:rsid w:val="00E56D66"/>
    <w:rPr>
      <w:rFonts w:ascii="Times New Roman" w:hAnsi="Times New Roman" w:cs="Times New Roman"/>
      <w:sz w:val="20"/>
      <w:szCs w:val="20"/>
    </w:rPr>
  </w:style>
  <w:style w:type="character" w:customStyle="1" w:styleId="FontStyle27">
    <w:name w:val="Font Style27"/>
    <w:uiPriority w:val="99"/>
    <w:rsid w:val="00E56D66"/>
    <w:rPr>
      <w:rFonts w:ascii="Times New Roman" w:hAnsi="Times New Roman" w:cs="Times New Roman"/>
      <w:b/>
      <w:bCs/>
      <w:i/>
      <w:iCs/>
      <w:spacing w:val="-10"/>
      <w:sz w:val="22"/>
      <w:szCs w:val="22"/>
    </w:rPr>
  </w:style>
  <w:style w:type="paragraph" w:styleId="Poprawka">
    <w:name w:val="Revision"/>
    <w:hidden/>
    <w:uiPriority w:val="99"/>
    <w:semiHidden/>
    <w:rsid w:val="00A6183C"/>
    <w:rPr>
      <w:sz w:val="22"/>
      <w:szCs w:val="22"/>
      <w:lang w:eastAsia="en-US"/>
    </w:rPr>
  </w:style>
  <w:style w:type="character" w:styleId="Nierozpoznanawzmianka">
    <w:name w:val="Unresolved Mention"/>
    <w:basedOn w:val="Domylnaczcionkaakapitu"/>
    <w:uiPriority w:val="99"/>
    <w:semiHidden/>
    <w:unhideWhenUsed/>
    <w:rsid w:val="00C4158F"/>
    <w:rPr>
      <w:color w:val="605E5C"/>
      <w:shd w:val="clear" w:color="auto" w:fill="E1DFDD"/>
    </w:rPr>
  </w:style>
  <w:style w:type="paragraph" w:customStyle="1" w:styleId="ARTartustawynprozporzdzenia">
    <w:name w:val="ART(§) – art. ustawy (§ np. rozporządzenia)"/>
    <w:uiPriority w:val="11"/>
    <w:qFormat/>
    <w:rsid w:val="00C23C61"/>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23C61"/>
    <w:rPr>
      <w:bCs/>
    </w:rPr>
  </w:style>
  <w:style w:type="character" w:customStyle="1" w:styleId="Ppogrubienie">
    <w:name w:val="_P_ – pogrubienie"/>
    <w:basedOn w:val="Domylnaczcionkaakapitu"/>
    <w:uiPriority w:val="1"/>
    <w:qFormat/>
    <w:rsid w:val="00AB4278"/>
    <w:rPr>
      <w:b/>
    </w:rPr>
  </w:style>
  <w:style w:type="paragraph" w:customStyle="1" w:styleId="ZLITzmlitartykuempunktem">
    <w:name w:val="Z/LIT – zm. lit. artykułem (punktem)"/>
    <w:basedOn w:val="Normalny"/>
    <w:uiPriority w:val="32"/>
    <w:qFormat/>
    <w:rsid w:val="0084657E"/>
    <w:pPr>
      <w:spacing w:line="360" w:lineRule="auto"/>
      <w:ind w:left="986" w:hanging="476"/>
      <w:jc w:val="both"/>
    </w:pPr>
    <w:rPr>
      <w:rFonts w:ascii="Times" w:eastAsiaTheme="minorEastAsia" w:hAnsi="Times" w:cs="Arial"/>
      <w:bCs/>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AF5783"/>
    <w:pPr>
      <w:keepNext/>
      <w:suppressAutoHyphens/>
      <w:spacing w:before="120" w:after="360" w:line="360" w:lineRule="auto"/>
      <w:jc w:val="center"/>
    </w:pPr>
    <w:rPr>
      <w:rFonts w:ascii="Times" w:eastAsia="Times New Roman" w:hAnsi="Times" w:cs="Arial"/>
      <w:b/>
      <w:bCs/>
      <w:sz w:val="24"/>
      <w:szCs w:val="24"/>
    </w:rPr>
  </w:style>
  <w:style w:type="paragraph" w:customStyle="1" w:styleId="ODNONIKtreodnonika">
    <w:name w:val="ODNOŚNIK – treść odnośnika"/>
    <w:uiPriority w:val="19"/>
    <w:qFormat/>
    <w:rsid w:val="00AF5783"/>
    <w:pPr>
      <w:ind w:left="284" w:hanging="284"/>
      <w:jc w:val="both"/>
    </w:pPr>
    <w:rPr>
      <w:rFonts w:ascii="Times New Roman" w:eastAsia="Times New Roman" w:hAnsi="Times New Roman" w:cs="Arial"/>
    </w:rPr>
  </w:style>
  <w:style w:type="paragraph" w:customStyle="1" w:styleId="ZPKTzmpktartykuempunktem">
    <w:name w:val="Z/PKT – zm. pkt artykułem (punktem)"/>
    <w:basedOn w:val="PKTpunkt"/>
    <w:uiPriority w:val="31"/>
    <w:qFormat/>
    <w:rsid w:val="004D0DE3"/>
    <w:pPr>
      <w:ind w:left="1020"/>
    </w:pPr>
  </w:style>
  <w:style w:type="paragraph" w:customStyle="1" w:styleId="ZARTzmartartykuempunktem">
    <w:name w:val="Z/ART(§) – zm. art. (§) artykułem (punktem)"/>
    <w:basedOn w:val="ARTartustawynprozporzdzenia"/>
    <w:uiPriority w:val="30"/>
    <w:qFormat/>
    <w:rsid w:val="004D0DE3"/>
    <w:pPr>
      <w:spacing w:before="0"/>
      <w:ind w:left="510"/>
    </w:pPr>
    <w:rPr>
      <w:rFonts w:eastAsia="Times New Roman"/>
    </w:rPr>
  </w:style>
  <w:style w:type="paragraph" w:customStyle="1" w:styleId="PKTpunkt">
    <w:name w:val="PKT – punkt"/>
    <w:uiPriority w:val="13"/>
    <w:qFormat/>
    <w:rsid w:val="004D0DE3"/>
    <w:pPr>
      <w:spacing w:line="360" w:lineRule="auto"/>
      <w:ind w:left="510" w:hanging="510"/>
      <w:jc w:val="both"/>
    </w:pPr>
    <w:rPr>
      <w:rFonts w:ascii="Times" w:eastAsia="Times New Roman" w:hAnsi="Times" w:cs="Arial"/>
      <w:bCs/>
      <w:sz w:val="24"/>
    </w:rPr>
  </w:style>
  <w:style w:type="paragraph" w:customStyle="1" w:styleId="ZUSTzmustartykuempunktem">
    <w:name w:val="Z/UST(§) – zm. ust. (§) artykułem (punktem)"/>
    <w:basedOn w:val="ZARTzmartartykuempunktem"/>
    <w:uiPriority w:val="30"/>
    <w:qFormat/>
    <w:rsid w:val="004D0DE3"/>
  </w:style>
  <w:style w:type="paragraph" w:customStyle="1" w:styleId="DATAAKTUdatauchwalenialubwydaniaaktu">
    <w:name w:val="DATA_AKTU – data uchwalenia lub wydania aktu"/>
    <w:next w:val="TYTUAKTUprzedmiotregulacjiustawylubrozporzdzenia"/>
    <w:uiPriority w:val="6"/>
    <w:qFormat/>
    <w:rsid w:val="0086310A"/>
    <w:pPr>
      <w:keepNext/>
      <w:suppressAutoHyphens/>
      <w:spacing w:before="120" w:after="120" w:line="360" w:lineRule="auto"/>
      <w:jc w:val="center"/>
    </w:pPr>
    <w:rPr>
      <w:rFonts w:ascii="Times" w:eastAsiaTheme="minorEastAsia" w:hAnsi="Times" w:cs="Arial"/>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86310A"/>
    <w:pPr>
      <w:keepNext/>
      <w:suppressAutoHyphens/>
      <w:spacing w:after="120" w:line="360" w:lineRule="auto"/>
      <w:jc w:val="center"/>
    </w:pPr>
    <w:rPr>
      <w:rFonts w:ascii="Times" w:eastAsia="Times New Roman" w:hAnsi="Times"/>
      <w:b/>
      <w:bCs/>
      <w:caps/>
      <w:spacing w:val="54"/>
      <w:kern w:val="24"/>
      <w:sz w:val="24"/>
      <w:szCs w:val="24"/>
    </w:rPr>
  </w:style>
  <w:style w:type="character" w:customStyle="1" w:styleId="IGindeksgrny">
    <w:name w:val="_IG_ – indeks górny"/>
    <w:basedOn w:val="Domylnaczcionkaakapitu"/>
    <w:uiPriority w:val="2"/>
    <w:qFormat/>
    <w:rsid w:val="0086310A"/>
    <w:rPr>
      <w:b w:val="0"/>
      <w:i w:val="0"/>
      <w:vanish w:val="0"/>
      <w:spacing w:val="0"/>
      <w:vertAlign w:val="superscript"/>
    </w:rPr>
  </w:style>
  <w:style w:type="paragraph" w:customStyle="1" w:styleId="USTustnpkodeksu">
    <w:name w:val="UST(§) – ust. (§ np. kodeksu)"/>
    <w:basedOn w:val="ARTartustawynprozporzdzenia"/>
    <w:uiPriority w:val="12"/>
    <w:qFormat/>
    <w:rsid w:val="00FE223C"/>
    <w:pPr>
      <w:spacing w:before="0"/>
    </w:pPr>
    <w:rPr>
      <w:bCs/>
    </w:rPr>
  </w:style>
  <w:style w:type="character" w:customStyle="1" w:styleId="Kkursywa">
    <w:name w:val="_K_ – kursywa"/>
    <w:basedOn w:val="Domylnaczcionkaakapitu"/>
    <w:uiPriority w:val="1"/>
    <w:qFormat/>
    <w:rsid w:val="00FE223C"/>
    <w:rPr>
      <w:i/>
    </w:rPr>
  </w:style>
  <w:style w:type="paragraph" w:customStyle="1" w:styleId="CZKSIGAoznaczenieiprzedmiotczcilubksigi">
    <w:name w:val="CZĘŚĆ(KSIĘGA) – oznaczenie i przedmiot części lub księgi"/>
    <w:next w:val="ARTartustawynprozporzdzenia"/>
    <w:uiPriority w:val="8"/>
    <w:qFormat/>
    <w:rsid w:val="005376EF"/>
    <w:pPr>
      <w:keepNext/>
      <w:suppressAutoHyphens/>
      <w:spacing w:before="120" w:line="360" w:lineRule="auto"/>
      <w:jc w:val="center"/>
    </w:pPr>
    <w:rPr>
      <w:rFonts w:ascii="Times" w:eastAsia="Times New Roman" w:hAnsi="Times"/>
      <w:b/>
      <w:bCs/>
      <w:caps/>
      <w:kern w:val="24"/>
      <w:sz w:val="24"/>
      <w:szCs w:val="24"/>
    </w:rPr>
  </w:style>
  <w:style w:type="paragraph" w:customStyle="1" w:styleId="Default">
    <w:name w:val="Default"/>
    <w:rsid w:val="00B31B3A"/>
    <w:pPr>
      <w:autoSpaceDE w:val="0"/>
      <w:autoSpaceDN w:val="0"/>
      <w:adjustRightInd w:val="0"/>
    </w:pPr>
    <w:rPr>
      <w:rFonts w:ascii="Times New Roman" w:hAnsi="Times New Roman"/>
      <w:color w:val="000000"/>
      <w:sz w:val="24"/>
      <w:szCs w:val="24"/>
    </w:rPr>
  </w:style>
  <w:style w:type="character" w:customStyle="1" w:styleId="Nagwek2Znak">
    <w:name w:val="Nagłówek 2 Znak"/>
    <w:basedOn w:val="Domylnaczcionkaakapitu"/>
    <w:link w:val="Nagwek2"/>
    <w:uiPriority w:val="9"/>
    <w:rsid w:val="00020A6D"/>
    <w:rPr>
      <w:rFonts w:ascii="Times New Roman" w:eastAsia="Times New Roman" w:hAnsi="Times New Roman"/>
      <w:b/>
      <w:bCs/>
      <w:sz w:val="36"/>
      <w:szCs w:val="36"/>
    </w:rPr>
  </w:style>
  <w:style w:type="paragraph" w:customStyle="1" w:styleId="ZLITwPKTzmlitwpktartykuempunktem">
    <w:name w:val="Z/LIT_w_PKT – zm. lit. w pkt artykułem (punktem)"/>
    <w:basedOn w:val="LITlitera"/>
    <w:uiPriority w:val="32"/>
    <w:qFormat/>
    <w:rsid w:val="00020A6D"/>
    <w:pPr>
      <w:ind w:left="1497"/>
    </w:pPr>
  </w:style>
  <w:style w:type="paragraph" w:customStyle="1" w:styleId="ZTIRwPKTzmtirwpktartykuempunktem">
    <w:name w:val="Z/TIR_w_PKT – zm. tir. w pkt artykułem (punktem)"/>
    <w:basedOn w:val="TIRtiret"/>
    <w:uiPriority w:val="33"/>
    <w:qFormat/>
    <w:rsid w:val="00020A6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20A6D"/>
    <w:pPr>
      <w:ind w:left="1021"/>
    </w:pPr>
  </w:style>
  <w:style w:type="paragraph" w:customStyle="1" w:styleId="2TIRpodwjnytiret">
    <w:name w:val="2TIR – podwójny tiret"/>
    <w:basedOn w:val="TIRtiret"/>
    <w:uiPriority w:val="73"/>
    <w:qFormat/>
    <w:rsid w:val="00020A6D"/>
    <w:pPr>
      <w:ind w:left="1780"/>
    </w:p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20A6D"/>
    <w:pPr>
      <w:ind w:left="1497"/>
    </w:pPr>
  </w:style>
  <w:style w:type="paragraph" w:customStyle="1" w:styleId="ZTIRwLITzmtirwlitartykuempunktem">
    <w:name w:val="Z/TIR_w_LIT – zm. tir. w lit. artykułem (punktem)"/>
    <w:basedOn w:val="TIRtiret"/>
    <w:uiPriority w:val="33"/>
    <w:qFormat/>
    <w:rsid w:val="00020A6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20A6D"/>
  </w:style>
  <w:style w:type="character" w:customStyle="1" w:styleId="Nagwek1Znak">
    <w:name w:val="Nagłówek 1 Znak"/>
    <w:basedOn w:val="Domylnaczcionkaakapitu"/>
    <w:link w:val="Nagwek1"/>
    <w:rsid w:val="00020A6D"/>
    <w:rPr>
      <w:rFonts w:ascii="Arial" w:eastAsia="Times New Roman" w:hAnsi="Arial" w:cs="Arial"/>
      <w:b/>
      <w:bCs/>
      <w:kern w:val="32"/>
      <w:sz w:val="32"/>
      <w:szCs w:val="32"/>
    </w:rPr>
  </w:style>
  <w:style w:type="paragraph" w:styleId="Bezodstpw">
    <w:name w:val="No Spacing"/>
    <w:uiPriority w:val="99"/>
    <w:rsid w:val="00020A6D"/>
    <w:pPr>
      <w:widowControl w:val="0"/>
      <w:suppressAutoHyphens/>
      <w:spacing w:line="360" w:lineRule="auto"/>
    </w:pPr>
    <w:rPr>
      <w:rFonts w:ascii="Times" w:eastAsia="Times New Roman" w:hAnsi="Times"/>
      <w:kern w:val="1"/>
      <w:sz w:val="24"/>
      <w:szCs w:val="24"/>
      <w:lang w:eastAsia="ar-SA"/>
    </w:rPr>
  </w:style>
  <w:style w:type="paragraph" w:customStyle="1" w:styleId="CZWSPPKTczwsplnapunktw">
    <w:name w:val="CZ_WSP_PKT – część wspólna punktów"/>
    <w:basedOn w:val="PKTpunkt"/>
    <w:next w:val="USTustnpkodeksu"/>
    <w:uiPriority w:val="16"/>
    <w:qFormat/>
    <w:rsid w:val="00020A6D"/>
    <w:pPr>
      <w:ind w:left="0" w:firstLine="0"/>
    </w:pPr>
    <w:rPr>
      <w:rFonts w:eastAsiaTheme="minorEastAsia"/>
    </w:rPr>
  </w:style>
  <w:style w:type="paragraph" w:customStyle="1" w:styleId="LITlitera">
    <w:name w:val="LIT – litera"/>
    <w:basedOn w:val="PKTpunkt"/>
    <w:uiPriority w:val="14"/>
    <w:qFormat/>
    <w:rsid w:val="00020A6D"/>
    <w:pPr>
      <w:ind w:left="986" w:hanging="476"/>
    </w:pPr>
    <w:rPr>
      <w:rFonts w:eastAsiaTheme="minorEastAsia"/>
    </w:rPr>
  </w:style>
  <w:style w:type="paragraph" w:customStyle="1" w:styleId="CZWSPLITczwsplnaliter">
    <w:name w:val="CZ_WSP_LIT – część wspólna liter"/>
    <w:basedOn w:val="LITlitera"/>
    <w:next w:val="USTustnpkodeksu"/>
    <w:uiPriority w:val="17"/>
    <w:qFormat/>
    <w:rsid w:val="00020A6D"/>
    <w:pPr>
      <w:ind w:left="510" w:firstLine="0"/>
    </w:pPr>
    <w:rPr>
      <w:szCs w:val="24"/>
    </w:rPr>
  </w:style>
  <w:style w:type="paragraph" w:customStyle="1" w:styleId="TIRtiret">
    <w:name w:val="TIR – tiret"/>
    <w:basedOn w:val="LITlitera"/>
    <w:uiPriority w:val="15"/>
    <w:qFormat/>
    <w:rsid w:val="00020A6D"/>
    <w:pPr>
      <w:ind w:left="1384" w:hanging="397"/>
    </w:pPr>
  </w:style>
  <w:style w:type="paragraph" w:customStyle="1" w:styleId="CZWSPTIRczwsplnatiret">
    <w:name w:val="CZ_WSP_TIR – część wspólna tiret"/>
    <w:basedOn w:val="TIRtiret"/>
    <w:next w:val="USTustnpkodeksu"/>
    <w:uiPriority w:val="17"/>
    <w:qFormat/>
    <w:rsid w:val="00020A6D"/>
    <w:pPr>
      <w:ind w:left="987" w:firstLine="0"/>
    </w:pPr>
  </w:style>
  <w:style w:type="paragraph" w:customStyle="1" w:styleId="CYTcytatnpprzysigi">
    <w:name w:val="CYT – cytat np. przysięgi"/>
    <w:basedOn w:val="USTustnpkodeksu"/>
    <w:next w:val="USTustnpkodeksu"/>
    <w:uiPriority w:val="18"/>
    <w:qFormat/>
    <w:rsid w:val="00020A6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20A6D"/>
    <w:pPr>
      <w:keepNext/>
      <w:suppressAutoHyphens/>
      <w:spacing w:before="120" w:line="360" w:lineRule="auto"/>
      <w:jc w:val="center"/>
    </w:pPr>
    <w:rPr>
      <w:rFonts w:ascii="Times" w:eastAsiaTheme="minorEastAsia" w:hAnsi="Times"/>
      <w:b/>
      <w:bCs/>
      <w:sz w:val="24"/>
      <w:szCs w:val="24"/>
    </w:rPr>
  </w:style>
  <w:style w:type="paragraph" w:customStyle="1" w:styleId="ZLITCZWSPTIRwLITzmczciwsptirwlitliter">
    <w:name w:val="Z_LIT/CZ_WSP_TIR_w_LIT – zm. części wsp. tir. w lit. literą"/>
    <w:basedOn w:val="CZWSPTIRczwsplnatiret"/>
    <w:next w:val="LITlitera"/>
    <w:uiPriority w:val="51"/>
    <w:qFormat/>
    <w:rsid w:val="00020A6D"/>
    <w:pPr>
      <w:ind w:left="1463"/>
    </w:pPr>
  </w:style>
  <w:style w:type="paragraph" w:customStyle="1" w:styleId="ZLITTIRwLITzmtirwlitliter">
    <w:name w:val="Z_LIT/TIR_w_LIT – zm. tir. w lit. literą"/>
    <w:basedOn w:val="TIRtiret"/>
    <w:uiPriority w:val="49"/>
    <w:qFormat/>
    <w:rsid w:val="00020A6D"/>
    <w:pPr>
      <w:ind w:left="1860"/>
    </w:pPr>
  </w:style>
  <w:style w:type="paragraph" w:customStyle="1" w:styleId="TYTDZOZNoznaczenietytuulubdziau">
    <w:name w:val="TYT(DZ)_OZN – oznaczenie tytułu lub działu"/>
    <w:next w:val="Normalny"/>
    <w:uiPriority w:val="9"/>
    <w:qFormat/>
    <w:rsid w:val="00020A6D"/>
    <w:pPr>
      <w:keepNext/>
      <w:spacing w:before="120" w:line="360" w:lineRule="auto"/>
      <w:jc w:val="center"/>
    </w:pPr>
    <w:rPr>
      <w:rFonts w:ascii="Times" w:eastAsiaTheme="minorEastAsia" w:hAnsi="Time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020A6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20A6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20A6D"/>
    <w:pPr>
      <w:keepNext/>
      <w:suppressAutoHyphens/>
      <w:spacing w:line="360" w:lineRule="auto"/>
      <w:ind w:left="510"/>
      <w:jc w:val="center"/>
    </w:pPr>
    <w:rPr>
      <w:rFonts w:ascii="Times" w:eastAsia="Times New Roman" w:hAnsi="Times"/>
      <w:sz w:val="24"/>
      <w:szCs w:val="26"/>
    </w:rPr>
  </w:style>
  <w:style w:type="paragraph" w:customStyle="1" w:styleId="ZTIRzmtirartykuempunktem">
    <w:name w:val="Z/TIR – zm. tir. artykułem (punktem)"/>
    <w:basedOn w:val="TIRtiret"/>
    <w:next w:val="PKTpunkt"/>
    <w:uiPriority w:val="33"/>
    <w:qFormat/>
    <w:rsid w:val="00020A6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20A6D"/>
    <w:pPr>
      <w:ind w:left="510"/>
    </w:pPr>
  </w:style>
  <w:style w:type="paragraph" w:customStyle="1" w:styleId="ZZLITzmianazmlit">
    <w:name w:val="ZZ/LIT – zmiana zm. lit."/>
    <w:basedOn w:val="ZZPKTzmianazmpkt"/>
    <w:uiPriority w:val="67"/>
    <w:qFormat/>
    <w:rsid w:val="00020A6D"/>
    <w:pPr>
      <w:ind w:left="2370" w:hanging="476"/>
    </w:pPr>
  </w:style>
  <w:style w:type="paragraph" w:customStyle="1" w:styleId="ZZTIRzmianazmtir">
    <w:name w:val="ZZ/TIR – zmiana zm. tir."/>
    <w:basedOn w:val="ZZLITzmianazmlit"/>
    <w:uiPriority w:val="67"/>
    <w:qFormat/>
    <w:rsid w:val="00020A6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20A6D"/>
    <w:pPr>
      <w:keepNext/>
      <w:suppressAutoHyphens/>
      <w:spacing w:line="360" w:lineRule="auto"/>
      <w:ind w:left="510"/>
      <w:jc w:val="center"/>
    </w:pPr>
    <w:rPr>
      <w:rFonts w:ascii="Times" w:eastAsiaTheme="minorEastAsia" w:hAnsi="Times" w:cs="Arial"/>
      <w:bCs/>
      <w:kern w:val="24"/>
      <w:sz w:val="24"/>
      <w:szCs w:val="24"/>
    </w:rPr>
  </w:style>
  <w:style w:type="paragraph" w:customStyle="1" w:styleId="ZLITUSTzmustliter">
    <w:name w:val="Z_LIT/UST(§) – zm. ust. (§) literą"/>
    <w:basedOn w:val="USTustnpkodeksu"/>
    <w:uiPriority w:val="46"/>
    <w:qFormat/>
    <w:rsid w:val="00020A6D"/>
    <w:pPr>
      <w:ind w:left="987"/>
    </w:pPr>
  </w:style>
  <w:style w:type="paragraph" w:customStyle="1" w:styleId="ZLITPKTzmpktliter">
    <w:name w:val="Z_LIT/PKT – zm. pkt literą"/>
    <w:basedOn w:val="PKTpunkt"/>
    <w:uiPriority w:val="47"/>
    <w:qFormat/>
    <w:rsid w:val="00020A6D"/>
    <w:pPr>
      <w:ind w:left="1497"/>
    </w:pPr>
    <w:rPr>
      <w:rFonts w:eastAsiaTheme="minorEastAsia"/>
    </w:rPr>
  </w:style>
  <w:style w:type="paragraph" w:customStyle="1" w:styleId="ZZCZWSPPKTzmianazmczciwsppkt">
    <w:name w:val="ZZ/CZ_WSP_PKT – zmiana. zm. części wsp. pkt"/>
    <w:basedOn w:val="ZZARTzmianazmart"/>
    <w:next w:val="ZPKTzmpktartykuempunktem"/>
    <w:uiPriority w:val="68"/>
    <w:qFormat/>
    <w:rsid w:val="00020A6D"/>
    <w:pPr>
      <w:ind w:firstLine="0"/>
    </w:pPr>
  </w:style>
  <w:style w:type="paragraph" w:customStyle="1" w:styleId="ZLITLITzmlitliter">
    <w:name w:val="Z_LIT/LIT – zm. lit. literą"/>
    <w:basedOn w:val="LITlitera"/>
    <w:uiPriority w:val="48"/>
    <w:qFormat/>
    <w:rsid w:val="00020A6D"/>
    <w:pPr>
      <w:ind w:left="1463"/>
    </w:pPr>
  </w:style>
  <w:style w:type="paragraph" w:customStyle="1" w:styleId="ZLITCZWSPPKTzmczciwsppktliter">
    <w:name w:val="Z_LIT/CZ_WSP_PKT – zm. części wsp. pkt literą"/>
    <w:basedOn w:val="CZWSPLITczwsplnaliter"/>
    <w:next w:val="LITlitera"/>
    <w:uiPriority w:val="50"/>
    <w:qFormat/>
    <w:rsid w:val="00020A6D"/>
    <w:pPr>
      <w:ind w:left="987"/>
    </w:pPr>
  </w:style>
  <w:style w:type="paragraph" w:customStyle="1" w:styleId="ZLITTIRzmtirliter">
    <w:name w:val="Z_LIT/TIR – zm. tir. literą"/>
    <w:basedOn w:val="TIRtiret"/>
    <w:uiPriority w:val="49"/>
    <w:qFormat/>
    <w:rsid w:val="00020A6D"/>
  </w:style>
  <w:style w:type="paragraph" w:customStyle="1" w:styleId="ZZCZWSPLITwPKTzmianazmczciwsplitwpkt">
    <w:name w:val="ZZ/CZ_WSP_LIT_w_PKT – zmiana zm. części wsp. lit. w pkt"/>
    <w:basedOn w:val="ZZLITwPKTzmianazmlitwpkt"/>
    <w:uiPriority w:val="69"/>
    <w:qFormat/>
    <w:rsid w:val="00020A6D"/>
    <w:pPr>
      <w:ind w:left="2404" w:firstLine="0"/>
    </w:pPr>
  </w:style>
  <w:style w:type="paragraph" w:customStyle="1" w:styleId="ZLITLITwPKTzmlitwpktliter">
    <w:name w:val="Z_LIT/LIT_w_PKT – zm. lit. w pkt literą"/>
    <w:basedOn w:val="LITlitera"/>
    <w:uiPriority w:val="48"/>
    <w:qFormat/>
    <w:rsid w:val="00020A6D"/>
    <w:pPr>
      <w:ind w:left="1973"/>
    </w:pPr>
  </w:style>
  <w:style w:type="paragraph" w:customStyle="1" w:styleId="ZLITCZWSPLITwPKTzmczciwsplitwpktliter">
    <w:name w:val="Z_LIT/CZ_WSP_LIT_w_PKT – zm. części wsp. lit. w pkt literą"/>
    <w:basedOn w:val="CZWSPLITczwsplnaliter"/>
    <w:next w:val="LITlitera"/>
    <w:uiPriority w:val="51"/>
    <w:qFormat/>
    <w:rsid w:val="00020A6D"/>
    <w:pPr>
      <w:ind w:left="1497"/>
    </w:pPr>
  </w:style>
  <w:style w:type="paragraph" w:customStyle="1" w:styleId="ZLITTIRwPKTzmtirwpktliter">
    <w:name w:val="Z_LIT/TIR_w_PKT – zm. tir. w pkt literą"/>
    <w:basedOn w:val="TIRtiret"/>
    <w:uiPriority w:val="49"/>
    <w:qFormat/>
    <w:rsid w:val="00020A6D"/>
    <w:pPr>
      <w:ind w:left="2370"/>
    </w:pPr>
  </w:style>
  <w:style w:type="paragraph" w:customStyle="1" w:styleId="ZLITCZWSPTIRwPKTzmczciwsptirwpktliter">
    <w:name w:val="Z_LIT/CZ_WSP_TIR_w_PKT – zm. części wsp. tir. w pkt literą"/>
    <w:basedOn w:val="CZWSPTIRczwsplnatiret"/>
    <w:next w:val="LITlitera"/>
    <w:uiPriority w:val="51"/>
    <w:qFormat/>
    <w:rsid w:val="00020A6D"/>
    <w:pPr>
      <w:ind w:left="1973"/>
    </w:pPr>
  </w:style>
  <w:style w:type="paragraph" w:customStyle="1" w:styleId="ZTIRLITzmlittiret">
    <w:name w:val="Z_TIR/LIT – zm. lit. tiret"/>
    <w:basedOn w:val="LITlitera"/>
    <w:uiPriority w:val="57"/>
    <w:qFormat/>
    <w:rsid w:val="00020A6D"/>
    <w:pPr>
      <w:ind w:left="1859"/>
    </w:pPr>
  </w:style>
  <w:style w:type="paragraph" w:customStyle="1" w:styleId="ZTIRCZWSPPKTzmczciwsppkttiret">
    <w:name w:val="Z_TIR/CZ_WSP_PKT – zm. części wsp. pkt tiret"/>
    <w:basedOn w:val="CZWSPLITczwsplnaliter"/>
    <w:next w:val="TIRtiret"/>
    <w:uiPriority w:val="58"/>
    <w:qFormat/>
    <w:rsid w:val="00020A6D"/>
    <w:pPr>
      <w:ind w:left="1383"/>
    </w:pPr>
  </w:style>
  <w:style w:type="paragraph" w:customStyle="1" w:styleId="ZTIRTIRzmtirtiret">
    <w:name w:val="Z_TIR/TIR – zm. tir. tiret"/>
    <w:basedOn w:val="TIRtiret"/>
    <w:uiPriority w:val="57"/>
    <w:qFormat/>
    <w:rsid w:val="00020A6D"/>
    <w:pPr>
      <w:ind w:left="1780"/>
    </w:pPr>
  </w:style>
  <w:style w:type="paragraph" w:customStyle="1" w:styleId="ZZCZWSPTIRwPKTzmianazmczciwsptirwpkt">
    <w:name w:val="ZZ/CZ_WSP_TIR_w_PKT – zmiana zm. części wsp. tir. w pkt"/>
    <w:basedOn w:val="ZZTIRwPKTzmianazmtirwpkt"/>
    <w:uiPriority w:val="70"/>
    <w:qFormat/>
    <w:rsid w:val="00020A6D"/>
    <w:pPr>
      <w:ind w:left="2880" w:firstLine="0"/>
    </w:pPr>
  </w:style>
  <w:style w:type="paragraph" w:customStyle="1" w:styleId="ZZTIRwLITzmianazmtirwlit">
    <w:name w:val="ZZ/TIR_w_LIT – zmiana zm. tir. w lit."/>
    <w:basedOn w:val="ZZTIRzmianazmtir"/>
    <w:uiPriority w:val="67"/>
    <w:qFormat/>
    <w:rsid w:val="00020A6D"/>
    <w:pPr>
      <w:ind w:left="2767"/>
    </w:pPr>
  </w:style>
  <w:style w:type="paragraph" w:customStyle="1" w:styleId="ZTIRTIRwLITzmtirwlittiret">
    <w:name w:val="Z_TIR/TIR_w_LIT – zm. tir. w lit. tiret"/>
    <w:basedOn w:val="TIRtiret"/>
    <w:uiPriority w:val="57"/>
    <w:qFormat/>
    <w:rsid w:val="00020A6D"/>
    <w:pPr>
      <w:ind w:left="2257"/>
    </w:pPr>
  </w:style>
  <w:style w:type="paragraph" w:customStyle="1" w:styleId="ZTIRCZWSPTIRwLITzmczciwsptirwlittiret">
    <w:name w:val="Z_TIR/CZ_WSP_TIR_w_LIT – zm. części wsp. tir. w lit. tiret"/>
    <w:basedOn w:val="CZWSPTIRczwsplnatiret"/>
    <w:next w:val="TIRtiret"/>
    <w:uiPriority w:val="60"/>
    <w:qFormat/>
    <w:rsid w:val="00020A6D"/>
    <w:pPr>
      <w:ind w:left="1860"/>
    </w:pPr>
  </w:style>
  <w:style w:type="paragraph" w:customStyle="1" w:styleId="CZWSP2TIRczwsplnapodwjnychtiret">
    <w:name w:val="CZ_WSP_2TIR – część wspólna podwójnych tiret"/>
    <w:basedOn w:val="CZWSPTIRczwsplnatiret"/>
    <w:next w:val="TIRtiret"/>
    <w:uiPriority w:val="73"/>
    <w:qFormat/>
    <w:rsid w:val="00020A6D"/>
    <w:pPr>
      <w:ind w:left="1780"/>
    </w:pPr>
  </w:style>
  <w:style w:type="paragraph" w:customStyle="1" w:styleId="Z2TIRzmpodwtirartykuempunktem">
    <w:name w:val="Z/2TIR – zm. podw. tir. artykułem (punktem)"/>
    <w:basedOn w:val="TIRtiret"/>
    <w:uiPriority w:val="73"/>
    <w:qFormat/>
    <w:rsid w:val="00020A6D"/>
    <w:pPr>
      <w:ind w:left="907"/>
    </w:pPr>
  </w:style>
  <w:style w:type="paragraph" w:customStyle="1" w:styleId="ZZCZWSPTIRwLITzmianazmczciwsptirwlit">
    <w:name w:val="ZZ/CZ_WSP_TIR_w_LIT – zmiana zm. części wsp. tir. w lit."/>
    <w:basedOn w:val="ZZTIRwLITzmianazmtirwlit"/>
    <w:uiPriority w:val="70"/>
    <w:qFormat/>
    <w:rsid w:val="00020A6D"/>
    <w:pPr>
      <w:ind w:left="2370" w:firstLine="0"/>
    </w:pPr>
  </w:style>
  <w:style w:type="paragraph" w:customStyle="1" w:styleId="ZLIT2TIRzmpodwtirliter">
    <w:name w:val="Z_LIT/2TIR – zm. podw. tir. literą"/>
    <w:basedOn w:val="TIRtiret"/>
    <w:uiPriority w:val="75"/>
    <w:qFormat/>
    <w:rsid w:val="00020A6D"/>
  </w:style>
  <w:style w:type="paragraph" w:customStyle="1" w:styleId="ZTIR2TIRzmpodwtirtiret">
    <w:name w:val="Z_TIR/2TIR – zm. podw. tir. tiret"/>
    <w:basedOn w:val="TIRtiret"/>
    <w:uiPriority w:val="78"/>
    <w:qFormat/>
    <w:rsid w:val="00020A6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20A6D"/>
    <w:pPr>
      <w:ind w:left="1780"/>
    </w:pPr>
  </w:style>
  <w:style w:type="paragraph" w:customStyle="1" w:styleId="Z2TIRwPKTzmpodwtirwpktartykuempunktem">
    <w:name w:val="Z/2TIR_w_PKT – zm. podw. tir. w pkt artykułem (punktem)"/>
    <w:basedOn w:val="TIRtiret"/>
    <w:next w:val="ZPKTzmpktartykuempunktem"/>
    <w:uiPriority w:val="74"/>
    <w:qFormat/>
    <w:rsid w:val="00020A6D"/>
    <w:pPr>
      <w:ind w:left="2291"/>
    </w:pPr>
  </w:style>
  <w:style w:type="paragraph" w:customStyle="1" w:styleId="ZTIRPKTzmpkttiret">
    <w:name w:val="Z_TIR/PKT – zm. pkt tiret"/>
    <w:basedOn w:val="PKTpunkt"/>
    <w:uiPriority w:val="56"/>
    <w:qFormat/>
    <w:rsid w:val="00020A6D"/>
    <w:pPr>
      <w:ind w:left="1893"/>
    </w:pPr>
    <w:rPr>
      <w:rFonts w:eastAsiaTheme="minorEastAsia"/>
    </w:rPr>
  </w:style>
  <w:style w:type="paragraph" w:customStyle="1" w:styleId="ZTIRLITwPKTzmlitwpkttiret">
    <w:name w:val="Z_TIR/LIT_w_PKT – zm. lit. w pkt tiret"/>
    <w:basedOn w:val="LITlitera"/>
    <w:uiPriority w:val="57"/>
    <w:qFormat/>
    <w:rsid w:val="00020A6D"/>
    <w:pPr>
      <w:ind w:left="2336"/>
    </w:pPr>
  </w:style>
  <w:style w:type="paragraph" w:customStyle="1" w:styleId="ZTIRCZWSPLITwPKTzmczciwsplitwpkttiret">
    <w:name w:val="Z_TIR/CZ_WSP_LIT_w_PKT – zm. części wsp. lit. w pkt tiret"/>
    <w:basedOn w:val="CZWSPLITczwsplnaliter"/>
    <w:uiPriority w:val="59"/>
    <w:qFormat/>
    <w:rsid w:val="00020A6D"/>
    <w:pPr>
      <w:ind w:left="1860"/>
    </w:pPr>
  </w:style>
  <w:style w:type="paragraph" w:customStyle="1" w:styleId="ZTIR2TIRwLITzmpodwtirwlittiret">
    <w:name w:val="Z_TIR/2TIR_w_LIT – zm. podw. tir. w lit. tiret"/>
    <w:basedOn w:val="TIRtiret"/>
    <w:uiPriority w:val="79"/>
    <w:qFormat/>
    <w:rsid w:val="00020A6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20A6D"/>
    <w:pPr>
      <w:ind w:left="2257"/>
    </w:pPr>
  </w:style>
  <w:style w:type="paragraph" w:customStyle="1" w:styleId="ZTIR2TIRwTIRzmpodwtirwtirtiret">
    <w:name w:val="Z_TIR/2TIR_w_TIR – zm. podw. tir. w tir. tiret"/>
    <w:basedOn w:val="TIRtiret"/>
    <w:uiPriority w:val="78"/>
    <w:qFormat/>
    <w:rsid w:val="00020A6D"/>
    <w:pPr>
      <w:ind w:left="2177"/>
    </w:pPr>
  </w:style>
  <w:style w:type="paragraph" w:customStyle="1" w:styleId="ZTIRCZWSP2TIRwTIRzmczciwsppodwtirwtirtiret">
    <w:name w:val="Z_TIR/CZ_WSP_2TIR_w_TIR – zm. części wsp. podw. tir. w tir. tiret"/>
    <w:basedOn w:val="CZWSPTIRczwsplnatiret"/>
    <w:uiPriority w:val="79"/>
    <w:qFormat/>
    <w:rsid w:val="00020A6D"/>
    <w:pPr>
      <w:ind w:left="1780"/>
    </w:pPr>
  </w:style>
  <w:style w:type="paragraph" w:customStyle="1" w:styleId="Z2TIRLITzmlitpodwjnymtiret">
    <w:name w:val="Z_2TIR/LIT – zm. lit. podwójnym tiret"/>
    <w:basedOn w:val="LITlitera"/>
    <w:uiPriority w:val="84"/>
    <w:qFormat/>
    <w:rsid w:val="00020A6D"/>
    <w:pPr>
      <w:ind w:left="2256"/>
    </w:pPr>
  </w:style>
  <w:style w:type="paragraph" w:customStyle="1" w:styleId="ZZ2TIRwTIRzmianazmpodwtirwtir">
    <w:name w:val="ZZ/2TIR_w_TIR – zmiana zm. podw. tir. w tir."/>
    <w:basedOn w:val="ZZCZWSP2TIRzmianazmczciwsppodwtir"/>
    <w:uiPriority w:val="93"/>
    <w:qFormat/>
    <w:rsid w:val="00020A6D"/>
    <w:pPr>
      <w:ind w:left="2688" w:hanging="397"/>
    </w:pPr>
  </w:style>
  <w:style w:type="paragraph" w:customStyle="1" w:styleId="ZZ2TIRwLITzmianazmpodwtirwlit">
    <w:name w:val="ZZ/2TIR_w_LIT – zmiana zm. podw. tir. w lit."/>
    <w:basedOn w:val="ZZ2TIRwTIRzmianazmpodwtirwtir"/>
    <w:uiPriority w:val="94"/>
    <w:qFormat/>
    <w:rsid w:val="00020A6D"/>
    <w:pPr>
      <w:ind w:left="3164"/>
    </w:pPr>
  </w:style>
  <w:style w:type="paragraph" w:customStyle="1" w:styleId="Z2TIRTIRwLITzmtirwlitpodwjnymtiret">
    <w:name w:val="Z_2TIR/TIR_w_LIT – zm. tir. w lit. podwójnym tiret"/>
    <w:basedOn w:val="TIRtiret"/>
    <w:uiPriority w:val="84"/>
    <w:qFormat/>
    <w:rsid w:val="00020A6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20A6D"/>
    <w:pPr>
      <w:ind w:left="2257"/>
    </w:pPr>
  </w:style>
  <w:style w:type="paragraph" w:customStyle="1" w:styleId="ZZ2TIRwPKTzmianazmpodwtirwpkt">
    <w:name w:val="ZZ/2TIR_w_PKT – zmiana zm. podw. tir. w pkt"/>
    <w:basedOn w:val="ZZ2TIRwLITzmianazmpodwtirwlit"/>
    <w:uiPriority w:val="94"/>
    <w:qFormat/>
    <w:rsid w:val="00020A6D"/>
    <w:pPr>
      <w:ind w:left="3674"/>
    </w:pPr>
  </w:style>
  <w:style w:type="paragraph" w:customStyle="1" w:styleId="ZZCZWSP2TIRwTIRzmianazmczciwsppodwtirwtir">
    <w:name w:val="ZZ/CZ_WSP_2TIR_w_TIR – zmiana zm. części wsp. podw. tir. w tir."/>
    <w:basedOn w:val="ZZ2TIRwLITzmianazmpodwtirwlit"/>
    <w:uiPriority w:val="94"/>
    <w:qFormat/>
    <w:rsid w:val="00020A6D"/>
    <w:pPr>
      <w:ind w:left="2291" w:firstLine="0"/>
    </w:pPr>
  </w:style>
  <w:style w:type="paragraph" w:customStyle="1" w:styleId="Z2TIR2TIRwTIRzmpodwtirwtirpodwjnymtiret">
    <w:name w:val="Z_2TIR/2TIR_w_TIR – zm. podw. tir. w tir. podwójnym tiret"/>
    <w:basedOn w:val="TIRtiret"/>
    <w:uiPriority w:val="85"/>
    <w:qFormat/>
    <w:rsid w:val="00020A6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20A6D"/>
    <w:pPr>
      <w:ind w:left="2177"/>
    </w:pPr>
  </w:style>
  <w:style w:type="paragraph" w:customStyle="1" w:styleId="Z2TIR2TIRwLITzmpodwtirwlitpodwjnymtiret">
    <w:name w:val="Z_2TIR/2TIR_w_LIT – zm. podw. tir. w lit. podwójnym tiret"/>
    <w:basedOn w:val="TIRtiret"/>
    <w:uiPriority w:val="86"/>
    <w:qFormat/>
    <w:rsid w:val="00020A6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20A6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20A6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20A6D"/>
    <w:pPr>
      <w:spacing w:after="120"/>
      <w:ind w:left="510"/>
    </w:pPr>
    <w:rPr>
      <w:b w:val="0"/>
    </w:rPr>
  </w:style>
  <w:style w:type="paragraph" w:customStyle="1" w:styleId="ZZARTzmianazmart">
    <w:name w:val="ZZ/ART(§) – zmiana zm. art. (§)"/>
    <w:basedOn w:val="ZARTzmartartykuempunktem"/>
    <w:uiPriority w:val="65"/>
    <w:qFormat/>
    <w:rsid w:val="00020A6D"/>
    <w:pPr>
      <w:ind w:left="1894"/>
    </w:pPr>
    <w:rPr>
      <w:rFonts w:eastAsiaTheme="minorEastAsia"/>
    </w:rPr>
  </w:style>
  <w:style w:type="paragraph" w:customStyle="1" w:styleId="ZZPKTzmianazmpkt">
    <w:name w:val="ZZ/PKT – zmiana zm. pkt"/>
    <w:basedOn w:val="ZPKTzmpktartykuempunktem"/>
    <w:uiPriority w:val="66"/>
    <w:qFormat/>
    <w:rsid w:val="00020A6D"/>
    <w:pPr>
      <w:ind w:left="2404"/>
    </w:pPr>
    <w:rPr>
      <w:rFonts w:eastAsiaTheme="minorEastAsia"/>
    </w:rPr>
  </w:style>
  <w:style w:type="paragraph" w:customStyle="1" w:styleId="ZZLITwPKTzmianazmlitwpkt">
    <w:name w:val="ZZ/LIT_w_PKT – zmiana zm. lit. w pkt"/>
    <w:basedOn w:val="ZLITwPKTzmlitwpktartykuempunktem"/>
    <w:uiPriority w:val="67"/>
    <w:qFormat/>
    <w:rsid w:val="00020A6D"/>
    <w:pPr>
      <w:ind w:left="2880"/>
    </w:pPr>
  </w:style>
  <w:style w:type="paragraph" w:customStyle="1" w:styleId="ZZTIRwPKTzmianazmtirwpkt">
    <w:name w:val="ZZ/TIR_w_PKT – zmiana zm. tir. w pkt"/>
    <w:basedOn w:val="ZTIRwPKTzmtirwpktartykuempunktem"/>
    <w:uiPriority w:val="67"/>
    <w:qFormat/>
    <w:rsid w:val="00020A6D"/>
    <w:pPr>
      <w:ind w:left="3277"/>
    </w:pPr>
  </w:style>
  <w:style w:type="paragraph" w:customStyle="1" w:styleId="ZZWMATFIZCHEMzmwzorumatfizlubchem">
    <w:name w:val="ZZ/W_MAT(FIZ|CHEM) – zm. wzoru mat. (fiz. lub chem.)"/>
    <w:basedOn w:val="ZWMATFIZCHEMzmwzorumatfizlubchemartykuempunktem"/>
    <w:uiPriority w:val="71"/>
    <w:qFormat/>
    <w:rsid w:val="00020A6D"/>
    <w:pPr>
      <w:ind w:left="2404"/>
    </w:pPr>
  </w:style>
  <w:style w:type="paragraph" w:customStyle="1" w:styleId="ZFRAGzmfragmentunpzdaniaartykuempunktem">
    <w:name w:val="Z/FRAG – zm. fragmentu (np. zdania) artykułem (punktem)"/>
    <w:basedOn w:val="ZARTzmartartykuempunktem"/>
    <w:next w:val="PKTpunkt"/>
    <w:uiPriority w:val="36"/>
    <w:qFormat/>
    <w:rsid w:val="00020A6D"/>
    <w:pPr>
      <w:ind w:firstLine="0"/>
    </w:pPr>
    <w:rPr>
      <w:rFonts w:ascii="Times New Roman" w:eastAsiaTheme="minorEastAsia" w:hAnsi="Times New Roman"/>
    </w:rPr>
  </w:style>
  <w:style w:type="paragraph" w:customStyle="1" w:styleId="ZLITFRAGzmlitfragmentunpzdanialiter">
    <w:name w:val="Z_LIT/FRAG – zm. lit. fragmentu (np. zdania) literą"/>
    <w:basedOn w:val="ZLITUSTzmustliter"/>
    <w:next w:val="LITlitera"/>
    <w:uiPriority w:val="52"/>
    <w:qFormat/>
    <w:rsid w:val="00020A6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20A6D"/>
    <w:rPr>
      <w:rFonts w:ascii="Times New Roman" w:hAnsi="Times New Roman"/>
    </w:rPr>
  </w:style>
  <w:style w:type="paragraph" w:customStyle="1" w:styleId="ZTIRTIRwPKTzmtirwpkttiret">
    <w:name w:val="Z_TIR/TIR_w_PKT – zm. tir. w pkt tiret"/>
    <w:basedOn w:val="ZTIRTIRwLITzmtirwlittiret"/>
    <w:uiPriority w:val="57"/>
    <w:qFormat/>
    <w:rsid w:val="00020A6D"/>
    <w:pPr>
      <w:ind w:left="2733"/>
    </w:pPr>
  </w:style>
  <w:style w:type="paragraph" w:customStyle="1" w:styleId="ZTIRCZWSPTIRwPKTzmczciwsptirtiret">
    <w:name w:val="Z_TIR/CZ_WSP_TIR_w_PKT – zm. części wsp. tir. tiret"/>
    <w:basedOn w:val="ZTIRTIRwPKTzmtirwpkttiret"/>
    <w:next w:val="TIRtiret"/>
    <w:uiPriority w:val="60"/>
    <w:qFormat/>
    <w:rsid w:val="00020A6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20A6D"/>
    <w:pPr>
      <w:ind w:left="510" w:firstLine="0"/>
    </w:pPr>
  </w:style>
  <w:style w:type="paragraph" w:customStyle="1" w:styleId="ROZDZODDZOZNoznaczenierozdziauluboddziau">
    <w:name w:val="ROZDZ(ODDZ)_OZN – oznaczenie rozdziału lub oddziału"/>
    <w:next w:val="ARTartustawynprozporzdzenia"/>
    <w:uiPriority w:val="10"/>
    <w:qFormat/>
    <w:rsid w:val="00020A6D"/>
    <w:pPr>
      <w:keepNext/>
      <w:suppressAutoHyphens/>
      <w:spacing w:before="120" w:line="360" w:lineRule="auto"/>
      <w:jc w:val="center"/>
    </w:pPr>
    <w:rPr>
      <w:rFonts w:ascii="Times" w:eastAsiaTheme="minorEastAsia" w:hAnsi="Times" w:cs="Arial"/>
      <w:bCs/>
      <w:kern w:val="24"/>
      <w:sz w:val="24"/>
      <w:szCs w:val="24"/>
    </w:rPr>
  </w:style>
  <w:style w:type="paragraph" w:customStyle="1" w:styleId="Z2TIR2TIRzmpodwtirpodwjnymtiret">
    <w:name w:val="Z_2TIR/2TIR – zm. podw. tir. podwójnym tiret"/>
    <w:basedOn w:val="TIRtiret"/>
    <w:uiPriority w:val="85"/>
    <w:qFormat/>
    <w:rsid w:val="00020A6D"/>
    <w:pPr>
      <w:ind w:left="2177"/>
    </w:pPr>
  </w:style>
  <w:style w:type="paragraph" w:customStyle="1" w:styleId="Z2TIRTIRzmtirpodwjnymtiret">
    <w:name w:val="Z_2TIR/TIR – zm. tir. podwójnym tiret"/>
    <w:basedOn w:val="TIRtiret"/>
    <w:uiPriority w:val="84"/>
    <w:qFormat/>
    <w:rsid w:val="00020A6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20A6D"/>
    <w:pPr>
      <w:ind w:left="1021"/>
    </w:pPr>
  </w:style>
  <w:style w:type="paragraph" w:customStyle="1" w:styleId="ZLITSKARNzmsankcjikarnejliter">
    <w:name w:val="Z_LIT/S_KARN – zm. sankcji karnej literą"/>
    <w:basedOn w:val="ZSKARNzmsankcjikarnejwszczeglnociwKodeksiekarnym"/>
    <w:uiPriority w:val="53"/>
    <w:qFormat/>
    <w:rsid w:val="00020A6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20A6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20A6D"/>
    <w:pPr>
      <w:ind w:left="1894" w:firstLine="0"/>
    </w:pPr>
  </w:style>
  <w:style w:type="paragraph" w:customStyle="1" w:styleId="Z2TIRwLITzmpodwtirwlitartykuempunktem">
    <w:name w:val="Z/2TIR_w_LIT – zm. podw. tir. w lit. artykułem (punktem)"/>
    <w:basedOn w:val="Z2TIRwPKTzmpodwtirwpktartykuempunktem"/>
    <w:uiPriority w:val="74"/>
    <w:qFormat/>
    <w:rsid w:val="00020A6D"/>
    <w:pPr>
      <w:ind w:left="1780"/>
    </w:pPr>
  </w:style>
  <w:style w:type="paragraph" w:customStyle="1" w:styleId="Z2TIRwTIRzmpodwtirwtirartykuempunktem">
    <w:name w:val="Z/2TIR_w_TIR – zm. podw. tir. w tir. artykułem (punktem)"/>
    <w:basedOn w:val="Z2TIRwLITzmpodwtirwlitartykuempunktem"/>
    <w:uiPriority w:val="73"/>
    <w:qFormat/>
    <w:rsid w:val="00020A6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20A6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20A6D"/>
    <w:pPr>
      <w:ind w:left="1383" w:firstLine="0"/>
    </w:pPr>
  </w:style>
  <w:style w:type="paragraph" w:customStyle="1" w:styleId="ZZCZWSP2TIRzmianazmczciwsppodwtir">
    <w:name w:val="ZZ/CZ_WSP_2TIR – zmiana zm. części wsp. podw. tir."/>
    <w:basedOn w:val="ZZTIRzmianazmtir"/>
    <w:next w:val="ZZUSTzmianazmust"/>
    <w:uiPriority w:val="94"/>
    <w:qFormat/>
    <w:rsid w:val="00020A6D"/>
    <w:pPr>
      <w:ind w:left="1894" w:firstLine="0"/>
    </w:pPr>
  </w:style>
  <w:style w:type="paragraph" w:customStyle="1" w:styleId="PKTODNONIKApunktodnonika">
    <w:name w:val="PKT_ODNOŚNIKA – punkt odnośnika"/>
    <w:basedOn w:val="ODNONIKtreodnonika"/>
    <w:uiPriority w:val="19"/>
    <w:qFormat/>
    <w:rsid w:val="00020A6D"/>
    <w:pPr>
      <w:ind w:left="568"/>
    </w:pPr>
    <w:rPr>
      <w:rFonts w:eastAsiaTheme="minorEastAsia"/>
    </w:rPr>
  </w:style>
  <w:style w:type="paragraph" w:customStyle="1" w:styleId="ZODNONIKAzmtekstuodnonikaartykuempunktem">
    <w:name w:val="Z/ODNOŚNIKA – zm. tekstu odnośnika artykułem (punktem)"/>
    <w:basedOn w:val="ODNONIKtreodnonika"/>
    <w:uiPriority w:val="39"/>
    <w:qFormat/>
    <w:rsid w:val="00020A6D"/>
    <w:pPr>
      <w:spacing w:line="360" w:lineRule="auto"/>
      <w:ind w:left="907" w:hanging="397"/>
    </w:pPr>
    <w:rPr>
      <w:rFonts w:eastAsiaTheme="minorEastAsia"/>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20A6D"/>
    <w:pPr>
      <w:ind w:left="1304"/>
    </w:pPr>
  </w:style>
  <w:style w:type="paragraph" w:customStyle="1" w:styleId="ZPKTODNONIKAzmpktodnonikaartykuempunktem">
    <w:name w:val="Z/PKT_ODNOŚNIKA – zm. pkt odnośnika artykułem (punktem)"/>
    <w:basedOn w:val="ZODNONIKAzmtekstuodnonikaartykuempunktem"/>
    <w:uiPriority w:val="39"/>
    <w:qFormat/>
    <w:rsid w:val="00020A6D"/>
  </w:style>
  <w:style w:type="paragraph" w:customStyle="1" w:styleId="ZLIT2TIRwTIRzmpodwtirwtirliter">
    <w:name w:val="Z_LIT/2TIR_w_TIR – zm. podw. tir. w tir. literą"/>
    <w:basedOn w:val="ZLIT2TIRzmpodwtirliter"/>
    <w:uiPriority w:val="75"/>
    <w:qFormat/>
    <w:rsid w:val="00020A6D"/>
    <w:pPr>
      <w:ind w:left="1780"/>
    </w:pPr>
  </w:style>
  <w:style w:type="paragraph" w:customStyle="1" w:styleId="ZLIT2TIRwLITzmpodwtirwlitliter">
    <w:name w:val="Z_LIT/2TIR_w_LIT – zm. podw. tir. w lit. literą"/>
    <w:basedOn w:val="ZLIT2TIRwTIRzmpodwtirwtirliter"/>
    <w:uiPriority w:val="76"/>
    <w:qFormat/>
    <w:rsid w:val="00020A6D"/>
    <w:pPr>
      <w:ind w:left="2257"/>
    </w:pPr>
  </w:style>
  <w:style w:type="paragraph" w:customStyle="1" w:styleId="ZLIT2TIRwPKTzmpodwtirwpktliter">
    <w:name w:val="Z_LIT/2TIR_w_PKT – zm. podw. tir. w pkt literą"/>
    <w:basedOn w:val="ZLIT2TIRwLITzmpodwtirwlitliter"/>
    <w:uiPriority w:val="76"/>
    <w:qFormat/>
    <w:rsid w:val="00020A6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20A6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20A6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20A6D"/>
    <w:pPr>
      <w:ind w:left="2370" w:firstLine="0"/>
    </w:pPr>
  </w:style>
  <w:style w:type="paragraph" w:customStyle="1" w:styleId="ZTIR2TIRwPKTzmpodwtirwpkttiret">
    <w:name w:val="Z_TIR/2TIR_w_PKT – zm. podw. tir. w pkt tiret"/>
    <w:basedOn w:val="ZTIR2TIRwLITzmpodwtirwlittiret"/>
    <w:uiPriority w:val="79"/>
    <w:qFormat/>
    <w:rsid w:val="00020A6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20A6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20A6D"/>
    <w:pPr>
      <w:ind w:left="2767"/>
    </w:pPr>
  </w:style>
  <w:style w:type="paragraph" w:customStyle="1" w:styleId="ZZCZWSP2TIRwPKTzmianazmczciwsppodwtirwpkt">
    <w:name w:val="ZZ/CZ_WSP_2TIR_w_PKT – zmiana zm. części wsp. podw. tir. w pkt"/>
    <w:basedOn w:val="ZZ2TIRwLITzmianazmpodwtirwlit"/>
    <w:uiPriority w:val="95"/>
    <w:qFormat/>
    <w:rsid w:val="00020A6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20A6D"/>
  </w:style>
  <w:style w:type="paragraph" w:customStyle="1" w:styleId="ZLITCZWSP2TIRzmczciwsppodwtirliter">
    <w:name w:val="Z_LIT/CZ_WSP_2TIR – zm. części wsp. podw. tir. literą"/>
    <w:basedOn w:val="ZLITCZWSPPKTzmczciwsppktliter"/>
    <w:next w:val="LITlitera"/>
    <w:uiPriority w:val="76"/>
    <w:qFormat/>
    <w:rsid w:val="00020A6D"/>
  </w:style>
  <w:style w:type="paragraph" w:customStyle="1" w:styleId="ZTIRCZWSP2TIRzmczciwsppodwtirtiret">
    <w:name w:val="Z_TIR/CZ_WSP_2TIR – zm. części wsp. podw. tir. tiret"/>
    <w:basedOn w:val="ZLITCZWSP2TIRzmczciwsppodwtirliter"/>
    <w:next w:val="TIRtiret"/>
    <w:uiPriority w:val="79"/>
    <w:qFormat/>
    <w:rsid w:val="00020A6D"/>
  </w:style>
  <w:style w:type="paragraph" w:customStyle="1" w:styleId="ZZ2TIRzmianazmpodwtir">
    <w:name w:val="ZZ/2TIR – zmiana zm. podw. tir."/>
    <w:basedOn w:val="ZZCZWSP2TIRzmianazmczciwsppodwtir"/>
    <w:uiPriority w:val="93"/>
    <w:qFormat/>
    <w:rsid w:val="00020A6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20A6D"/>
  </w:style>
  <w:style w:type="paragraph" w:customStyle="1" w:styleId="ZCZWSPTIRzmczciwsptirartykuempunktem">
    <w:name w:val="Z/CZ_WSP_TIR – zm. części wsp. tir. artykułem (punktem)"/>
    <w:basedOn w:val="ZCZWSPPKTzmczciwsppktartykuempunktem"/>
    <w:next w:val="PKTpunkt"/>
    <w:uiPriority w:val="35"/>
    <w:qFormat/>
    <w:rsid w:val="00020A6D"/>
  </w:style>
  <w:style w:type="paragraph" w:customStyle="1" w:styleId="ZLITCZWSPLITzmczciwsplitliter">
    <w:name w:val="Z_LIT/CZ_WSP_LIT – zm. części wsp. lit. literą"/>
    <w:basedOn w:val="ZLITCZWSPPKTzmczciwsppktliter"/>
    <w:next w:val="LITlitera"/>
    <w:uiPriority w:val="51"/>
    <w:qFormat/>
    <w:rsid w:val="00020A6D"/>
  </w:style>
  <w:style w:type="paragraph" w:customStyle="1" w:styleId="ZLITCZWSPTIRzmczciwsptirliter">
    <w:name w:val="Z_LIT/CZ_WSP_TIR – zm. części wsp. tir. literą"/>
    <w:basedOn w:val="ZLITCZWSPPKTzmczciwsppktliter"/>
    <w:next w:val="LITlitera"/>
    <w:uiPriority w:val="51"/>
    <w:qFormat/>
    <w:rsid w:val="00020A6D"/>
  </w:style>
  <w:style w:type="paragraph" w:customStyle="1" w:styleId="ZTIRCZWSPLITzmczciwsplittiret">
    <w:name w:val="Z_TIR/CZ_WSP_LIT – zm. części wsp. lit. tiret"/>
    <w:basedOn w:val="ZTIRCZWSPPKTzmczciwsppkttiret"/>
    <w:next w:val="TIRtiret"/>
    <w:uiPriority w:val="59"/>
    <w:qFormat/>
    <w:rsid w:val="00020A6D"/>
  </w:style>
  <w:style w:type="paragraph" w:customStyle="1" w:styleId="ZTIRCZWSPTIRzmczciwsptirtiret">
    <w:name w:val="Z_TIR/CZ_WSP_TIR – zm. części wsp. tir. tiret"/>
    <w:basedOn w:val="ZTIRCZWSPPKTzmczciwsppkttiret"/>
    <w:next w:val="TIRtiret"/>
    <w:uiPriority w:val="60"/>
    <w:qFormat/>
    <w:rsid w:val="00020A6D"/>
  </w:style>
  <w:style w:type="paragraph" w:customStyle="1" w:styleId="ZZCZWSPLITzmianazmczciwsplit">
    <w:name w:val="ZZ/CZ_WSP_LIT – zmiana. zm. części wsp. lit."/>
    <w:basedOn w:val="ZZCZWSPPKTzmianazmczciwsppkt"/>
    <w:uiPriority w:val="69"/>
    <w:qFormat/>
    <w:rsid w:val="00020A6D"/>
  </w:style>
  <w:style w:type="paragraph" w:customStyle="1" w:styleId="ZZCZWSPTIRzmianazmczciwsptir">
    <w:name w:val="ZZ/CZ_WSP_TIR – zmiana. zm. części wsp. tir."/>
    <w:basedOn w:val="ZZCZWSPPKTzmianazmczciwsppkt"/>
    <w:uiPriority w:val="69"/>
    <w:qFormat/>
    <w:rsid w:val="00020A6D"/>
  </w:style>
  <w:style w:type="paragraph" w:customStyle="1" w:styleId="Z2TIRCZWSPTIRzmczciwsptirpodwjnymtiret">
    <w:name w:val="Z_2TIR/CZ_WSP_TIR – zm. części wsp. tir. podwójnym tiret"/>
    <w:basedOn w:val="Z2TIRCZWSPLITzmczciwsplitpodwjnymtiret"/>
    <w:next w:val="2TIRpodwjnytiret"/>
    <w:uiPriority w:val="87"/>
    <w:qFormat/>
    <w:rsid w:val="00020A6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20A6D"/>
  </w:style>
  <w:style w:type="paragraph" w:customStyle="1" w:styleId="ZZUSTzmianazmust">
    <w:name w:val="ZZ/UST(§) – zmiana zm. ust. (§)"/>
    <w:basedOn w:val="ZZARTzmianazmart"/>
    <w:uiPriority w:val="65"/>
    <w:qFormat/>
    <w:rsid w:val="00020A6D"/>
  </w:style>
  <w:style w:type="paragraph" w:customStyle="1" w:styleId="TYTDZPRZEDMprzedmiotregulacjitytuulubdziau">
    <w:name w:val="TYT(DZ)_PRZEDM – przedmiot regulacji tytułu lub działu"/>
    <w:next w:val="ARTartustawynprozporzdzenia"/>
    <w:uiPriority w:val="9"/>
    <w:qFormat/>
    <w:rsid w:val="00020A6D"/>
    <w:pPr>
      <w:keepNext/>
      <w:suppressAutoHyphens/>
      <w:spacing w:before="120" w:line="360" w:lineRule="auto"/>
      <w:jc w:val="center"/>
    </w:pPr>
    <w:rPr>
      <w:rFonts w:ascii="Times" w:eastAsia="Times New Roman" w:hAnsi="Times"/>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020A6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20A6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20A6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20A6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20A6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20A6D"/>
    <w:pPr>
      <w:ind w:left="1894"/>
    </w:pPr>
  </w:style>
  <w:style w:type="paragraph" w:customStyle="1" w:styleId="P1wTABELIpoziom1numeracjiwtabeli">
    <w:name w:val="P1_w_TABELI – poziom 1 numeracji w tabeli"/>
    <w:basedOn w:val="PKTpunkt"/>
    <w:uiPriority w:val="24"/>
    <w:qFormat/>
    <w:rsid w:val="00020A6D"/>
    <w:pPr>
      <w:ind w:left="397" w:hanging="397"/>
    </w:pPr>
    <w:rPr>
      <w:rFonts w:eastAsiaTheme="minorEastAsia"/>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20A6D"/>
    <w:pPr>
      <w:ind w:left="0" w:firstLine="0"/>
    </w:pPr>
  </w:style>
  <w:style w:type="paragraph" w:customStyle="1" w:styleId="P2wTABELIpoziom2numeracjiwtabeli">
    <w:name w:val="P2_w_TABELI – poziom 2 numeracji w tabeli"/>
    <w:basedOn w:val="P1wTABELIpoziom1numeracjiwtabeli"/>
    <w:uiPriority w:val="24"/>
    <w:qFormat/>
    <w:rsid w:val="00020A6D"/>
    <w:pPr>
      <w:ind w:left="794"/>
    </w:pPr>
  </w:style>
  <w:style w:type="paragraph" w:customStyle="1" w:styleId="P3wTABELIpoziom3numeracjiwtabeli">
    <w:name w:val="P3_w_TABELI – poziom 3 numeracji w tabeli"/>
    <w:basedOn w:val="P2wTABELIpoziom2numeracjiwtabeli"/>
    <w:uiPriority w:val="24"/>
    <w:qFormat/>
    <w:rsid w:val="00020A6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20A6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20A6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20A6D"/>
    <w:pPr>
      <w:ind w:left="1191"/>
    </w:pPr>
  </w:style>
  <w:style w:type="paragraph" w:customStyle="1" w:styleId="P4wTABELIpoziom4numeracjiwtabeli">
    <w:name w:val="P4_w_TABELI – poziom 4 numeracji w tabeli"/>
    <w:basedOn w:val="P3wTABELIpoziom3numeracjiwtabeli"/>
    <w:uiPriority w:val="24"/>
    <w:qFormat/>
    <w:rsid w:val="00020A6D"/>
    <w:pPr>
      <w:ind w:left="1588"/>
    </w:pPr>
  </w:style>
  <w:style w:type="paragraph" w:customStyle="1" w:styleId="TYTTABELItytutabeli">
    <w:name w:val="TYT_TABELI – tytuł tabeli"/>
    <w:basedOn w:val="TYTDZOZNoznaczenietytuulubdziau"/>
    <w:uiPriority w:val="22"/>
    <w:qFormat/>
    <w:rsid w:val="00020A6D"/>
    <w:rPr>
      <w:b/>
    </w:rPr>
  </w:style>
  <w:style w:type="paragraph" w:customStyle="1" w:styleId="OZNPROJEKTUwskazaniedatylubwersjiprojektu">
    <w:name w:val="OZN_PROJEKTU – wskazanie daty lub wersji projektu"/>
    <w:next w:val="OZNRODZAKTUtznustawalubrozporzdzenieiorganwydajcy"/>
    <w:uiPriority w:val="5"/>
    <w:qFormat/>
    <w:rsid w:val="00020A6D"/>
    <w:pPr>
      <w:spacing w:line="360" w:lineRule="auto"/>
      <w:jc w:val="right"/>
    </w:pPr>
    <w:rPr>
      <w:rFonts w:ascii="Times New Roman" w:eastAsiaTheme="minorEastAsia"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20A6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20A6D"/>
    <w:pPr>
      <w:ind w:left="0" w:right="4820"/>
      <w:jc w:val="left"/>
    </w:pPr>
  </w:style>
  <w:style w:type="paragraph" w:customStyle="1" w:styleId="TEKSTwporozumieniu">
    <w:name w:val="TEKST&quot;w porozumieniu:&quot;"/>
    <w:next w:val="NAZORGWPOROZUMIENIUnazwaorganuwporozumieniuzktrymaktjestwydawany"/>
    <w:uiPriority w:val="27"/>
    <w:qFormat/>
    <w:rsid w:val="00020A6D"/>
    <w:pPr>
      <w:spacing w:line="360" w:lineRule="auto"/>
    </w:pPr>
    <w:rPr>
      <w:rFonts w:ascii="Times New Roman" w:eastAsiaTheme="minorEastAsia"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020A6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20A6D"/>
    <w:pPr>
      <w:ind w:left="510" w:firstLine="0"/>
    </w:pPr>
  </w:style>
  <w:style w:type="paragraph" w:customStyle="1" w:styleId="NOTATKILEGISLATORA">
    <w:name w:val="NOTATKI_LEGISLATORA"/>
    <w:basedOn w:val="Normalny"/>
    <w:uiPriority w:val="5"/>
    <w:qFormat/>
    <w:rsid w:val="00020A6D"/>
    <w:pPr>
      <w:widowControl w:val="0"/>
      <w:autoSpaceDE w:val="0"/>
      <w:autoSpaceDN w:val="0"/>
      <w:adjustRightInd w:val="0"/>
      <w:spacing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020A6D"/>
    <w:pPr>
      <w:keepNext/>
    </w:pPr>
    <w:rPr>
      <w:b/>
      <w:u w:val="none"/>
    </w:rPr>
  </w:style>
  <w:style w:type="paragraph" w:customStyle="1" w:styleId="OZNPARAFYADNOTACJE">
    <w:name w:val="OZN_PARAFY(ADNOTACJE)"/>
    <w:basedOn w:val="ODNONIKtreodnonika"/>
    <w:uiPriority w:val="26"/>
    <w:qFormat/>
    <w:rsid w:val="00020A6D"/>
    <w:rPr>
      <w:rFonts w:eastAsiaTheme="minorEastAsia"/>
    </w:rPr>
  </w:style>
  <w:style w:type="paragraph" w:customStyle="1" w:styleId="TEKSTZacznikido">
    <w:name w:val="TEKST&quot;Załącznik(i) do ...&quot;"/>
    <w:uiPriority w:val="28"/>
    <w:qFormat/>
    <w:rsid w:val="00020A6D"/>
    <w:pPr>
      <w:keepNext/>
      <w:spacing w:after="240"/>
      <w:ind w:left="5670"/>
      <w:contextualSpacing/>
    </w:pPr>
    <w:rPr>
      <w:rFonts w:ascii="Times New Roman" w:eastAsiaTheme="minorEastAsia" w:hAnsi="Times New Roman" w:cs="Arial"/>
      <w:sz w:val="24"/>
    </w:rPr>
  </w:style>
  <w:style w:type="paragraph" w:customStyle="1" w:styleId="LITODNONIKAliteraodnonika">
    <w:name w:val="LIT_ODNOŚNIKA – litera odnośnika"/>
    <w:basedOn w:val="PKTODNONIKApunktodnonika"/>
    <w:uiPriority w:val="20"/>
    <w:qFormat/>
    <w:rsid w:val="00020A6D"/>
    <w:pPr>
      <w:ind w:left="851"/>
    </w:pPr>
  </w:style>
  <w:style w:type="paragraph" w:customStyle="1" w:styleId="CZWSPLITODNONIKAczwspliterodnonika">
    <w:name w:val="CZ_WSP_LIT_ODNOŚNIKA – część wsp. liter odnośnika"/>
    <w:basedOn w:val="LITODNONIKAliteraodnonika"/>
    <w:uiPriority w:val="22"/>
    <w:qFormat/>
    <w:rsid w:val="00020A6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20A6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20A6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20A6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20A6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20A6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20A6D"/>
    <w:pPr>
      <w:ind w:left="-510"/>
    </w:pPr>
    <w:rPr>
      <w:rFonts w:eastAsiaTheme="minorEastAsia"/>
    </w:rPr>
  </w:style>
  <w:style w:type="paragraph" w:customStyle="1" w:styleId="ZLITODNONIKAzmlitodnonikaartykuempunktem">
    <w:name w:val="Z/LIT_ODNOŚNIKA – zm. lit. odnośnika artykułem (punktem)"/>
    <w:basedOn w:val="ZPKTODNONIKAzmpktodnonikaartykuempunktem"/>
    <w:next w:val="PKTpunkt"/>
    <w:uiPriority w:val="40"/>
    <w:qFormat/>
    <w:rsid w:val="00020A6D"/>
  </w:style>
  <w:style w:type="paragraph" w:customStyle="1" w:styleId="ZLITwPKTODNONIKAzmlitwpktodnonikaartykuempunktem">
    <w:name w:val="Z/LIT_w_PKT_ODNOŚNIKA – zm. lit. w pkt odnośnika artykułem (punktem)"/>
    <w:basedOn w:val="ZLITODNONIKAzmlitodnonikaartykuempunktem"/>
    <w:uiPriority w:val="40"/>
    <w:qFormat/>
    <w:rsid w:val="00020A6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20A6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20A6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20A6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20A6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20A6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20A6D"/>
  </w:style>
  <w:style w:type="paragraph" w:customStyle="1" w:styleId="ZZFRAGzmianazmfragmentunpzdania">
    <w:name w:val="ZZ/FRAG – zmiana zm. fragmentu (np. zdania)"/>
    <w:basedOn w:val="ZZCZWSPPKTzmianazmczciwsppkt"/>
    <w:uiPriority w:val="70"/>
    <w:qFormat/>
    <w:rsid w:val="00020A6D"/>
  </w:style>
  <w:style w:type="paragraph" w:customStyle="1" w:styleId="Z2TIRPKTzmpktpodwjnymtiret">
    <w:name w:val="Z_2TIR/PKT – zm. pkt podwójnym tiret"/>
    <w:basedOn w:val="Z2TIRLITzmlitpodwjnymtiret"/>
    <w:uiPriority w:val="83"/>
    <w:qFormat/>
    <w:rsid w:val="00020A6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20A6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20A6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20A6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20A6D"/>
    <w:pPr>
      <w:ind w:left="1780" w:firstLine="510"/>
    </w:pPr>
  </w:style>
  <w:style w:type="paragraph" w:customStyle="1" w:styleId="Z2TIRUSTzmustpodwjnymtiret">
    <w:name w:val="Z_2TIR/UST(§) – zm. ust. (§) podwójnym tiret"/>
    <w:basedOn w:val="Z2TIRPKTzmpktpodwjnymtiret"/>
    <w:uiPriority w:val="82"/>
    <w:qFormat/>
    <w:rsid w:val="00020A6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20A6D"/>
    <w:pPr>
      <w:ind w:left="3164" w:firstLine="0"/>
    </w:pPr>
  </w:style>
  <w:style w:type="paragraph" w:customStyle="1" w:styleId="Z2TIRCZWSPPKTzmczciwsppktpodwjnymtiret">
    <w:name w:val="Z_2TIR/CZ_WSP_PKT – zm. części wsp. pkt podwójnym tiret"/>
    <w:basedOn w:val="Z2TIRPKTzmpktpodwjnymtiret"/>
    <w:uiPriority w:val="86"/>
    <w:qFormat/>
    <w:rsid w:val="00020A6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20A6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20A6D"/>
    <w:pPr>
      <w:ind w:left="2767" w:firstLine="0"/>
    </w:pPr>
  </w:style>
  <w:style w:type="paragraph" w:customStyle="1" w:styleId="ZLITARTzmartliter">
    <w:name w:val="Z_LIT/ART(§) – zm. art. (§) literą"/>
    <w:basedOn w:val="ZLITUSTzmustliter"/>
    <w:uiPriority w:val="46"/>
    <w:qFormat/>
    <w:rsid w:val="00020A6D"/>
    <w:rPr>
      <w:rFonts w:ascii="Times New Roman" w:hAnsi="Times New Roman"/>
    </w:rPr>
  </w:style>
  <w:style w:type="paragraph" w:customStyle="1" w:styleId="ZTIRARTzmarttiret">
    <w:name w:val="Z_TIR/ART(§) – zm. art. (§) tiret"/>
    <w:basedOn w:val="ZTIRPKTzmpkttiret"/>
    <w:uiPriority w:val="55"/>
    <w:qFormat/>
    <w:rsid w:val="00020A6D"/>
    <w:pPr>
      <w:ind w:left="1383" w:firstLine="510"/>
    </w:pPr>
    <w:rPr>
      <w:rFonts w:ascii="Times New Roman" w:hAnsi="Times New Roman"/>
    </w:rPr>
  </w:style>
  <w:style w:type="paragraph" w:customStyle="1" w:styleId="ZTIRUSTzmusttiret">
    <w:name w:val="Z_TIR/UST(§) – zm. ust. (§) tiret"/>
    <w:basedOn w:val="ZTIRARTzmarttiret"/>
    <w:uiPriority w:val="55"/>
    <w:qFormat/>
    <w:rsid w:val="00020A6D"/>
  </w:style>
  <w:style w:type="paragraph" w:customStyle="1" w:styleId="ZLITKSIGIzmozniprzedmksigiliter">
    <w:name w:val="Z_LIT/KSIĘGI – zm. ozn. i przedm. księgi literą"/>
    <w:basedOn w:val="ZCZCIKSIGIzmozniprzedmczciksigiartykuempunktem"/>
    <w:uiPriority w:val="44"/>
    <w:qFormat/>
    <w:rsid w:val="00020A6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20A6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20A6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20A6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20A6D"/>
    <w:pPr>
      <w:ind w:left="987"/>
    </w:pPr>
  </w:style>
  <w:style w:type="paragraph" w:customStyle="1" w:styleId="ZTIRDZOZNzmozndziautiret">
    <w:name w:val="Z_TIR/DZ_OZN – zm. ozn. działu tiret"/>
    <w:basedOn w:val="ZLITTYTDZOZNzmozntytuudziauliter"/>
    <w:next w:val="ZTIRDZPRZEDMzmprzedmdziautiret"/>
    <w:uiPriority w:val="54"/>
    <w:qFormat/>
    <w:rsid w:val="00020A6D"/>
    <w:pPr>
      <w:ind w:left="1383"/>
    </w:pPr>
  </w:style>
  <w:style w:type="paragraph" w:customStyle="1" w:styleId="ZTIRDZPRZEDMzmprzedmdziautiret">
    <w:name w:val="Z_TIR/DZ_PRZEDM – zm. przedm. działu tiret"/>
    <w:basedOn w:val="ZLITTYTDZPRZEDMzmprzedmtytuudziauliter"/>
    <w:uiPriority w:val="54"/>
    <w:qFormat/>
    <w:rsid w:val="00020A6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20A6D"/>
    <w:pPr>
      <w:ind w:left="1383"/>
    </w:pPr>
  </w:style>
  <w:style w:type="paragraph" w:customStyle="1" w:styleId="ZTIRROZDZODDZPRZEDMzmprzedmrozdzoddztiret">
    <w:name w:val="Z_TIR/ROZDZ(ODDZ)_PRZEDM – zm. przedm. rozdz. (oddz.) tiret"/>
    <w:basedOn w:val="ZLITROZDZODDZPRZEDMzmprzedmrozdzoddzliter"/>
    <w:uiPriority w:val="54"/>
    <w:qFormat/>
    <w:rsid w:val="00020A6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20A6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20A6D"/>
    <w:pPr>
      <w:ind w:left="1780"/>
    </w:pPr>
  </w:style>
  <w:style w:type="character" w:customStyle="1" w:styleId="IDindeksdolny">
    <w:name w:val="_ID_ – indeks dolny"/>
    <w:basedOn w:val="Domylnaczcionkaakapitu"/>
    <w:uiPriority w:val="3"/>
    <w:qFormat/>
    <w:rsid w:val="00020A6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20A6D"/>
    <w:rPr>
      <w:b/>
      <w:vanish w:val="0"/>
      <w:spacing w:val="0"/>
      <w:vertAlign w:val="subscript"/>
    </w:rPr>
  </w:style>
  <w:style w:type="character" w:customStyle="1" w:styleId="IDKindeksdolnyikursywa">
    <w:name w:val="_ID_K_ – indeks dolny i kursywa"/>
    <w:basedOn w:val="Domylnaczcionkaakapitu"/>
    <w:uiPriority w:val="3"/>
    <w:qFormat/>
    <w:rsid w:val="00020A6D"/>
    <w:rPr>
      <w:i/>
      <w:vanish w:val="0"/>
      <w:spacing w:val="0"/>
      <w:vertAlign w:val="subscript"/>
    </w:rPr>
  </w:style>
  <w:style w:type="character" w:customStyle="1" w:styleId="IGPindeksgrnyipogrubienie">
    <w:name w:val="_IG_P_ – indeks górny i pogrubienie"/>
    <w:basedOn w:val="Domylnaczcionkaakapitu"/>
    <w:uiPriority w:val="2"/>
    <w:qFormat/>
    <w:rsid w:val="00020A6D"/>
    <w:rPr>
      <w:b/>
      <w:vanish w:val="0"/>
      <w:spacing w:val="0"/>
      <w:vertAlign w:val="superscript"/>
    </w:rPr>
  </w:style>
  <w:style w:type="character" w:customStyle="1" w:styleId="IGKindeksgrnyikursywa">
    <w:name w:val="_IG_K_ – indeks górny i kursywa"/>
    <w:basedOn w:val="Domylnaczcionkaakapitu"/>
    <w:uiPriority w:val="2"/>
    <w:qFormat/>
    <w:rsid w:val="00020A6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20A6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20A6D"/>
    <w:rPr>
      <w:b/>
      <w:i/>
      <w:vanish w:val="0"/>
      <w:spacing w:val="0"/>
      <w:vertAlign w:val="subscript"/>
    </w:rPr>
  </w:style>
  <w:style w:type="character" w:customStyle="1" w:styleId="PKpogrubieniekursywa">
    <w:name w:val="_P_K_ – pogrubienie kursywa"/>
    <w:basedOn w:val="Domylnaczcionkaakapitu"/>
    <w:uiPriority w:val="1"/>
    <w:qFormat/>
    <w:rsid w:val="00020A6D"/>
    <w:rPr>
      <w:b/>
      <w:i/>
    </w:rPr>
  </w:style>
  <w:style w:type="character" w:customStyle="1" w:styleId="TEKSTOZNACZONYWDOKUMENCIERDOWYMJAKOUKRYTY">
    <w:name w:val="_TEKST_OZNACZONY_W_DOKUMENCIE_ŹRÓDŁOWYM_JAKO_UKRYTY_"/>
    <w:basedOn w:val="Domylnaczcionkaakapitu"/>
    <w:uiPriority w:val="4"/>
    <w:unhideWhenUsed/>
    <w:qFormat/>
    <w:rsid w:val="00020A6D"/>
    <w:rPr>
      <w:vanish w:val="0"/>
      <w:color w:val="FF0000"/>
      <w:u w:val="single" w:color="FF0000"/>
    </w:rPr>
  </w:style>
  <w:style w:type="character" w:customStyle="1" w:styleId="BEZWERSALIKW">
    <w:name w:val="_BEZ_WERSALIKÓW_"/>
    <w:basedOn w:val="Domylnaczcionkaakapitu"/>
    <w:uiPriority w:val="4"/>
    <w:qFormat/>
    <w:rsid w:val="00020A6D"/>
    <w:rPr>
      <w:caps/>
    </w:rPr>
  </w:style>
  <w:style w:type="character" w:customStyle="1" w:styleId="IIGPindeksgrnyindeksugrnegoipogrubienie">
    <w:name w:val="_IIG_P_ – indeks górny indeksu górnego i pogrubienie"/>
    <w:basedOn w:val="Domylnaczcionkaakapitu"/>
    <w:uiPriority w:val="3"/>
    <w:qFormat/>
    <w:rsid w:val="00020A6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20A6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20A6D"/>
    <w:pPr>
      <w:spacing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020A6D"/>
    <w:pPr>
      <w:suppressAutoHyphens/>
      <w:autoSpaceDE w:val="0"/>
      <w:autoSpaceDN w:val="0"/>
      <w:adjustRightInd w:val="0"/>
      <w:spacing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020A6D"/>
    <w:pPr>
      <w:suppressAutoHyphens/>
      <w:autoSpaceDE w:val="0"/>
      <w:autoSpaceDN w:val="0"/>
      <w:adjustRightInd w:val="0"/>
      <w:spacing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020A6D"/>
    <w:pPr>
      <w:ind w:left="1894"/>
    </w:pPr>
  </w:style>
  <w:style w:type="paragraph" w:customStyle="1" w:styleId="ZZSKARNzmianazmsankcjikarnej">
    <w:name w:val="ZZ/S_KARN – zmiana zm. sankcji karnej"/>
    <w:basedOn w:val="ZZFRAGzmianazmfragmentunpzdania"/>
    <w:uiPriority w:val="71"/>
    <w:qFormat/>
    <w:rsid w:val="00020A6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20A6D"/>
    <w:pPr>
      <w:ind w:left="2291" w:firstLine="0"/>
    </w:pPr>
  </w:style>
  <w:style w:type="paragraph" w:customStyle="1" w:styleId="WMATFIZCHEMwzrmatfizlubchem">
    <w:name w:val="W_MAT(FIZ|CHEM) – wzór mat. (fiz. lub chem.)"/>
    <w:uiPriority w:val="18"/>
    <w:qFormat/>
    <w:rsid w:val="00020A6D"/>
    <w:pPr>
      <w:spacing w:line="360" w:lineRule="auto"/>
      <w:jc w:val="center"/>
    </w:pPr>
    <w:rPr>
      <w:rFonts w:ascii="Times New Roman" w:eastAsiaTheme="minorEastAsia" w:hAnsi="Times New Roman" w:cs="Arial"/>
      <w:sz w:val="24"/>
    </w:rPr>
  </w:style>
  <w:style w:type="paragraph" w:customStyle="1" w:styleId="LEGWMATFIZCHEMlegendawzorumatfizlubchem">
    <w:name w:val="LEG_W_MAT(FIZ|CHEM) – legenda wzoru mat. (fiz. lub chem.)"/>
    <w:basedOn w:val="WMATFIZCHEMwzrmatfizlubchem"/>
    <w:uiPriority w:val="19"/>
    <w:qFormat/>
    <w:rsid w:val="00020A6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20A6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20A6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20A6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20A6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20A6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20A6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20A6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20A6D"/>
    <w:pPr>
      <w:ind w:left="3085"/>
    </w:pPr>
  </w:style>
  <w:style w:type="paragraph" w:customStyle="1" w:styleId="ZLITCYTzmcytatunpprzysigiliter">
    <w:name w:val="Z_LIT/CYT – zm. cytatu np. przysięgi literą"/>
    <w:basedOn w:val="ZCYTzmcytatunpprzysigiartykuempunktem"/>
    <w:uiPriority w:val="53"/>
    <w:qFormat/>
    <w:rsid w:val="00020A6D"/>
    <w:pPr>
      <w:ind w:left="1497"/>
    </w:pPr>
  </w:style>
  <w:style w:type="paragraph" w:customStyle="1" w:styleId="ZTIRCYTzmcytatunpprzysigitiret">
    <w:name w:val="Z_TIR/CYT – zm. cytatu np. przysięgi tiret"/>
    <w:basedOn w:val="ZLITCYTzmcytatunpprzysigiliter"/>
    <w:next w:val="ZTIRUSTzmusttiret"/>
    <w:uiPriority w:val="61"/>
    <w:qFormat/>
    <w:rsid w:val="00020A6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20A6D"/>
    <w:pPr>
      <w:ind w:left="2291"/>
    </w:pPr>
  </w:style>
  <w:style w:type="paragraph" w:customStyle="1" w:styleId="ZZCYTzmianazmcytatunpprzysigi">
    <w:name w:val="ZZ/CYT – zmiana zm. cytatu np. przysięgi"/>
    <w:basedOn w:val="ZZFRAGzmianazmfragmentunpzdania"/>
    <w:next w:val="ZZUSTzmianazmust"/>
    <w:uiPriority w:val="71"/>
    <w:qFormat/>
    <w:rsid w:val="00020A6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20A6D"/>
    <w:pPr>
      <w:ind w:left="1780"/>
    </w:pPr>
  </w:style>
  <w:style w:type="table" w:styleId="Tabela-Elegancki">
    <w:name w:val="Table Elegant"/>
    <w:basedOn w:val="Standardowy"/>
    <w:rsid w:val="00020A6D"/>
    <w:pPr>
      <w:widowControl w:val="0"/>
      <w:autoSpaceDE w:val="0"/>
      <w:autoSpaceDN w:val="0"/>
      <w:adjustRightInd w:val="0"/>
      <w:spacing w:line="360" w:lineRule="auto"/>
      <w:jc w:val="both"/>
    </w:pPr>
    <w:rPr>
      <w:rFonts w:ascii="Times" w:eastAsia="Times New Roman" w:hAnsi="Times"/>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20A6D"/>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20A6D"/>
    <w:rPr>
      <w:rFonts w:ascii="Times" w:eastAsia="Times New Roman" w:hAnsi="Times"/>
      <w:sz w:val="24"/>
      <w:szCs w:val="24"/>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20A6D"/>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20A6D"/>
    <w:rPr>
      <w:color w:val="808080"/>
    </w:rPr>
  </w:style>
  <w:style w:type="character" w:customStyle="1" w:styleId="highlight">
    <w:name w:val="highlight"/>
    <w:basedOn w:val="Domylnaczcionkaakapitu"/>
    <w:rsid w:val="00020A6D"/>
  </w:style>
  <w:style w:type="paragraph" w:customStyle="1" w:styleId="mainpub">
    <w:name w:val="mainpub"/>
    <w:basedOn w:val="Normalny"/>
    <w:rsid w:val="00020A6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020A6D"/>
  </w:style>
  <w:style w:type="character" w:customStyle="1" w:styleId="articletitle">
    <w:name w:val="articletitle"/>
    <w:basedOn w:val="Domylnaczcionkaakapitu"/>
    <w:rsid w:val="00020A6D"/>
  </w:style>
  <w:style w:type="character" w:customStyle="1" w:styleId="cf01">
    <w:name w:val="cf01"/>
    <w:basedOn w:val="Domylnaczcionkaakapitu"/>
    <w:rsid w:val="00020A6D"/>
    <w:rPr>
      <w:rFonts w:ascii="Segoe UI" w:hAnsi="Segoe UI" w:cs="Segoe UI" w:hint="default"/>
      <w:sz w:val="18"/>
      <w:szCs w:val="18"/>
      <w:shd w:val="clear" w:color="auto" w:fill="FFFF00"/>
    </w:rPr>
  </w:style>
  <w:style w:type="character" w:customStyle="1" w:styleId="Nagwek3Znak">
    <w:name w:val="Nagłówek 3 Znak"/>
    <w:basedOn w:val="Domylnaczcionkaakapitu"/>
    <w:link w:val="Nagwek3"/>
    <w:rsid w:val="00020A6D"/>
    <w:rPr>
      <w:rFonts w:ascii="Arial" w:eastAsia="Times New Roman" w:hAnsi="Arial" w:cs="Arial"/>
      <w:b/>
      <w:bCs/>
      <w:sz w:val="26"/>
      <w:szCs w:val="26"/>
    </w:rPr>
  </w:style>
  <w:style w:type="numbering" w:customStyle="1" w:styleId="Bezlisty1">
    <w:name w:val="Bez listy1"/>
    <w:next w:val="Bezlisty"/>
    <w:uiPriority w:val="99"/>
    <w:semiHidden/>
    <w:unhideWhenUsed/>
    <w:rsid w:val="00020A6D"/>
  </w:style>
  <w:style w:type="table" w:customStyle="1" w:styleId="Tabela-Siatka1">
    <w:name w:val="Tabela - Siatka1"/>
    <w:basedOn w:val="Standardowy"/>
    <w:next w:val="Tabela-Siatka"/>
    <w:uiPriority w:val="99"/>
    <w:rsid w:val="0002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020A6D"/>
    <w:rPr>
      <w:color w:val="605E5C"/>
      <w:shd w:val="clear" w:color="auto" w:fill="E1DFDD"/>
    </w:rPr>
  </w:style>
  <w:style w:type="character" w:customStyle="1" w:styleId="fn-ref">
    <w:name w:val="fn-ref"/>
    <w:basedOn w:val="Domylnaczcionkaakapitu"/>
    <w:rsid w:val="00020A6D"/>
  </w:style>
  <w:style w:type="character" w:customStyle="1" w:styleId="footnote">
    <w:name w:val="footnote"/>
    <w:basedOn w:val="Domylnaczcionkaakapitu"/>
    <w:rsid w:val="00020A6D"/>
  </w:style>
  <w:style w:type="character" w:customStyle="1" w:styleId="highlightedtext">
    <w:name w:val="highlighted_text"/>
    <w:basedOn w:val="Domylnaczcionkaakapitu"/>
    <w:rsid w:val="00020A6D"/>
  </w:style>
  <w:style w:type="character" w:customStyle="1" w:styleId="Teksttreci">
    <w:name w:val="Tekst treści_"/>
    <w:basedOn w:val="Domylnaczcionkaakapitu"/>
    <w:link w:val="Teksttreci0"/>
    <w:rsid w:val="00020A6D"/>
    <w:rPr>
      <w:rFonts w:ascii="Times New Roman" w:hAnsi="Times New Roman"/>
    </w:rPr>
  </w:style>
  <w:style w:type="paragraph" w:customStyle="1" w:styleId="Teksttreci0">
    <w:name w:val="Tekst treści"/>
    <w:basedOn w:val="Normalny"/>
    <w:link w:val="Teksttreci"/>
    <w:rsid w:val="00020A6D"/>
    <w:pPr>
      <w:widowControl w:val="0"/>
      <w:spacing w:line="360" w:lineRule="auto"/>
      <w:ind w:firstLine="400"/>
    </w:pPr>
    <w:rPr>
      <w:rFonts w:ascii="Times New Roman" w:hAnsi="Times New Roman"/>
      <w:sz w:val="20"/>
      <w:szCs w:val="20"/>
      <w:lang w:eastAsia="pl-PL"/>
    </w:rPr>
  </w:style>
  <w:style w:type="paragraph" w:customStyle="1" w:styleId="Style5">
    <w:name w:val="Style5"/>
    <w:basedOn w:val="Normalny"/>
    <w:uiPriority w:val="99"/>
    <w:rsid w:val="00A97FCD"/>
    <w:pPr>
      <w:widowControl w:val="0"/>
      <w:autoSpaceDE w:val="0"/>
      <w:autoSpaceDN w:val="0"/>
      <w:adjustRightInd w:val="0"/>
      <w:spacing w:line="410" w:lineRule="exact"/>
      <w:ind w:firstLine="511"/>
      <w:jc w:val="both"/>
    </w:pPr>
    <w:rPr>
      <w:rFonts w:ascii="Times New Roman" w:eastAsia="Times New Roman" w:hAnsi="Times New Roman"/>
      <w:sz w:val="24"/>
      <w:szCs w:val="24"/>
      <w:lang w:eastAsia="pl-PL"/>
    </w:rPr>
  </w:style>
  <w:style w:type="paragraph" w:customStyle="1" w:styleId="Style4">
    <w:name w:val="Style4"/>
    <w:basedOn w:val="Normalny"/>
    <w:uiPriority w:val="99"/>
    <w:rsid w:val="008E6AD9"/>
    <w:pPr>
      <w:widowControl w:val="0"/>
      <w:autoSpaceDE w:val="0"/>
      <w:autoSpaceDN w:val="0"/>
      <w:adjustRightInd w:val="0"/>
      <w:spacing w:line="410" w:lineRule="exact"/>
      <w:ind w:firstLine="504"/>
      <w:jc w:val="both"/>
    </w:pPr>
    <w:rPr>
      <w:rFonts w:ascii="Times New Roman" w:eastAsia="Times New Roman" w:hAnsi="Times New Roman"/>
      <w:sz w:val="24"/>
      <w:szCs w:val="24"/>
      <w:lang w:eastAsia="pl-PL"/>
    </w:rPr>
  </w:style>
  <w:style w:type="paragraph" w:styleId="Tekstpodstawowy">
    <w:name w:val="Body Text"/>
    <w:basedOn w:val="Normalny"/>
    <w:link w:val="TekstpodstawowyZnak"/>
    <w:unhideWhenUsed/>
    <w:rsid w:val="00E15EC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5E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6220234">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29659614">
      <w:bodyDiv w:val="1"/>
      <w:marLeft w:val="0"/>
      <w:marRight w:val="0"/>
      <w:marTop w:val="0"/>
      <w:marBottom w:val="0"/>
      <w:divBdr>
        <w:top w:val="none" w:sz="0" w:space="0" w:color="auto"/>
        <w:left w:val="none" w:sz="0" w:space="0" w:color="auto"/>
        <w:bottom w:val="none" w:sz="0" w:space="0" w:color="auto"/>
        <w:right w:val="none" w:sz="0" w:space="0" w:color="auto"/>
      </w:divBdr>
    </w:div>
    <w:div w:id="371661643">
      <w:bodyDiv w:val="1"/>
      <w:marLeft w:val="0"/>
      <w:marRight w:val="0"/>
      <w:marTop w:val="0"/>
      <w:marBottom w:val="0"/>
      <w:divBdr>
        <w:top w:val="none" w:sz="0" w:space="0" w:color="auto"/>
        <w:left w:val="none" w:sz="0" w:space="0" w:color="auto"/>
        <w:bottom w:val="none" w:sz="0" w:space="0" w:color="auto"/>
        <w:right w:val="none" w:sz="0" w:space="0" w:color="auto"/>
      </w:divBdr>
    </w:div>
    <w:div w:id="403913547">
      <w:bodyDiv w:val="1"/>
      <w:marLeft w:val="0"/>
      <w:marRight w:val="0"/>
      <w:marTop w:val="0"/>
      <w:marBottom w:val="0"/>
      <w:divBdr>
        <w:top w:val="none" w:sz="0" w:space="0" w:color="auto"/>
        <w:left w:val="none" w:sz="0" w:space="0" w:color="auto"/>
        <w:bottom w:val="none" w:sz="0" w:space="0" w:color="auto"/>
        <w:right w:val="none" w:sz="0" w:space="0" w:color="auto"/>
      </w:divBdr>
    </w:div>
    <w:div w:id="451940339">
      <w:bodyDiv w:val="1"/>
      <w:marLeft w:val="0"/>
      <w:marRight w:val="0"/>
      <w:marTop w:val="0"/>
      <w:marBottom w:val="0"/>
      <w:divBdr>
        <w:top w:val="none" w:sz="0" w:space="0" w:color="auto"/>
        <w:left w:val="none" w:sz="0" w:space="0" w:color="auto"/>
        <w:bottom w:val="none" w:sz="0" w:space="0" w:color="auto"/>
        <w:right w:val="none" w:sz="0" w:space="0" w:color="auto"/>
      </w:divBdr>
    </w:div>
    <w:div w:id="520094661">
      <w:bodyDiv w:val="1"/>
      <w:marLeft w:val="0"/>
      <w:marRight w:val="0"/>
      <w:marTop w:val="0"/>
      <w:marBottom w:val="0"/>
      <w:divBdr>
        <w:top w:val="none" w:sz="0" w:space="0" w:color="auto"/>
        <w:left w:val="none" w:sz="0" w:space="0" w:color="auto"/>
        <w:bottom w:val="none" w:sz="0" w:space="0" w:color="auto"/>
        <w:right w:val="none" w:sz="0" w:space="0" w:color="auto"/>
      </w:divBdr>
    </w:div>
    <w:div w:id="54094275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33945567">
      <w:bodyDiv w:val="1"/>
      <w:marLeft w:val="0"/>
      <w:marRight w:val="0"/>
      <w:marTop w:val="0"/>
      <w:marBottom w:val="0"/>
      <w:divBdr>
        <w:top w:val="none" w:sz="0" w:space="0" w:color="auto"/>
        <w:left w:val="none" w:sz="0" w:space="0" w:color="auto"/>
        <w:bottom w:val="none" w:sz="0" w:space="0" w:color="auto"/>
        <w:right w:val="none" w:sz="0" w:space="0" w:color="auto"/>
      </w:divBdr>
    </w:div>
    <w:div w:id="740250859">
      <w:bodyDiv w:val="1"/>
      <w:marLeft w:val="0"/>
      <w:marRight w:val="0"/>
      <w:marTop w:val="0"/>
      <w:marBottom w:val="0"/>
      <w:divBdr>
        <w:top w:val="none" w:sz="0" w:space="0" w:color="auto"/>
        <w:left w:val="none" w:sz="0" w:space="0" w:color="auto"/>
        <w:bottom w:val="none" w:sz="0" w:space="0" w:color="auto"/>
        <w:right w:val="none" w:sz="0" w:space="0" w:color="auto"/>
      </w:divBdr>
    </w:div>
    <w:div w:id="776945549">
      <w:bodyDiv w:val="1"/>
      <w:marLeft w:val="0"/>
      <w:marRight w:val="0"/>
      <w:marTop w:val="0"/>
      <w:marBottom w:val="0"/>
      <w:divBdr>
        <w:top w:val="none" w:sz="0" w:space="0" w:color="auto"/>
        <w:left w:val="none" w:sz="0" w:space="0" w:color="auto"/>
        <w:bottom w:val="none" w:sz="0" w:space="0" w:color="auto"/>
        <w:right w:val="none" w:sz="0" w:space="0" w:color="auto"/>
      </w:divBdr>
    </w:div>
    <w:div w:id="784884510">
      <w:bodyDiv w:val="1"/>
      <w:marLeft w:val="0"/>
      <w:marRight w:val="0"/>
      <w:marTop w:val="0"/>
      <w:marBottom w:val="0"/>
      <w:divBdr>
        <w:top w:val="none" w:sz="0" w:space="0" w:color="auto"/>
        <w:left w:val="none" w:sz="0" w:space="0" w:color="auto"/>
        <w:bottom w:val="none" w:sz="0" w:space="0" w:color="auto"/>
        <w:right w:val="none" w:sz="0" w:space="0" w:color="auto"/>
      </w:divBdr>
    </w:div>
    <w:div w:id="787968798">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83950367">
      <w:bodyDiv w:val="1"/>
      <w:marLeft w:val="0"/>
      <w:marRight w:val="0"/>
      <w:marTop w:val="0"/>
      <w:marBottom w:val="0"/>
      <w:divBdr>
        <w:top w:val="none" w:sz="0" w:space="0" w:color="auto"/>
        <w:left w:val="none" w:sz="0" w:space="0" w:color="auto"/>
        <w:bottom w:val="none" w:sz="0" w:space="0" w:color="auto"/>
        <w:right w:val="none" w:sz="0" w:space="0" w:color="auto"/>
      </w:divBdr>
    </w:div>
    <w:div w:id="936324775">
      <w:bodyDiv w:val="1"/>
      <w:marLeft w:val="0"/>
      <w:marRight w:val="0"/>
      <w:marTop w:val="0"/>
      <w:marBottom w:val="0"/>
      <w:divBdr>
        <w:top w:val="none" w:sz="0" w:space="0" w:color="auto"/>
        <w:left w:val="none" w:sz="0" w:space="0" w:color="auto"/>
        <w:bottom w:val="none" w:sz="0" w:space="0" w:color="auto"/>
        <w:right w:val="none" w:sz="0" w:space="0" w:color="auto"/>
      </w:divBdr>
    </w:div>
    <w:div w:id="985285166">
      <w:bodyDiv w:val="1"/>
      <w:marLeft w:val="0"/>
      <w:marRight w:val="0"/>
      <w:marTop w:val="0"/>
      <w:marBottom w:val="0"/>
      <w:divBdr>
        <w:top w:val="none" w:sz="0" w:space="0" w:color="auto"/>
        <w:left w:val="none" w:sz="0" w:space="0" w:color="auto"/>
        <w:bottom w:val="none" w:sz="0" w:space="0" w:color="auto"/>
        <w:right w:val="none" w:sz="0" w:space="0" w:color="auto"/>
      </w:divBdr>
    </w:div>
    <w:div w:id="988941996">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20298499">
      <w:bodyDiv w:val="1"/>
      <w:marLeft w:val="0"/>
      <w:marRight w:val="0"/>
      <w:marTop w:val="0"/>
      <w:marBottom w:val="0"/>
      <w:divBdr>
        <w:top w:val="none" w:sz="0" w:space="0" w:color="auto"/>
        <w:left w:val="none" w:sz="0" w:space="0" w:color="auto"/>
        <w:bottom w:val="none" w:sz="0" w:space="0" w:color="auto"/>
        <w:right w:val="none" w:sz="0" w:space="0" w:color="auto"/>
      </w:divBdr>
    </w:div>
    <w:div w:id="1189835808">
      <w:bodyDiv w:val="1"/>
      <w:marLeft w:val="0"/>
      <w:marRight w:val="0"/>
      <w:marTop w:val="0"/>
      <w:marBottom w:val="0"/>
      <w:divBdr>
        <w:top w:val="none" w:sz="0" w:space="0" w:color="auto"/>
        <w:left w:val="none" w:sz="0" w:space="0" w:color="auto"/>
        <w:bottom w:val="none" w:sz="0" w:space="0" w:color="auto"/>
        <w:right w:val="none" w:sz="0" w:space="0" w:color="auto"/>
      </w:divBdr>
    </w:div>
    <w:div w:id="1299644949">
      <w:bodyDiv w:val="1"/>
      <w:marLeft w:val="0"/>
      <w:marRight w:val="0"/>
      <w:marTop w:val="0"/>
      <w:marBottom w:val="0"/>
      <w:divBdr>
        <w:top w:val="none" w:sz="0" w:space="0" w:color="auto"/>
        <w:left w:val="none" w:sz="0" w:space="0" w:color="auto"/>
        <w:bottom w:val="none" w:sz="0" w:space="0" w:color="auto"/>
        <w:right w:val="none" w:sz="0" w:space="0" w:color="auto"/>
      </w:divBdr>
    </w:div>
    <w:div w:id="1324505730">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17555459">
      <w:bodyDiv w:val="1"/>
      <w:marLeft w:val="0"/>
      <w:marRight w:val="0"/>
      <w:marTop w:val="0"/>
      <w:marBottom w:val="0"/>
      <w:divBdr>
        <w:top w:val="none" w:sz="0" w:space="0" w:color="auto"/>
        <w:left w:val="none" w:sz="0" w:space="0" w:color="auto"/>
        <w:bottom w:val="none" w:sz="0" w:space="0" w:color="auto"/>
        <w:right w:val="none" w:sz="0" w:space="0" w:color="auto"/>
      </w:divBdr>
      <w:divsChild>
        <w:div w:id="1209997329">
          <w:marLeft w:val="0"/>
          <w:marRight w:val="0"/>
          <w:marTop w:val="0"/>
          <w:marBottom w:val="0"/>
          <w:divBdr>
            <w:top w:val="none" w:sz="0" w:space="0" w:color="auto"/>
            <w:left w:val="none" w:sz="0" w:space="0" w:color="auto"/>
            <w:bottom w:val="none" w:sz="0" w:space="0" w:color="auto"/>
            <w:right w:val="none" w:sz="0" w:space="0" w:color="auto"/>
          </w:divBdr>
          <w:divsChild>
            <w:div w:id="1915815765">
              <w:marLeft w:val="0"/>
              <w:marRight w:val="0"/>
              <w:marTop w:val="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sChild>
                    <w:div w:id="681324768">
                      <w:marLeft w:val="0"/>
                      <w:marRight w:val="0"/>
                      <w:marTop w:val="0"/>
                      <w:marBottom w:val="0"/>
                      <w:divBdr>
                        <w:top w:val="none" w:sz="0" w:space="0" w:color="auto"/>
                        <w:left w:val="none" w:sz="0" w:space="0" w:color="auto"/>
                        <w:bottom w:val="none" w:sz="0" w:space="0" w:color="auto"/>
                        <w:right w:val="none" w:sz="0" w:space="0" w:color="auto"/>
                      </w:divBdr>
                      <w:divsChild>
                        <w:div w:id="1185678741">
                          <w:marLeft w:val="0"/>
                          <w:marRight w:val="0"/>
                          <w:marTop w:val="0"/>
                          <w:marBottom w:val="0"/>
                          <w:divBdr>
                            <w:top w:val="none" w:sz="0" w:space="0" w:color="auto"/>
                            <w:left w:val="none" w:sz="0" w:space="0" w:color="auto"/>
                            <w:bottom w:val="none" w:sz="0" w:space="0" w:color="auto"/>
                            <w:right w:val="none" w:sz="0" w:space="0" w:color="auto"/>
                          </w:divBdr>
                          <w:divsChild>
                            <w:div w:id="1451976726">
                              <w:marLeft w:val="0"/>
                              <w:marRight w:val="0"/>
                              <w:marTop w:val="0"/>
                              <w:marBottom w:val="0"/>
                              <w:divBdr>
                                <w:top w:val="none" w:sz="0" w:space="0" w:color="auto"/>
                                <w:left w:val="none" w:sz="0" w:space="0" w:color="auto"/>
                                <w:bottom w:val="none" w:sz="0" w:space="0" w:color="auto"/>
                                <w:right w:val="none" w:sz="0" w:space="0" w:color="auto"/>
                              </w:divBdr>
                              <w:divsChild>
                                <w:div w:id="463886157">
                                  <w:marLeft w:val="0"/>
                                  <w:marRight w:val="0"/>
                                  <w:marTop w:val="0"/>
                                  <w:marBottom w:val="0"/>
                                  <w:divBdr>
                                    <w:top w:val="none" w:sz="0" w:space="0" w:color="auto"/>
                                    <w:left w:val="none" w:sz="0" w:space="0" w:color="auto"/>
                                    <w:bottom w:val="none" w:sz="0" w:space="0" w:color="auto"/>
                                    <w:right w:val="none" w:sz="0" w:space="0" w:color="auto"/>
                                  </w:divBdr>
                                  <w:divsChild>
                                    <w:div w:id="957764294">
                                      <w:marLeft w:val="0"/>
                                      <w:marRight w:val="0"/>
                                      <w:marTop w:val="0"/>
                                      <w:marBottom w:val="0"/>
                                      <w:divBdr>
                                        <w:top w:val="none" w:sz="0" w:space="0" w:color="auto"/>
                                        <w:left w:val="none" w:sz="0" w:space="0" w:color="auto"/>
                                        <w:bottom w:val="none" w:sz="0" w:space="0" w:color="auto"/>
                                        <w:right w:val="none" w:sz="0" w:space="0" w:color="auto"/>
                                      </w:divBdr>
                                      <w:divsChild>
                                        <w:div w:id="1946300261">
                                          <w:marLeft w:val="0"/>
                                          <w:marRight w:val="0"/>
                                          <w:marTop w:val="0"/>
                                          <w:marBottom w:val="0"/>
                                          <w:divBdr>
                                            <w:top w:val="none" w:sz="0" w:space="0" w:color="auto"/>
                                            <w:left w:val="none" w:sz="0" w:space="0" w:color="auto"/>
                                            <w:bottom w:val="none" w:sz="0" w:space="0" w:color="auto"/>
                                            <w:right w:val="none" w:sz="0" w:space="0" w:color="auto"/>
                                          </w:divBdr>
                                          <w:divsChild>
                                            <w:div w:id="1709328679">
                                              <w:marLeft w:val="0"/>
                                              <w:marRight w:val="0"/>
                                              <w:marTop w:val="0"/>
                                              <w:marBottom w:val="0"/>
                                              <w:divBdr>
                                                <w:top w:val="none" w:sz="0" w:space="0" w:color="auto"/>
                                                <w:left w:val="none" w:sz="0" w:space="0" w:color="auto"/>
                                                <w:bottom w:val="none" w:sz="0" w:space="0" w:color="auto"/>
                                                <w:right w:val="none" w:sz="0" w:space="0" w:color="auto"/>
                                              </w:divBdr>
                                              <w:divsChild>
                                                <w:div w:id="1955205400">
                                                  <w:marLeft w:val="0"/>
                                                  <w:marRight w:val="0"/>
                                                  <w:marTop w:val="0"/>
                                                  <w:marBottom w:val="0"/>
                                                  <w:divBdr>
                                                    <w:top w:val="none" w:sz="0" w:space="0" w:color="auto"/>
                                                    <w:left w:val="none" w:sz="0" w:space="0" w:color="auto"/>
                                                    <w:bottom w:val="none" w:sz="0" w:space="0" w:color="auto"/>
                                                    <w:right w:val="none" w:sz="0" w:space="0" w:color="auto"/>
                                                  </w:divBdr>
                                                  <w:divsChild>
                                                    <w:div w:id="972060203">
                                                      <w:marLeft w:val="0"/>
                                                      <w:marRight w:val="0"/>
                                                      <w:marTop w:val="0"/>
                                                      <w:marBottom w:val="0"/>
                                                      <w:divBdr>
                                                        <w:top w:val="none" w:sz="0" w:space="0" w:color="auto"/>
                                                        <w:left w:val="none" w:sz="0" w:space="0" w:color="auto"/>
                                                        <w:bottom w:val="none" w:sz="0" w:space="0" w:color="auto"/>
                                                        <w:right w:val="none" w:sz="0" w:space="0" w:color="auto"/>
                                                      </w:divBdr>
                                                      <w:divsChild>
                                                        <w:div w:id="2093162129">
                                                          <w:marLeft w:val="0"/>
                                                          <w:marRight w:val="0"/>
                                                          <w:marTop w:val="0"/>
                                                          <w:marBottom w:val="0"/>
                                                          <w:divBdr>
                                                            <w:top w:val="none" w:sz="0" w:space="0" w:color="auto"/>
                                                            <w:left w:val="none" w:sz="0" w:space="0" w:color="auto"/>
                                                            <w:bottom w:val="none" w:sz="0" w:space="0" w:color="auto"/>
                                                            <w:right w:val="none" w:sz="0" w:space="0" w:color="auto"/>
                                                          </w:divBdr>
                                                          <w:divsChild>
                                                            <w:div w:id="800611284">
                                                              <w:marLeft w:val="0"/>
                                                              <w:marRight w:val="0"/>
                                                              <w:marTop w:val="0"/>
                                                              <w:marBottom w:val="0"/>
                                                              <w:divBdr>
                                                                <w:top w:val="none" w:sz="0" w:space="0" w:color="auto"/>
                                                                <w:left w:val="none" w:sz="0" w:space="0" w:color="auto"/>
                                                                <w:bottom w:val="none" w:sz="0" w:space="0" w:color="auto"/>
                                                                <w:right w:val="none" w:sz="0" w:space="0" w:color="auto"/>
                                                              </w:divBdr>
                                                              <w:divsChild>
                                                                <w:div w:id="1987930087">
                                                                  <w:marLeft w:val="0"/>
                                                                  <w:marRight w:val="0"/>
                                                                  <w:marTop w:val="0"/>
                                                                  <w:marBottom w:val="0"/>
                                                                  <w:divBdr>
                                                                    <w:top w:val="none" w:sz="0" w:space="0" w:color="auto"/>
                                                                    <w:left w:val="none" w:sz="0" w:space="0" w:color="auto"/>
                                                                    <w:bottom w:val="none" w:sz="0" w:space="0" w:color="auto"/>
                                                                    <w:right w:val="none" w:sz="0" w:space="0" w:color="auto"/>
                                                                  </w:divBdr>
                                                                  <w:divsChild>
                                                                    <w:div w:id="40401288">
                                                                      <w:marLeft w:val="0"/>
                                                                      <w:marRight w:val="0"/>
                                                                      <w:marTop w:val="0"/>
                                                                      <w:marBottom w:val="0"/>
                                                                      <w:divBdr>
                                                                        <w:top w:val="none" w:sz="0" w:space="0" w:color="auto"/>
                                                                        <w:left w:val="none" w:sz="0" w:space="0" w:color="auto"/>
                                                                        <w:bottom w:val="none" w:sz="0" w:space="0" w:color="auto"/>
                                                                        <w:right w:val="none" w:sz="0" w:space="0" w:color="auto"/>
                                                                      </w:divBdr>
                                                                      <w:divsChild>
                                                                        <w:div w:id="330061119">
                                                                          <w:marLeft w:val="0"/>
                                                                          <w:marRight w:val="0"/>
                                                                          <w:marTop w:val="0"/>
                                                                          <w:marBottom w:val="0"/>
                                                                          <w:divBdr>
                                                                            <w:top w:val="none" w:sz="0" w:space="0" w:color="auto"/>
                                                                            <w:left w:val="none" w:sz="0" w:space="0" w:color="auto"/>
                                                                            <w:bottom w:val="none" w:sz="0" w:space="0" w:color="auto"/>
                                                                            <w:right w:val="none" w:sz="0" w:space="0" w:color="auto"/>
                                                                          </w:divBdr>
                                                                          <w:divsChild>
                                                                            <w:div w:id="28527819">
                                                                              <w:marLeft w:val="0"/>
                                                                              <w:marRight w:val="0"/>
                                                                              <w:marTop w:val="0"/>
                                                                              <w:marBottom w:val="0"/>
                                                                              <w:divBdr>
                                                                                <w:top w:val="none" w:sz="0" w:space="0" w:color="auto"/>
                                                                                <w:left w:val="none" w:sz="0" w:space="0" w:color="auto"/>
                                                                                <w:bottom w:val="none" w:sz="0" w:space="0" w:color="auto"/>
                                                                                <w:right w:val="none" w:sz="0" w:space="0" w:color="auto"/>
                                                                              </w:divBdr>
                                                                            </w:div>
                                                                            <w:div w:id="5017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342070">
      <w:bodyDiv w:val="1"/>
      <w:marLeft w:val="0"/>
      <w:marRight w:val="0"/>
      <w:marTop w:val="0"/>
      <w:marBottom w:val="0"/>
      <w:divBdr>
        <w:top w:val="none" w:sz="0" w:space="0" w:color="auto"/>
        <w:left w:val="none" w:sz="0" w:space="0" w:color="auto"/>
        <w:bottom w:val="none" w:sz="0" w:space="0" w:color="auto"/>
        <w:right w:val="none" w:sz="0" w:space="0" w:color="auto"/>
      </w:divBdr>
    </w:div>
    <w:div w:id="1452238557">
      <w:bodyDiv w:val="1"/>
      <w:marLeft w:val="0"/>
      <w:marRight w:val="0"/>
      <w:marTop w:val="0"/>
      <w:marBottom w:val="0"/>
      <w:divBdr>
        <w:top w:val="none" w:sz="0" w:space="0" w:color="auto"/>
        <w:left w:val="none" w:sz="0" w:space="0" w:color="auto"/>
        <w:bottom w:val="none" w:sz="0" w:space="0" w:color="auto"/>
        <w:right w:val="none" w:sz="0" w:space="0" w:color="auto"/>
      </w:divBdr>
    </w:div>
    <w:div w:id="1486432325">
      <w:bodyDiv w:val="1"/>
      <w:marLeft w:val="0"/>
      <w:marRight w:val="0"/>
      <w:marTop w:val="0"/>
      <w:marBottom w:val="0"/>
      <w:divBdr>
        <w:top w:val="none" w:sz="0" w:space="0" w:color="auto"/>
        <w:left w:val="none" w:sz="0" w:space="0" w:color="auto"/>
        <w:bottom w:val="none" w:sz="0" w:space="0" w:color="auto"/>
        <w:right w:val="none" w:sz="0" w:space="0" w:color="auto"/>
      </w:divBdr>
    </w:div>
    <w:div w:id="1542936023">
      <w:bodyDiv w:val="1"/>
      <w:marLeft w:val="0"/>
      <w:marRight w:val="0"/>
      <w:marTop w:val="0"/>
      <w:marBottom w:val="0"/>
      <w:divBdr>
        <w:top w:val="none" w:sz="0" w:space="0" w:color="auto"/>
        <w:left w:val="none" w:sz="0" w:space="0" w:color="auto"/>
        <w:bottom w:val="none" w:sz="0" w:space="0" w:color="auto"/>
        <w:right w:val="none" w:sz="0" w:space="0" w:color="auto"/>
      </w:divBdr>
    </w:div>
    <w:div w:id="1567492529">
      <w:bodyDiv w:val="1"/>
      <w:marLeft w:val="0"/>
      <w:marRight w:val="0"/>
      <w:marTop w:val="0"/>
      <w:marBottom w:val="0"/>
      <w:divBdr>
        <w:top w:val="none" w:sz="0" w:space="0" w:color="auto"/>
        <w:left w:val="none" w:sz="0" w:space="0" w:color="auto"/>
        <w:bottom w:val="none" w:sz="0" w:space="0" w:color="auto"/>
        <w:right w:val="none" w:sz="0" w:space="0" w:color="auto"/>
      </w:divBdr>
    </w:div>
    <w:div w:id="1605335556">
      <w:bodyDiv w:val="1"/>
      <w:marLeft w:val="0"/>
      <w:marRight w:val="0"/>
      <w:marTop w:val="0"/>
      <w:marBottom w:val="0"/>
      <w:divBdr>
        <w:top w:val="none" w:sz="0" w:space="0" w:color="auto"/>
        <w:left w:val="none" w:sz="0" w:space="0" w:color="auto"/>
        <w:bottom w:val="none" w:sz="0" w:space="0" w:color="auto"/>
        <w:right w:val="none" w:sz="0" w:space="0" w:color="auto"/>
      </w:divBdr>
    </w:div>
    <w:div w:id="1742411348">
      <w:bodyDiv w:val="1"/>
      <w:marLeft w:val="0"/>
      <w:marRight w:val="0"/>
      <w:marTop w:val="0"/>
      <w:marBottom w:val="0"/>
      <w:divBdr>
        <w:top w:val="none" w:sz="0" w:space="0" w:color="auto"/>
        <w:left w:val="none" w:sz="0" w:space="0" w:color="auto"/>
        <w:bottom w:val="none" w:sz="0" w:space="0" w:color="auto"/>
        <w:right w:val="none" w:sz="0" w:space="0" w:color="auto"/>
      </w:divBdr>
    </w:div>
    <w:div w:id="1786383530">
      <w:bodyDiv w:val="1"/>
      <w:marLeft w:val="0"/>
      <w:marRight w:val="0"/>
      <w:marTop w:val="0"/>
      <w:marBottom w:val="0"/>
      <w:divBdr>
        <w:top w:val="none" w:sz="0" w:space="0" w:color="auto"/>
        <w:left w:val="none" w:sz="0" w:space="0" w:color="auto"/>
        <w:bottom w:val="none" w:sz="0" w:space="0" w:color="auto"/>
        <w:right w:val="none" w:sz="0" w:space="0" w:color="auto"/>
      </w:divBdr>
    </w:div>
    <w:div w:id="1793549455">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54490389">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60918753">
      <w:bodyDiv w:val="1"/>
      <w:marLeft w:val="0"/>
      <w:marRight w:val="0"/>
      <w:marTop w:val="0"/>
      <w:marBottom w:val="0"/>
      <w:divBdr>
        <w:top w:val="none" w:sz="0" w:space="0" w:color="auto"/>
        <w:left w:val="none" w:sz="0" w:space="0" w:color="auto"/>
        <w:bottom w:val="none" w:sz="0" w:space="0" w:color="auto"/>
        <w:right w:val="none" w:sz="0" w:space="0" w:color="auto"/>
      </w:divBdr>
    </w:div>
    <w:div w:id="20686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l@ms.gov.pl" TargetMode="External"/><Relationship Id="rId13" Type="http://schemas.openxmlformats.org/officeDocument/2006/relationships/hyperlink" Target="https://www.lrgd.nl/en-gb/Find-an-expe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j.gouvernement.lu/fr/service-citoyens/expert-judiciaire/liste-experts-traducteur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jveg/BJNR077600004.html" TargetMode="External"/><Relationship Id="rId5" Type="http://schemas.openxmlformats.org/officeDocument/2006/relationships/webSettings" Target="webSettings.xml"/><Relationship Id="rId15" Type="http://schemas.openxmlformats.org/officeDocument/2006/relationships/hyperlink" Target="https://www.rechtspraak.nl/SiteCollectionDocuments/Gedragscode-voor-gerechtelijk-deskundigen-in-civielrechtelijke-en-bestuursrechtelijke-zaken.pdf" TargetMode="External"/><Relationship Id="rId10" Type="http://schemas.openxmlformats.org/officeDocument/2006/relationships/hyperlink" Target="mailto:sekretariat.dpd@ms.gov.pl" TargetMode="External"/><Relationship Id="rId4" Type="http://schemas.openxmlformats.org/officeDocument/2006/relationships/settings" Target="settings.xml"/><Relationship Id="rId9" Type="http://schemas.openxmlformats.org/officeDocument/2006/relationships/hyperlink" Target="mailto:Anna.Lubinska-Bujak@ms.gov.pl" TargetMode="External"/><Relationship Id="rId14" Type="http://schemas.openxmlformats.org/officeDocument/2006/relationships/hyperlink" Target="https://www.nrgd.nl/registreren/gedragscode-nrg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justice.europa.eu/37146/PL/find_an_expert?AUSTRIA&amp;init=tru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CC36-81EB-4C6C-910B-DDEAD9BC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18080</Words>
  <Characters>108481</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Monika  (DL)</dc:creator>
  <cp:keywords/>
  <cp:lastModifiedBy>Biuro</cp:lastModifiedBy>
  <cp:revision>2</cp:revision>
  <dcterms:created xsi:type="dcterms:W3CDTF">2026-04-07T10:41:00Z</dcterms:created>
  <dcterms:modified xsi:type="dcterms:W3CDTF">2026-04-07T10:41:00Z</dcterms:modified>
</cp:coreProperties>
</file>