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39"/>
        <w:gridCol w:w="203"/>
        <w:gridCol w:w="818"/>
        <w:gridCol w:w="119"/>
        <w:gridCol w:w="134"/>
        <w:gridCol w:w="151"/>
        <w:gridCol w:w="163"/>
        <w:gridCol w:w="490"/>
        <w:gridCol w:w="77"/>
        <w:gridCol w:w="426"/>
        <w:gridCol w:w="364"/>
        <w:gridCol w:w="203"/>
        <w:gridCol w:w="400"/>
        <w:gridCol w:w="167"/>
        <w:gridCol w:w="238"/>
        <w:gridCol w:w="317"/>
        <w:gridCol w:w="12"/>
        <w:gridCol w:w="567"/>
        <w:gridCol w:w="42"/>
        <w:gridCol w:w="525"/>
        <w:gridCol w:w="567"/>
        <w:gridCol w:w="1268"/>
        <w:gridCol w:w="10"/>
      </w:tblGrid>
      <w:tr w:rsidR="00B30BFC" w:rsidRPr="00DC1A6D" w14:paraId="3729ECDB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6"/>
          </w:tcPr>
          <w:p w14:paraId="214E3851" w14:textId="77777777" w:rsidR="00B30BFC" w:rsidRPr="004B3349" w:rsidRDefault="00B30BFC" w:rsidP="00B30BFC">
            <w:pPr>
              <w:spacing w:after="60"/>
              <w:ind w:hanging="45"/>
              <w:rPr>
                <w:rFonts w:ascii="Times New Roman" w:hAnsi="Times New Roman"/>
                <w:b/>
                <w:color w:val="000000"/>
              </w:rPr>
            </w:pPr>
            <w:bookmarkStart w:id="0" w:name="t1"/>
            <w:bookmarkStart w:id="1" w:name="_GoBack"/>
            <w:bookmarkEnd w:id="1"/>
            <w:r w:rsidRPr="004B3349"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14:paraId="50D32D8D" w14:textId="0C978D58" w:rsidR="00DC1A6D" w:rsidRPr="004B3349" w:rsidRDefault="00DC1A6D" w:rsidP="00DC1A6D">
            <w:pPr>
              <w:spacing w:line="240" w:lineRule="auto"/>
              <w:rPr>
                <w:rFonts w:ascii="Times New Roman" w:hAnsi="Times New Roman"/>
              </w:rPr>
            </w:pPr>
            <w:r w:rsidRPr="004B3349">
              <w:rPr>
                <w:rFonts w:ascii="Times New Roman" w:hAnsi="Times New Roman"/>
              </w:rPr>
              <w:t>Rozporządzenie Rady Ministrów w sprawie programu badań statystycznych s</w:t>
            </w:r>
            <w:r w:rsidR="00BC17FF" w:rsidRPr="004B3349">
              <w:rPr>
                <w:rFonts w:ascii="Times New Roman" w:hAnsi="Times New Roman"/>
              </w:rPr>
              <w:t>tatystyki publicznej na rok 202</w:t>
            </w:r>
            <w:r w:rsidR="009B27E5" w:rsidRPr="004B3349">
              <w:rPr>
                <w:rFonts w:ascii="Times New Roman" w:hAnsi="Times New Roman"/>
              </w:rPr>
              <w:t>5</w:t>
            </w:r>
          </w:p>
          <w:p w14:paraId="508767EB" w14:textId="77777777" w:rsidR="00DC1A6D" w:rsidRPr="004B3349" w:rsidRDefault="00DC1A6D" w:rsidP="00B30BFC">
            <w:pPr>
              <w:spacing w:after="60"/>
              <w:ind w:hanging="45"/>
              <w:rPr>
                <w:rFonts w:ascii="Times New Roman" w:hAnsi="Times New Roman"/>
                <w:b/>
                <w:color w:val="000000"/>
              </w:rPr>
            </w:pPr>
          </w:p>
          <w:p w14:paraId="75AA7936" w14:textId="77777777" w:rsidR="00B30BFC" w:rsidRPr="004B3349" w:rsidRDefault="00B30BFC" w:rsidP="00B30BFC">
            <w:pPr>
              <w:spacing w:after="60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4B3349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bookmarkEnd w:id="0"/>
          </w:p>
          <w:p w14:paraId="27F8FA77" w14:textId="77777777" w:rsidR="00B30BFC" w:rsidRPr="004B3349" w:rsidRDefault="00B30BFC" w:rsidP="00B30BFC">
            <w:pPr>
              <w:spacing w:after="60"/>
              <w:ind w:hanging="45"/>
              <w:rPr>
                <w:rFonts w:ascii="Times New Roman" w:hAnsi="Times New Roman"/>
              </w:rPr>
            </w:pPr>
            <w:r w:rsidRPr="004B3349">
              <w:rPr>
                <w:rFonts w:ascii="Times New Roman" w:hAnsi="Times New Roman"/>
              </w:rPr>
              <w:t>Rada Statystyki, Główny Urząd Statystyczny</w:t>
            </w:r>
          </w:p>
          <w:p w14:paraId="15AD65CC" w14:textId="77777777" w:rsidR="00B30BFC" w:rsidRPr="004B3349" w:rsidRDefault="00B30BFC" w:rsidP="00B30BFC">
            <w:pPr>
              <w:spacing w:after="60"/>
              <w:rPr>
                <w:rFonts w:ascii="Times New Roman" w:hAnsi="Times New Roman"/>
                <w:color w:val="000000"/>
              </w:rPr>
            </w:pPr>
          </w:p>
          <w:p w14:paraId="38271049" w14:textId="77777777" w:rsidR="00B30BFC" w:rsidRPr="004B3349" w:rsidRDefault="00B30BFC" w:rsidP="00B30BFC">
            <w:pPr>
              <w:spacing w:after="60"/>
              <w:rPr>
                <w:rFonts w:ascii="Times New Roman" w:hAnsi="Times New Roman"/>
                <w:b/>
              </w:rPr>
            </w:pPr>
            <w:r w:rsidRPr="004B3349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4DA89DCE" w14:textId="77777777" w:rsidR="00B30BFC" w:rsidRPr="004B3349" w:rsidRDefault="00B30BFC" w:rsidP="00B30BFC">
            <w:pPr>
              <w:spacing w:after="60"/>
              <w:rPr>
                <w:rFonts w:ascii="Times New Roman" w:hAnsi="Times New Roman"/>
              </w:rPr>
            </w:pPr>
            <w:r w:rsidRPr="004B3349">
              <w:rPr>
                <w:rFonts w:ascii="Times New Roman" w:hAnsi="Times New Roman"/>
              </w:rPr>
              <w:t>prof. dr hab. Henryk Domański − Przewodniczący Rady Statystyki,</w:t>
            </w:r>
            <w:r w:rsidRPr="004B3349">
              <w:rPr>
                <w:rFonts w:ascii="Times New Roman" w:hAnsi="Times New Roman"/>
              </w:rPr>
              <w:br/>
              <w:t>dr Dominik Rozkrut − Prezes Głównego Urzędu Statystycznego</w:t>
            </w:r>
          </w:p>
          <w:p w14:paraId="58BAC725" w14:textId="77777777" w:rsidR="00B30BFC" w:rsidRPr="004B3349" w:rsidRDefault="00B30BFC" w:rsidP="00B30BFC">
            <w:pPr>
              <w:spacing w:after="60"/>
              <w:rPr>
                <w:rFonts w:ascii="Times New Roman" w:hAnsi="Times New Roman"/>
              </w:rPr>
            </w:pPr>
          </w:p>
          <w:p w14:paraId="1076B215" w14:textId="77777777" w:rsidR="00B30BFC" w:rsidRPr="004B3349" w:rsidRDefault="00B30BFC" w:rsidP="00B30BFC">
            <w:pPr>
              <w:spacing w:after="60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4B3349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349A88BA" w14:textId="302C4A12" w:rsidR="00B30BFC" w:rsidRPr="004B3349" w:rsidRDefault="002041AC" w:rsidP="00DC1A6D">
            <w:pPr>
              <w:spacing w:after="60"/>
              <w:ind w:hanging="34"/>
              <w:rPr>
                <w:rFonts w:ascii="Times New Roman" w:hAnsi="Times New Roman"/>
                <w:color w:val="000000"/>
              </w:rPr>
            </w:pPr>
            <w:r w:rsidRPr="004B3349">
              <w:rPr>
                <w:rFonts w:ascii="Times New Roman" w:hAnsi="Times New Roman"/>
              </w:rPr>
              <w:t>Alicja Koszela –</w:t>
            </w:r>
            <w:r w:rsidR="00163FA2" w:rsidRPr="004B3349">
              <w:rPr>
                <w:rFonts w:ascii="Times New Roman" w:hAnsi="Times New Roman"/>
              </w:rPr>
              <w:t xml:space="preserve"> </w:t>
            </w:r>
            <w:r w:rsidR="00C40B1E" w:rsidRPr="004B3349">
              <w:rPr>
                <w:rFonts w:ascii="Times New Roman" w:hAnsi="Times New Roman"/>
              </w:rPr>
              <w:t>D</w:t>
            </w:r>
            <w:r w:rsidRPr="004B3349">
              <w:rPr>
                <w:rFonts w:ascii="Times New Roman" w:hAnsi="Times New Roman"/>
              </w:rPr>
              <w:t>yrektor Departamentu Programowania</w:t>
            </w:r>
            <w:r w:rsidR="00163FA2" w:rsidRPr="004B3349">
              <w:rPr>
                <w:rFonts w:ascii="Times New Roman" w:hAnsi="Times New Roman"/>
              </w:rPr>
              <w:t>,</w:t>
            </w:r>
            <w:r w:rsidRPr="004B3349">
              <w:rPr>
                <w:rFonts w:ascii="Times New Roman" w:hAnsi="Times New Roman"/>
              </w:rPr>
              <w:t xml:space="preserve"> Koordynacji Badań </w:t>
            </w:r>
            <w:r w:rsidR="00163FA2" w:rsidRPr="004B3349">
              <w:rPr>
                <w:rFonts w:ascii="Times New Roman" w:hAnsi="Times New Roman"/>
              </w:rPr>
              <w:t xml:space="preserve">i Rejestrów </w:t>
            </w:r>
            <w:r w:rsidRPr="004B3349">
              <w:rPr>
                <w:rFonts w:ascii="Times New Roman" w:hAnsi="Times New Roman"/>
              </w:rPr>
              <w:t xml:space="preserve">tel. (22) </w:t>
            </w:r>
            <w:r w:rsidR="00020332" w:rsidRPr="004B3349">
              <w:rPr>
                <w:rFonts w:ascii="Times New Roman" w:hAnsi="Times New Roman"/>
              </w:rPr>
              <w:t>608 3549, 783 932 892</w:t>
            </w:r>
            <w:r w:rsidRPr="004B3349">
              <w:rPr>
                <w:rFonts w:ascii="Times New Roman" w:hAnsi="Times New Roman"/>
              </w:rPr>
              <w:br/>
            </w:r>
            <w:r w:rsidR="004B3349" w:rsidRPr="001F1883">
              <w:rPr>
                <w:rFonts w:ascii="Times New Roman" w:hAnsi="Times New Roman"/>
                <w:lang w:val="en-US"/>
              </w:rPr>
              <w:t xml:space="preserve">e-mail: </w:t>
            </w:r>
            <w:hyperlink r:id="rId11" w:history="1">
              <w:r w:rsidR="004B3349" w:rsidRPr="001F1883">
                <w:rPr>
                  <w:rStyle w:val="Hipercze"/>
                  <w:rFonts w:ascii="Times New Roman" w:hAnsi="Times New Roman"/>
                  <w:lang w:val="en-US"/>
                </w:rPr>
                <w:t>Sekretariat-PR@stat.gov.pl</w:t>
              </w:r>
            </w:hyperlink>
          </w:p>
        </w:tc>
        <w:tc>
          <w:tcPr>
            <w:tcW w:w="4306" w:type="dxa"/>
            <w:gridSpan w:val="11"/>
            <w:shd w:val="clear" w:color="auto" w:fill="FFFFFF"/>
          </w:tcPr>
          <w:p w14:paraId="277C0AC8" w14:textId="3DB8E741" w:rsidR="00B30BFC" w:rsidRPr="004B3349" w:rsidRDefault="00B30BFC" w:rsidP="00B30BFC">
            <w:pPr>
              <w:spacing w:after="60"/>
              <w:rPr>
                <w:rFonts w:ascii="Times New Roman" w:hAnsi="Times New Roman"/>
              </w:rPr>
            </w:pPr>
            <w:r w:rsidRPr="004B3349">
              <w:rPr>
                <w:rFonts w:ascii="Times New Roman" w:hAnsi="Times New Roman"/>
                <w:b/>
              </w:rPr>
              <w:t>Data sporządzenia</w:t>
            </w:r>
            <w:r w:rsidRPr="004B3349">
              <w:rPr>
                <w:rFonts w:ascii="Times New Roman" w:hAnsi="Times New Roman"/>
                <w:b/>
              </w:rPr>
              <w:br/>
            </w:r>
            <w:r w:rsidR="004B3349" w:rsidRPr="004B3349">
              <w:rPr>
                <w:rFonts w:ascii="Times New Roman" w:hAnsi="Times New Roman"/>
              </w:rPr>
              <w:t>05.04.</w:t>
            </w:r>
            <w:r w:rsidRPr="004B3349">
              <w:rPr>
                <w:rFonts w:ascii="Times New Roman" w:hAnsi="Times New Roman"/>
              </w:rPr>
              <w:t>202</w:t>
            </w:r>
            <w:r w:rsidR="009B27E5" w:rsidRPr="004B3349">
              <w:rPr>
                <w:rFonts w:ascii="Times New Roman" w:hAnsi="Times New Roman"/>
              </w:rPr>
              <w:t>4</w:t>
            </w:r>
            <w:r w:rsidRPr="004B3349">
              <w:rPr>
                <w:rFonts w:ascii="Times New Roman" w:hAnsi="Times New Roman"/>
              </w:rPr>
              <w:t xml:space="preserve"> r.</w:t>
            </w:r>
          </w:p>
          <w:p w14:paraId="5CB671DF" w14:textId="77777777" w:rsidR="00B30BFC" w:rsidRPr="004B3349" w:rsidRDefault="00B30BFC" w:rsidP="00B30BFC">
            <w:pPr>
              <w:spacing w:after="60"/>
              <w:rPr>
                <w:rFonts w:ascii="Times New Roman" w:hAnsi="Times New Roman"/>
                <w:b/>
              </w:rPr>
            </w:pPr>
          </w:p>
          <w:p w14:paraId="5E3B6255" w14:textId="77777777" w:rsidR="00B30BFC" w:rsidRPr="004B3349" w:rsidRDefault="00B30BFC" w:rsidP="00B30BFC">
            <w:pPr>
              <w:spacing w:after="60"/>
              <w:rPr>
                <w:rFonts w:ascii="Times New Roman" w:hAnsi="Times New Roman"/>
                <w:b/>
              </w:rPr>
            </w:pPr>
            <w:r w:rsidRPr="004B3349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14:paraId="27384D6B" w14:textId="0DD4F317" w:rsidR="00B30BFC" w:rsidRPr="004B3349" w:rsidRDefault="00DC1A6D" w:rsidP="00B30BFC">
            <w:pPr>
              <w:spacing w:after="60"/>
              <w:rPr>
                <w:rFonts w:ascii="Times New Roman" w:hAnsi="Times New Roman"/>
              </w:rPr>
            </w:pPr>
            <w:r w:rsidRPr="004B3349">
              <w:rPr>
                <w:rFonts w:ascii="Times New Roman" w:hAnsi="Times New Roman"/>
              </w:rPr>
              <w:t xml:space="preserve">upoważnienie ustawowe – </w:t>
            </w:r>
            <w:r w:rsidR="00DE2F71" w:rsidRPr="004B3349">
              <w:rPr>
                <w:rFonts w:ascii="Times New Roman" w:hAnsi="Times New Roman"/>
              </w:rPr>
              <w:t>art. 18 ust. 1 ustawy z dnia 29 czerwca 1995 r. o statystyce publicznej (Dz. U. z 202</w:t>
            </w:r>
            <w:r w:rsidR="00F247D9" w:rsidRPr="004B3349">
              <w:rPr>
                <w:rFonts w:ascii="Times New Roman" w:hAnsi="Times New Roman"/>
              </w:rPr>
              <w:t>3</w:t>
            </w:r>
            <w:r w:rsidR="00DE2F71" w:rsidRPr="004B3349">
              <w:rPr>
                <w:rFonts w:ascii="Times New Roman" w:hAnsi="Times New Roman"/>
              </w:rPr>
              <w:t xml:space="preserve"> r. poz. </w:t>
            </w:r>
            <w:r w:rsidR="00F247D9" w:rsidRPr="004B3349">
              <w:rPr>
                <w:rFonts w:ascii="Times New Roman" w:hAnsi="Times New Roman"/>
              </w:rPr>
              <w:t>773</w:t>
            </w:r>
            <w:r w:rsidR="00DE2F71" w:rsidRPr="004B3349">
              <w:rPr>
                <w:rFonts w:ascii="Times New Roman" w:hAnsi="Times New Roman"/>
              </w:rPr>
              <w:t>)</w:t>
            </w:r>
          </w:p>
          <w:p w14:paraId="35FEC2FC" w14:textId="77777777" w:rsidR="00DE2F71" w:rsidRPr="004B3349" w:rsidRDefault="00DE2F71" w:rsidP="00B30BFC">
            <w:pPr>
              <w:spacing w:after="60"/>
              <w:rPr>
                <w:rFonts w:ascii="Times New Roman" w:hAnsi="Times New Roman"/>
                <w:b/>
                <w:color w:val="000000"/>
              </w:rPr>
            </w:pPr>
          </w:p>
          <w:p w14:paraId="098B1178" w14:textId="3E357F83" w:rsidR="00B30BFC" w:rsidRPr="004B3349" w:rsidRDefault="00B30BFC" w:rsidP="00B30BFC">
            <w:pPr>
              <w:spacing w:after="60"/>
              <w:rPr>
                <w:rFonts w:ascii="Times New Roman" w:hAnsi="Times New Roman"/>
                <w:color w:val="000000"/>
              </w:rPr>
            </w:pPr>
            <w:r w:rsidRPr="004B3349">
              <w:rPr>
                <w:rFonts w:ascii="Times New Roman" w:hAnsi="Times New Roman"/>
                <w:b/>
                <w:color w:val="000000"/>
              </w:rPr>
              <w:t xml:space="preserve">Nr w wykazie prac: </w:t>
            </w:r>
            <w:r w:rsidR="00DC1A6D" w:rsidRPr="004B3349">
              <w:rPr>
                <w:rFonts w:ascii="Times New Roman" w:hAnsi="Times New Roman"/>
                <w:b/>
                <w:color w:val="000000"/>
              </w:rPr>
              <w:br/>
            </w:r>
            <w:r w:rsidR="00DC1A6D" w:rsidRPr="004B3349">
              <w:rPr>
                <w:rFonts w:ascii="Times New Roman" w:hAnsi="Times New Roman"/>
                <w:color w:val="000000"/>
              </w:rPr>
              <w:t>RD</w:t>
            </w:r>
            <w:r w:rsidR="008804CF" w:rsidRPr="004B3349">
              <w:rPr>
                <w:rFonts w:ascii="Times New Roman" w:hAnsi="Times New Roman"/>
                <w:color w:val="000000"/>
              </w:rPr>
              <w:t xml:space="preserve"> </w:t>
            </w:r>
            <w:r w:rsidR="00220E10" w:rsidRPr="004B3349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B30BFC" w:rsidRPr="00DC1A6D" w14:paraId="1636488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5E70533E" w14:textId="77777777" w:rsidR="00B30BFC" w:rsidRPr="00DC1A6D" w:rsidRDefault="00B30BFC" w:rsidP="00B30BFC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DC1A6D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B30BFC" w:rsidRPr="00DC1A6D" w14:paraId="0908AA0D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3B88C55F" w14:textId="77777777" w:rsidR="00B30BFC" w:rsidRPr="00DC1A6D" w:rsidRDefault="00B30BFC" w:rsidP="00B30BF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C1A6D">
              <w:rPr>
                <w:rFonts w:ascii="Times New Roman" w:hAnsi="Times New Roman"/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DC1A6D" w:rsidRPr="00DC1A6D" w14:paraId="403A069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14:paraId="2C7074B7" w14:textId="77777777" w:rsidR="00DC1A6D" w:rsidRPr="00DC1A6D" w:rsidRDefault="00DC1A6D" w:rsidP="00DC1A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 xml:space="preserve">Zgodnie z art. 18 ust.1 ustawy z dnia 29 czerwca 1995 r. o statystyce publicznej celem regulacji jest określenie dla każdego badania: </w:t>
            </w:r>
          </w:p>
          <w:p w14:paraId="713A4899" w14:textId="77777777" w:rsidR="00DC1A6D" w:rsidRPr="00DC1A6D" w:rsidRDefault="00DC1A6D" w:rsidP="00DC1A6D">
            <w:pPr>
              <w:pStyle w:val="Akapitzlist"/>
              <w:widowControl w:val="0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SimSun" w:hAnsi="Times New Roman"/>
                <w:lang w:eastAsia="zh-CN"/>
              </w:rPr>
            </w:pPr>
            <w:r w:rsidRPr="00DC1A6D">
              <w:rPr>
                <w:rFonts w:ascii="Times New Roman" w:eastAsia="SimSun" w:hAnsi="Times New Roman"/>
                <w:lang w:eastAsia="zh-CN"/>
              </w:rPr>
              <w:t>tematu badania,</w:t>
            </w:r>
          </w:p>
          <w:p w14:paraId="640017A8" w14:textId="77777777" w:rsidR="00DC1A6D" w:rsidRPr="00DC1A6D" w:rsidRDefault="00DC1A6D" w:rsidP="00DC1A6D">
            <w:pPr>
              <w:pStyle w:val="Akapitzlist"/>
              <w:widowControl w:val="0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SimSun" w:hAnsi="Times New Roman"/>
                <w:lang w:eastAsia="zh-CN"/>
              </w:rPr>
            </w:pPr>
            <w:r w:rsidRPr="00DC1A6D">
              <w:rPr>
                <w:rFonts w:ascii="Times New Roman" w:eastAsia="SimSun" w:hAnsi="Times New Roman"/>
                <w:lang w:eastAsia="zh-CN"/>
              </w:rPr>
              <w:t>organu lub podmiotu prowadzącego badanie,</w:t>
            </w:r>
          </w:p>
          <w:p w14:paraId="72986E75" w14:textId="77777777" w:rsidR="00DC1A6D" w:rsidRPr="00DC1A6D" w:rsidRDefault="00DC1A6D" w:rsidP="00DC1A6D">
            <w:pPr>
              <w:pStyle w:val="Akapitzlist"/>
              <w:widowControl w:val="0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SimSun" w:hAnsi="Times New Roman"/>
                <w:lang w:eastAsia="zh-CN"/>
              </w:rPr>
            </w:pPr>
            <w:r w:rsidRPr="00DC1A6D">
              <w:rPr>
                <w:rFonts w:ascii="Times New Roman" w:eastAsia="SimSun" w:hAnsi="Times New Roman"/>
                <w:lang w:eastAsia="zh-CN"/>
              </w:rPr>
              <w:t>cykliczności,</w:t>
            </w:r>
          </w:p>
          <w:p w14:paraId="5CD263F5" w14:textId="77777777" w:rsidR="00DC1A6D" w:rsidRPr="00DC1A6D" w:rsidRDefault="00DC1A6D" w:rsidP="00DC1A6D">
            <w:pPr>
              <w:pStyle w:val="Akapitzlist"/>
              <w:widowControl w:val="0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SimSun" w:hAnsi="Times New Roman"/>
                <w:lang w:eastAsia="zh-CN"/>
              </w:rPr>
            </w:pPr>
            <w:r w:rsidRPr="00DC1A6D">
              <w:rPr>
                <w:rFonts w:ascii="Times New Roman" w:eastAsia="SimSun" w:hAnsi="Times New Roman"/>
                <w:lang w:eastAsia="zh-CN"/>
              </w:rPr>
              <w:t>celu,</w:t>
            </w:r>
          </w:p>
          <w:p w14:paraId="0E5185C0" w14:textId="77777777" w:rsidR="00DC1A6D" w:rsidRPr="00DC1A6D" w:rsidRDefault="00DC1A6D" w:rsidP="00DC1A6D">
            <w:pPr>
              <w:pStyle w:val="Akapitzlist"/>
              <w:widowControl w:val="0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SimSun" w:hAnsi="Times New Roman"/>
                <w:lang w:eastAsia="zh-CN"/>
              </w:rPr>
            </w:pPr>
            <w:r w:rsidRPr="00DC1A6D">
              <w:rPr>
                <w:rFonts w:ascii="Times New Roman" w:eastAsia="SimSun" w:hAnsi="Times New Roman"/>
                <w:lang w:eastAsia="zh-CN"/>
              </w:rPr>
              <w:t>szczegółowego zakresu podmiotowego i przedmiotowego,</w:t>
            </w:r>
          </w:p>
          <w:p w14:paraId="6884BEC2" w14:textId="77777777" w:rsidR="00DC1A6D" w:rsidRPr="00DC1A6D" w:rsidRDefault="00DC1A6D" w:rsidP="00DC1A6D">
            <w:pPr>
              <w:pStyle w:val="Akapitzlist"/>
              <w:widowControl w:val="0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SimSun" w:hAnsi="Times New Roman"/>
                <w:lang w:eastAsia="zh-CN"/>
              </w:rPr>
            </w:pPr>
            <w:r w:rsidRPr="00DC1A6D">
              <w:rPr>
                <w:rFonts w:ascii="Times New Roman" w:eastAsia="SimSun" w:hAnsi="Times New Roman"/>
                <w:lang w:eastAsia="zh-CN"/>
              </w:rPr>
              <w:t>źródła danych,</w:t>
            </w:r>
          </w:p>
          <w:p w14:paraId="47971887" w14:textId="77777777" w:rsidR="00DC1A6D" w:rsidRPr="00DC1A6D" w:rsidRDefault="00DC1A6D" w:rsidP="00DC1A6D">
            <w:pPr>
              <w:pStyle w:val="Akapitzlist"/>
              <w:widowControl w:val="0"/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SimSun" w:hAnsi="Times New Roman"/>
                <w:lang w:eastAsia="zh-CN"/>
              </w:rPr>
            </w:pPr>
            <w:r w:rsidRPr="00DC1A6D">
              <w:rPr>
                <w:rFonts w:ascii="Times New Roman" w:eastAsia="SimSun" w:hAnsi="Times New Roman"/>
                <w:lang w:eastAsia="zh-CN"/>
              </w:rPr>
              <w:t>podmiotów przekazujących dane,</w:t>
            </w:r>
          </w:p>
          <w:p w14:paraId="0A94DD25" w14:textId="77777777" w:rsidR="00DC1A6D" w:rsidRPr="00D83BEE" w:rsidRDefault="00DC1A6D" w:rsidP="00DC1A6D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D83BEE">
              <w:rPr>
                <w:rFonts w:ascii="Times New Roman" w:eastAsia="SimSun" w:hAnsi="Times New Roman"/>
                <w:lang w:eastAsia="zh-CN"/>
              </w:rPr>
              <w:t>oraz informacji dotyczących przekazywanych danych.</w:t>
            </w:r>
          </w:p>
          <w:p w14:paraId="0BF48FB7" w14:textId="7D2AB619" w:rsidR="00881E5B" w:rsidRPr="00DC1A6D" w:rsidRDefault="00881E5B" w:rsidP="00DC1A6D">
            <w:pPr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r w:rsidRPr="00D83BEE">
              <w:rPr>
                <w:rFonts w:ascii="Times New Roman" w:hAnsi="Times New Roman"/>
                <w:color w:val="000000"/>
              </w:rPr>
              <w:t>Obowiązek corocznego przygotowania Programu badań statystycznych statystyki publicznej wynika</w:t>
            </w:r>
            <w:r w:rsidR="005C208C" w:rsidRPr="00D83BEE">
              <w:rPr>
                <w:rFonts w:ascii="Times New Roman" w:hAnsi="Times New Roman"/>
                <w:color w:val="000000"/>
              </w:rPr>
              <w:t xml:space="preserve"> </w:t>
            </w:r>
            <w:r w:rsidRPr="00D83BEE">
              <w:rPr>
                <w:rFonts w:ascii="Times New Roman" w:hAnsi="Times New Roman"/>
                <w:color w:val="000000"/>
              </w:rPr>
              <w:t>z art. 18 ust. 1 ustawy z dnia 29 czerwca 1995 r. o statystyce publicznej, zgodnie z którym Rada Ministrów zobowiązana jest do corocznego ustalania takiego programu. Obowiązek takiej cykliczności wypływa z dynamicznie rozwijających się procesów w</w:t>
            </w:r>
            <w:r w:rsidR="008804CF">
              <w:rPr>
                <w:rFonts w:ascii="Times New Roman" w:hAnsi="Times New Roman"/>
                <w:color w:val="000000"/>
              </w:rPr>
              <w:t> </w:t>
            </w:r>
            <w:r w:rsidRPr="00D83BEE">
              <w:rPr>
                <w:rFonts w:ascii="Times New Roman" w:hAnsi="Times New Roman"/>
                <w:color w:val="000000"/>
              </w:rPr>
              <w:t xml:space="preserve">obszarze życia społeczno-gospodarczego Polski. Dlatego też na etapie przygotowywania projektu programu badań statystycznych statystyki publicznej każdorazowo dokonuje się wyboru źródeł danych, biorąc pod uwagę jakość danych, w szczególności ich aktualność i obciążenia ponoszone przez respondentów. </w:t>
            </w:r>
            <w:r w:rsidR="00507DAE" w:rsidRPr="00D83BEE">
              <w:rPr>
                <w:rFonts w:ascii="Times New Roman" w:hAnsi="Times New Roman"/>
                <w:color w:val="000000"/>
              </w:rPr>
              <w:t>W</w:t>
            </w:r>
            <w:r w:rsidRPr="00D83BEE">
              <w:rPr>
                <w:rFonts w:ascii="Times New Roman" w:hAnsi="Times New Roman"/>
                <w:color w:val="000000"/>
              </w:rPr>
              <w:t xml:space="preserve">ybory </w:t>
            </w:r>
            <w:r w:rsidR="00507DAE" w:rsidRPr="00D83BEE">
              <w:rPr>
                <w:rFonts w:ascii="Times New Roman" w:hAnsi="Times New Roman"/>
                <w:color w:val="000000"/>
              </w:rPr>
              <w:t xml:space="preserve">te </w:t>
            </w:r>
            <w:r w:rsidRPr="00D83BEE">
              <w:rPr>
                <w:rFonts w:ascii="Times New Roman" w:hAnsi="Times New Roman"/>
                <w:color w:val="000000"/>
              </w:rPr>
              <w:t>są wynikiem współpracy i</w:t>
            </w:r>
            <w:r w:rsidR="008804CF">
              <w:rPr>
                <w:rFonts w:ascii="Times New Roman" w:hAnsi="Times New Roman"/>
                <w:color w:val="000000"/>
              </w:rPr>
              <w:t> </w:t>
            </w:r>
            <w:r w:rsidRPr="00D83BEE">
              <w:rPr>
                <w:rFonts w:ascii="Times New Roman" w:hAnsi="Times New Roman"/>
                <w:color w:val="000000"/>
              </w:rPr>
              <w:t xml:space="preserve">szerokich konsultacji z organami administracji, </w:t>
            </w:r>
            <w:r w:rsidRPr="00B60E83">
              <w:rPr>
                <w:rFonts w:ascii="Times New Roman" w:hAnsi="Times New Roman"/>
                <w:color w:val="000000"/>
              </w:rPr>
              <w:t>władzami samorządowymi, organizacjami społecznymi i związkowymi oraz przedstawicielami środowisk naukowych.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B30BFC" w:rsidRPr="00DC1A6D" w14:paraId="7DD5104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0D1BC805" w14:textId="77777777" w:rsidR="00B30BFC" w:rsidRPr="00DC1A6D" w:rsidRDefault="00B30BFC" w:rsidP="00B30BF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t>Rekomendowane rozwiązanie, w tym planowane narzędzia interwencji, i oczekiwany efekt</w:t>
            </w:r>
          </w:p>
        </w:tc>
      </w:tr>
      <w:tr w:rsidR="00B30BFC" w:rsidRPr="00DC1A6D" w14:paraId="30D3639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auto"/>
          </w:tcPr>
          <w:p w14:paraId="02EB09EB" w14:textId="77777777" w:rsidR="00AC5F18" w:rsidRPr="00AC5F18" w:rsidRDefault="00AC5F18" w:rsidP="004D1B87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C5F18">
              <w:rPr>
                <w:rFonts w:ascii="Times New Roman" w:eastAsia="Times New Roman" w:hAnsi="Times New Roman"/>
                <w:lang w:eastAsia="pl-PL"/>
              </w:rPr>
              <w:t>Wykonanie upoważnienia ustawowego wynikającego z ustawy z dnia 29 czerwca 1995 r. o statystyce publicznej rekomenduje ścieżkę legislacyjną. Art. 18 ust. 1 ww. ustawy stanowi, że program badań statystycznych statystyki publicznej ustala Rada Ministrów, w drodze rozporządzenia, w związku z czym podjęcie działań innych niż legislacyjne nie jest możliwe.</w:t>
            </w:r>
          </w:p>
          <w:p w14:paraId="0DE82B0E" w14:textId="77777777" w:rsidR="00AC5F18" w:rsidRPr="00AC5F18" w:rsidRDefault="00AC5F18" w:rsidP="00AC5F1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Projekt </w:t>
            </w:r>
            <w:proofErr w:type="spellStart"/>
            <w:r w:rsidRPr="00AC5F18">
              <w:rPr>
                <w:rFonts w:ascii="Times New Roman" w:eastAsia="Times New Roman" w:hAnsi="Times New Roman"/>
                <w:lang w:eastAsia="pl-PL"/>
              </w:rPr>
              <w:t>Pbssp</w:t>
            </w:r>
            <w:proofErr w:type="spellEnd"/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2025 zawiera 258 badań (dla porównania </w:t>
            </w:r>
            <w:proofErr w:type="spellStart"/>
            <w:r w:rsidRPr="00AC5F18">
              <w:rPr>
                <w:rFonts w:ascii="Times New Roman" w:eastAsia="Times New Roman" w:hAnsi="Times New Roman"/>
                <w:lang w:eastAsia="pl-PL"/>
              </w:rPr>
              <w:t>Pbssp</w:t>
            </w:r>
            <w:proofErr w:type="spellEnd"/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na rok 2024 zawiera 261 badań), z czego:</w:t>
            </w:r>
          </w:p>
          <w:p w14:paraId="1EC871C9" w14:textId="1EF5F7CC" w:rsidR="00AC5F18" w:rsidRPr="00AC5F18" w:rsidRDefault="00AC5F18" w:rsidP="00AC5F18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ind w:left="48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C5F18">
              <w:rPr>
                <w:rFonts w:ascii="Times New Roman" w:eastAsia="Times New Roman" w:hAnsi="Times New Roman"/>
                <w:lang w:eastAsia="pl-PL"/>
              </w:rPr>
              <w:t>180 badań będzie przeprowadzonych przez służby statystyki publicznej (Główny Urząd Statystyczny i urzędy statystyczne) (</w:t>
            </w:r>
            <w:r>
              <w:rPr>
                <w:rFonts w:ascii="Times New Roman" w:eastAsia="Times New Roman" w:hAnsi="Times New Roman"/>
                <w:lang w:eastAsia="pl-PL"/>
              </w:rPr>
              <w:t>o jedno badanie więcej</w:t>
            </w:r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w porównaniu do 2024 r</w:t>
            </w:r>
            <w:r w:rsidR="00C800C5">
              <w:rPr>
                <w:rFonts w:ascii="Times New Roman" w:eastAsia="Times New Roman" w:hAnsi="Times New Roman"/>
                <w:lang w:eastAsia="pl-PL"/>
              </w:rPr>
              <w:t>.</w:t>
            </w:r>
            <w:r w:rsidRPr="00AC5F18">
              <w:rPr>
                <w:rFonts w:ascii="Times New Roman" w:eastAsia="Times New Roman" w:hAnsi="Times New Roman"/>
                <w:lang w:eastAsia="pl-PL"/>
              </w:rPr>
              <w:t>),</w:t>
            </w:r>
          </w:p>
          <w:p w14:paraId="0AC1F142" w14:textId="47FFFE94" w:rsidR="00AC5F18" w:rsidRPr="00AC5F18" w:rsidRDefault="00AC5F18" w:rsidP="00AC5F18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ind w:left="48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C5F18">
              <w:rPr>
                <w:rFonts w:ascii="Times New Roman" w:eastAsia="Times New Roman" w:hAnsi="Times New Roman"/>
                <w:lang w:eastAsia="pl-PL"/>
              </w:rPr>
              <w:t>44 bada</w:t>
            </w:r>
            <w:r w:rsidR="00457C56">
              <w:rPr>
                <w:rFonts w:ascii="Times New Roman" w:eastAsia="Times New Roman" w:hAnsi="Times New Roman"/>
                <w:lang w:eastAsia="pl-PL"/>
              </w:rPr>
              <w:t>nia</w:t>
            </w:r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bę</w:t>
            </w:r>
            <w:r w:rsidR="009561DB">
              <w:rPr>
                <w:rFonts w:ascii="Times New Roman" w:eastAsia="Times New Roman" w:hAnsi="Times New Roman"/>
                <w:lang w:eastAsia="pl-PL"/>
              </w:rPr>
              <w:t>dą</w:t>
            </w:r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przeprowadzon</w:t>
            </w:r>
            <w:r w:rsidR="009561DB">
              <w:rPr>
                <w:rFonts w:ascii="Times New Roman" w:eastAsia="Times New Roman" w:hAnsi="Times New Roman"/>
                <w:lang w:eastAsia="pl-PL"/>
              </w:rPr>
              <w:t>e</w:t>
            </w:r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wspólnie przez Główny Urząd Statystyczny, ministerstwa, Narodowy Bank Polski, Komisję Nadzoru Finansowego i urzędy centralne (o </w:t>
            </w:r>
            <w:r>
              <w:rPr>
                <w:rFonts w:ascii="Times New Roman" w:eastAsia="Times New Roman" w:hAnsi="Times New Roman"/>
                <w:lang w:eastAsia="pl-PL"/>
              </w:rPr>
              <w:t>3</w:t>
            </w:r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badania mniej w porównaniu do 2024 r.),</w:t>
            </w:r>
          </w:p>
          <w:p w14:paraId="3BFED2AD" w14:textId="37ECE579" w:rsidR="00AC5F18" w:rsidRPr="00FE73F9" w:rsidRDefault="00AC5F18" w:rsidP="00FE73F9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ind w:left="486" w:hanging="428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FE73F9">
              <w:rPr>
                <w:rFonts w:ascii="Times New Roman" w:eastAsia="Times New Roman" w:hAnsi="Times New Roman"/>
                <w:lang w:eastAsia="pl-PL"/>
              </w:rPr>
              <w:t>34 bada</w:t>
            </w:r>
            <w:r w:rsidR="009561DB">
              <w:rPr>
                <w:rFonts w:ascii="Times New Roman" w:eastAsia="Times New Roman" w:hAnsi="Times New Roman"/>
                <w:lang w:eastAsia="pl-PL"/>
              </w:rPr>
              <w:t>nia</w:t>
            </w:r>
            <w:r w:rsidRPr="00FE73F9">
              <w:rPr>
                <w:rFonts w:ascii="Times New Roman" w:eastAsia="Times New Roman" w:hAnsi="Times New Roman"/>
                <w:lang w:eastAsia="pl-PL"/>
              </w:rPr>
              <w:t xml:space="preserve"> będ</w:t>
            </w:r>
            <w:r w:rsidR="009561DB">
              <w:rPr>
                <w:rFonts w:ascii="Times New Roman" w:eastAsia="Times New Roman" w:hAnsi="Times New Roman"/>
                <w:lang w:eastAsia="pl-PL"/>
              </w:rPr>
              <w:t>ą</w:t>
            </w:r>
            <w:r w:rsidRPr="00FE73F9">
              <w:rPr>
                <w:rFonts w:ascii="Times New Roman" w:eastAsia="Times New Roman" w:hAnsi="Times New Roman"/>
                <w:lang w:eastAsia="pl-PL"/>
              </w:rPr>
              <w:t xml:space="preserve"> przeprowadzon</w:t>
            </w:r>
            <w:r w:rsidR="009561DB">
              <w:rPr>
                <w:rFonts w:ascii="Times New Roman" w:eastAsia="Times New Roman" w:hAnsi="Times New Roman"/>
                <w:lang w:eastAsia="pl-PL"/>
              </w:rPr>
              <w:t>e</w:t>
            </w:r>
            <w:r w:rsidRPr="00FE73F9">
              <w:rPr>
                <w:rFonts w:ascii="Times New Roman" w:eastAsia="Times New Roman" w:hAnsi="Times New Roman"/>
                <w:lang w:eastAsia="pl-PL"/>
              </w:rPr>
              <w:t xml:space="preserve"> przez ministerstwa, Narodowy Bank Polski i urzędy centralne (o jedno badanie mniej w porównaniu do 2024 r.).</w:t>
            </w:r>
          </w:p>
          <w:p w14:paraId="39E51123" w14:textId="77777777" w:rsidR="00AC5F18" w:rsidRPr="00AC5F18" w:rsidRDefault="00AC5F18" w:rsidP="00B53C17">
            <w:pPr>
              <w:widowControl w:val="0"/>
              <w:adjustRightInd w:val="0"/>
              <w:ind w:left="58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bookmarkStart w:id="4" w:name="_Hlk160088638"/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Do projektu </w:t>
            </w:r>
            <w:proofErr w:type="spellStart"/>
            <w:r w:rsidRPr="00AC5F18">
              <w:rPr>
                <w:rFonts w:ascii="Times New Roman" w:eastAsia="Times New Roman" w:hAnsi="Times New Roman"/>
                <w:lang w:eastAsia="pl-PL"/>
              </w:rPr>
              <w:t>Pbssp</w:t>
            </w:r>
            <w:proofErr w:type="spellEnd"/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2025, </w:t>
            </w:r>
            <w:bookmarkStart w:id="5" w:name="_Hlk160088624"/>
            <w:bookmarkEnd w:id="4"/>
            <w:r w:rsidRPr="00AC5F18">
              <w:rPr>
                <w:rFonts w:ascii="Times New Roman" w:eastAsia="Times New Roman" w:hAnsi="Times New Roman"/>
                <w:lang w:eastAsia="pl-PL"/>
              </w:rPr>
              <w:t>w porównaniu z rokiem ubiegłym, wprowadzono następujące nowe badania, które docelowo będą realizowane jako badania cykliczne</w:t>
            </w:r>
            <w:bookmarkEnd w:id="5"/>
            <w:r w:rsidRPr="00AC5F18">
              <w:rPr>
                <w:rFonts w:ascii="Times New Roman" w:eastAsia="Times New Roman" w:hAnsi="Times New Roman"/>
                <w:lang w:eastAsia="pl-PL"/>
              </w:rPr>
              <w:t>:</w:t>
            </w:r>
          </w:p>
          <w:p w14:paraId="23CF40D6" w14:textId="486D4989" w:rsidR="00AC5F18" w:rsidRPr="004C7BFF" w:rsidRDefault="00AC5F18" w:rsidP="00B53C17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ind w:left="48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bookmarkStart w:id="6" w:name="_Hlk158100685"/>
            <w:r w:rsidRPr="004C7BFF">
              <w:rPr>
                <w:rFonts w:ascii="Times New Roman" w:eastAsia="Times New Roman" w:hAnsi="Times New Roman"/>
                <w:lang w:eastAsia="pl-PL"/>
              </w:rPr>
              <w:lastRenderedPageBreak/>
              <w:t>1.25.28</w:t>
            </w:r>
            <w:r w:rsidRPr="004C7BFF">
              <w:rPr>
                <w:rFonts w:ascii="Times New Roman" w:eastAsia="Times New Roman" w:hAnsi="Times New Roman"/>
                <w:lang w:eastAsia="pl-PL"/>
              </w:rPr>
              <w:tab/>
              <w:t>Dostępność podmiotów publicznych dla osób ze szczególnymi potrzebami (badanie cykliczne, cykliczność czteroletnia)</w:t>
            </w:r>
            <w:r w:rsidR="006E2AF8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60F71267" w14:textId="6E15E393" w:rsidR="00AC5F18" w:rsidRPr="004C7BFF" w:rsidRDefault="00AC5F18" w:rsidP="00B53C17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ind w:left="48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C7BFF">
              <w:rPr>
                <w:rFonts w:ascii="Times New Roman" w:eastAsia="Times New Roman" w:hAnsi="Times New Roman"/>
                <w:lang w:eastAsia="pl-PL"/>
              </w:rPr>
              <w:t>1.30.19</w:t>
            </w:r>
            <w:r w:rsidRPr="004C7BFF">
              <w:rPr>
                <w:rFonts w:ascii="Times New Roman" w:eastAsia="Times New Roman" w:hAnsi="Times New Roman"/>
                <w:lang w:eastAsia="pl-PL"/>
              </w:rPr>
              <w:tab/>
              <w:t>Walory turystyczne w powiatach i ich otoczeniu (badanie cykliczne, cykliczność pięcioletnia)</w:t>
            </w:r>
            <w:r w:rsidR="006E2AF8">
              <w:rPr>
                <w:rFonts w:ascii="Times New Roman" w:eastAsia="Times New Roman" w:hAnsi="Times New Roman"/>
                <w:lang w:eastAsia="pl-PL"/>
              </w:rPr>
              <w:t>.</w:t>
            </w:r>
            <w:bookmarkEnd w:id="6"/>
          </w:p>
          <w:p w14:paraId="0189F042" w14:textId="77777777" w:rsidR="00AC5F18" w:rsidRPr="00AC5F18" w:rsidRDefault="00AC5F18" w:rsidP="00494E97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bookmarkStart w:id="7" w:name="_Hlk160088660"/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W projekcie </w:t>
            </w:r>
            <w:proofErr w:type="spellStart"/>
            <w:r w:rsidRPr="00AC5F18">
              <w:rPr>
                <w:rFonts w:ascii="Times New Roman" w:eastAsia="Times New Roman" w:hAnsi="Times New Roman"/>
                <w:lang w:eastAsia="pl-PL"/>
              </w:rPr>
              <w:t>Pbssp</w:t>
            </w:r>
            <w:proofErr w:type="spellEnd"/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2025 ujęto ponadto następujące badania cykliczne, realizowane z podaną poniżej cyklicznością:</w:t>
            </w:r>
          </w:p>
          <w:bookmarkEnd w:id="7"/>
          <w:p w14:paraId="23D2CA9A" w14:textId="3B9BC294" w:rsidR="00AC5F18" w:rsidRDefault="00AC5F18" w:rsidP="00186427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91"/>
              </w:tabs>
              <w:adjustRightInd w:val="0"/>
              <w:ind w:left="491" w:hanging="42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1.04.09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</w:r>
            <w:bookmarkStart w:id="8" w:name="_Hlk158104453"/>
            <w:r w:rsidRPr="00494E97">
              <w:rPr>
                <w:rFonts w:ascii="Times New Roman" w:eastAsia="Times New Roman" w:hAnsi="Times New Roman"/>
                <w:lang w:eastAsia="pl-PL"/>
              </w:rPr>
              <w:t>Działalność integracyjna podmiotów gospodarki społecznej, co 2 lata,</w:t>
            </w:r>
          </w:p>
          <w:p w14:paraId="68B33961" w14:textId="5AC5C51C" w:rsidR="00AC5F18" w:rsidRPr="00494E97" w:rsidRDefault="00494E97" w:rsidP="00186427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91"/>
              </w:tabs>
              <w:adjustRightInd w:val="0"/>
              <w:ind w:left="491" w:hanging="42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1.25.22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</w:r>
            <w:r w:rsidR="00AC5F18" w:rsidRPr="00494E97">
              <w:rPr>
                <w:rFonts w:ascii="Times New Roman" w:eastAsia="Times New Roman" w:hAnsi="Times New Roman"/>
                <w:lang w:eastAsia="pl-PL"/>
              </w:rPr>
              <w:t>Zdrowie osób dorosłych, co 3 lata,</w:t>
            </w:r>
          </w:p>
          <w:p w14:paraId="3EAD35DD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91"/>
              </w:tabs>
              <w:adjustRightInd w:val="0"/>
              <w:ind w:left="491" w:hanging="42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1.25.26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Warunki mieszkaniowe, co 3 lata,</w:t>
            </w:r>
          </w:p>
          <w:p w14:paraId="15F82592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91"/>
              </w:tabs>
              <w:adjustRightInd w:val="0"/>
              <w:ind w:left="491" w:hanging="42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1.27.11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Ustawiczne szkolenie zawodowe w przedsiębiorstwach, co 5 lat,</w:t>
            </w:r>
          </w:p>
          <w:p w14:paraId="6BC6140C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91"/>
              </w:tabs>
              <w:adjustRightInd w:val="0"/>
              <w:ind w:left="491" w:hanging="42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1.27.13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Uniwersytety Trzeciego Wieku, co 3 lata,</w:t>
            </w:r>
          </w:p>
          <w:p w14:paraId="28FC118A" w14:textId="1B821AA1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91"/>
              </w:tabs>
              <w:adjustRightInd w:val="0"/>
              <w:ind w:left="491" w:hanging="42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1.29.19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 xml:space="preserve">Europejskie Ankietowe Badanie Zdrowia, co </w:t>
            </w:r>
            <w:r w:rsidR="008F11C2">
              <w:rPr>
                <w:rFonts w:ascii="Times New Roman" w:eastAsia="Times New Roman" w:hAnsi="Times New Roman"/>
                <w:lang w:eastAsia="pl-PL"/>
              </w:rPr>
              <w:t xml:space="preserve">6 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>lat,</w:t>
            </w:r>
          </w:p>
          <w:p w14:paraId="6939944D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91"/>
              </w:tabs>
              <w:adjustRightInd w:val="0"/>
              <w:ind w:left="491" w:hanging="42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1.30.15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Uczestnictwo w sporcie i rekreacji ruchowej, co 4 lata,</w:t>
            </w:r>
          </w:p>
          <w:p w14:paraId="60FB3E83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91"/>
              </w:tabs>
              <w:adjustRightInd w:val="0"/>
              <w:ind w:left="491" w:hanging="42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1.44.15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Struktura zużycia materiałów, energii i usług obcych oraz zapasów materiałów, co 5 lat,</w:t>
            </w:r>
          </w:p>
          <w:p w14:paraId="219A210D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91"/>
              </w:tabs>
              <w:adjustRightInd w:val="0"/>
              <w:ind w:left="491" w:hanging="42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1.45.01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Zintegrowane statystyki dotyczące gospodarstw rolnych – prace przygotowawcze, co 3 lata,</w:t>
            </w:r>
          </w:p>
          <w:p w14:paraId="30F2B40F" w14:textId="1CCDC795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91"/>
              </w:tabs>
              <w:adjustRightInd w:val="0"/>
              <w:ind w:left="491" w:hanging="426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1.49.10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Popyt na usługi, co 5 lat</w:t>
            </w:r>
            <w:r w:rsidR="006E2AF8">
              <w:rPr>
                <w:rFonts w:ascii="Times New Roman" w:eastAsia="Times New Roman" w:hAnsi="Times New Roman"/>
                <w:lang w:eastAsia="pl-PL"/>
              </w:rPr>
              <w:t>.</w:t>
            </w:r>
          </w:p>
          <w:bookmarkEnd w:id="8"/>
          <w:p w14:paraId="69F27019" w14:textId="1D6E4FD6" w:rsidR="00AC5F18" w:rsidRPr="00AC5F18" w:rsidRDefault="00AC5F18" w:rsidP="00494E97">
            <w:pPr>
              <w:widowControl w:val="0"/>
              <w:adjustRightInd w:val="0"/>
              <w:ind w:firstLine="60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W porównaniu do </w:t>
            </w:r>
            <w:proofErr w:type="spellStart"/>
            <w:r w:rsidRPr="00AC5F18">
              <w:rPr>
                <w:rFonts w:ascii="Times New Roman" w:eastAsia="Times New Roman" w:hAnsi="Times New Roman"/>
                <w:lang w:eastAsia="pl-PL"/>
              </w:rPr>
              <w:t>Pbssp</w:t>
            </w:r>
            <w:proofErr w:type="spellEnd"/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2024 w projekcie </w:t>
            </w:r>
            <w:proofErr w:type="spellStart"/>
            <w:r w:rsidRPr="00AC5F18">
              <w:rPr>
                <w:rFonts w:ascii="Times New Roman" w:eastAsia="Times New Roman" w:hAnsi="Times New Roman"/>
                <w:lang w:eastAsia="pl-PL"/>
              </w:rPr>
              <w:t>Pbssp</w:t>
            </w:r>
            <w:proofErr w:type="spellEnd"/>
            <w:r w:rsidRPr="00AC5F18">
              <w:rPr>
                <w:rFonts w:ascii="Times New Roman" w:eastAsia="Times New Roman" w:hAnsi="Times New Roman"/>
                <w:lang w:eastAsia="pl-PL"/>
              </w:rPr>
              <w:t xml:space="preserve"> 2025 nie zostały ujęte następujące badania - ze względu na cykliczność ich przeprowadzania:</w:t>
            </w:r>
          </w:p>
          <w:p w14:paraId="14C36852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1.01.18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Zielona gospodarka w Polsce, co 2 lata,</w:t>
            </w:r>
          </w:p>
          <w:p w14:paraId="2785C138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1.01.19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Narażenie ludności na hałas w miastach powyżej 100 tys. mieszkańców, co 5 lat,</w:t>
            </w:r>
          </w:p>
          <w:p w14:paraId="51525A5C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1.04.06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Partie polityczne, co 2 lata,</w:t>
            </w:r>
          </w:p>
          <w:p w14:paraId="5F614D2B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1.21.12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 xml:space="preserve">Narodowy spis powszechny ludności i mieszkań w 2021 r. – opracowanie wyników, co 10 lat, </w:t>
            </w:r>
          </w:p>
          <w:p w14:paraId="32DA4AFB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1.23.30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Zapotrzebowanie rynku pracy na pracowników według zawodów, co 3 lata,</w:t>
            </w:r>
          </w:p>
          <w:p w14:paraId="7B7B4949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1.24.02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Struktura wynagrodzeń, co 2 lata,</w:t>
            </w:r>
          </w:p>
          <w:p w14:paraId="43B76803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1.24.05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Zatrudnienie i wynagrodzenia w administracji publicznej, co 2 lata,</w:t>
            </w:r>
          </w:p>
          <w:p w14:paraId="6E1E038B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1.24.10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Badanie kosztów pracy, co 4 lata,</w:t>
            </w:r>
          </w:p>
          <w:p w14:paraId="107ADE24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1.25.10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Badanie spójności społecznej, co 4 lata,</w:t>
            </w:r>
          </w:p>
          <w:p w14:paraId="54A8BB42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1.25.18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Ocena zaspokojenia potrzeb dzieci w aspektach: ekonomicznym, społecznym i zdrowotnym, co 3 lata,</w:t>
            </w:r>
          </w:p>
          <w:p w14:paraId="6824A4F2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1.25.21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Dostęp do usług, co 6 lat,</w:t>
            </w:r>
          </w:p>
          <w:p w14:paraId="60D8CD2D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1.28.07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Uczestnictwo ludności w kulturze, co 5 lat,</w:t>
            </w:r>
          </w:p>
          <w:p w14:paraId="78441B73" w14:textId="77777777" w:rsidR="00AC5F18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1.43.02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Innowacje, co 2 lata,</w:t>
            </w:r>
          </w:p>
          <w:p w14:paraId="41172AD7" w14:textId="66B4F5FF" w:rsidR="00E06F19" w:rsidRPr="00494E97" w:rsidRDefault="00AC5F18" w:rsidP="00186427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91"/>
              </w:tabs>
              <w:adjustRightInd w:val="0"/>
              <w:ind w:left="491" w:hanging="491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E97">
              <w:rPr>
                <w:rFonts w:ascii="Times New Roman" w:eastAsia="Times New Roman" w:hAnsi="Times New Roman"/>
                <w:lang w:eastAsia="pl-PL"/>
              </w:rPr>
              <w:t>1.45.01</w:t>
            </w:r>
            <w:r w:rsidRPr="00494E97">
              <w:rPr>
                <w:rFonts w:ascii="Times New Roman" w:eastAsia="Times New Roman" w:hAnsi="Times New Roman"/>
                <w:lang w:eastAsia="pl-PL"/>
              </w:rPr>
              <w:tab/>
              <w:t>Zintegrowane statystyki dotyczące gospodarstw rolnych – opracowanie wyników, co 3 lata.</w:t>
            </w:r>
          </w:p>
        </w:tc>
      </w:tr>
      <w:tr w:rsidR="00B30BFC" w:rsidRPr="00DC1A6D" w14:paraId="13C59309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38A1018F" w14:textId="77777777" w:rsidR="00B30BFC" w:rsidRPr="00DC1A6D" w:rsidRDefault="00B30BFC" w:rsidP="00B30BF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C1A6D">
              <w:rPr>
                <w:rFonts w:ascii="Times New Roman" w:hAnsi="Times New Roman"/>
                <w:b/>
              </w:rPr>
              <w:lastRenderedPageBreak/>
              <w:t>Jak problem został rozwiązany w innych krajach, w szczególności krajach członkowskich OECD/UE</w:t>
            </w:r>
            <w:r w:rsidRPr="00DC1A6D">
              <w:rPr>
                <w:rFonts w:ascii="Times New Roman" w:hAnsi="Times New Roman"/>
                <w:b/>
                <w:color w:val="000000"/>
              </w:rPr>
              <w:t>?</w:t>
            </w:r>
            <w:r w:rsidRPr="00DC1A6D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B30BFC" w:rsidRPr="00DC1A6D" w14:paraId="1432096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auto"/>
          </w:tcPr>
          <w:p w14:paraId="1DA669B5" w14:textId="77777777" w:rsidR="00B30BFC" w:rsidRPr="00DC1A6D" w:rsidRDefault="00DC1A6D" w:rsidP="00B30BFC">
            <w:pPr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</w:rPr>
              <w:t>Programy badań statystycznych prowadzone są przez krajowe urzędy statystyczne zgodnie z przyjętymi dla danego państwa członkowskiego zasadami.</w:t>
            </w:r>
          </w:p>
        </w:tc>
      </w:tr>
      <w:tr w:rsidR="00B30BFC" w:rsidRPr="00DC1A6D" w14:paraId="1555BB2A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5E9F037D" w14:textId="77777777" w:rsidR="00B30BFC" w:rsidRPr="00DC1A6D" w:rsidRDefault="00B30BFC" w:rsidP="00B30BF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bookmarkStart w:id="9" w:name="_Hlk131060816"/>
            <w:r w:rsidRPr="00DC1A6D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B30BFC" w:rsidRPr="00DC1A6D" w14:paraId="23296EA3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4F9EB30" w14:textId="77777777" w:rsidR="00B30BFC" w:rsidRPr="00DC1A6D" w:rsidRDefault="00B30BFC" w:rsidP="00B30BFC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Grupa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52C05B5D" w14:textId="77777777" w:rsidR="00B30BFC" w:rsidRPr="00DC1A6D" w:rsidRDefault="00B30BFC" w:rsidP="00B30BFC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Wielkość</w:t>
            </w:r>
          </w:p>
        </w:tc>
        <w:tc>
          <w:tcPr>
            <w:tcW w:w="2996" w:type="dxa"/>
            <w:gridSpan w:val="11"/>
            <w:shd w:val="clear" w:color="auto" w:fill="auto"/>
          </w:tcPr>
          <w:p w14:paraId="387DF134" w14:textId="77777777" w:rsidR="00B30BFC" w:rsidRPr="00DC1A6D" w:rsidRDefault="00B30BFC" w:rsidP="00B30BFC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Źródło danych</w:t>
            </w:r>
            <w:r w:rsidRPr="00DC1A6D" w:rsidDel="00260F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529B1961" w14:textId="77777777" w:rsidR="00B30BFC" w:rsidRPr="00DC1A6D" w:rsidRDefault="00B30BFC" w:rsidP="00B30BFC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Oddziaływanie</w:t>
            </w:r>
          </w:p>
        </w:tc>
      </w:tr>
      <w:tr w:rsidR="003E2163" w:rsidRPr="00DC1A6D" w14:paraId="0A9D6EBE" w14:textId="77777777" w:rsidTr="0035028E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93C" w14:textId="38A22589" w:rsidR="003E2163" w:rsidRPr="00DC1A6D" w:rsidRDefault="003E2163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 xml:space="preserve">Podmioty gospodarki narodowej – osoby prawne i jednostki niemające osobowości prawnej prowadzące działalność gospodarczą, biorące udział </w:t>
            </w:r>
            <w:r w:rsidRPr="00607FCE">
              <w:rPr>
                <w:rFonts w:ascii="Times New Roman" w:hAnsi="Times New Roman"/>
                <w:color w:val="000000"/>
              </w:rPr>
              <w:br/>
              <w:t>w co najmniej jednym badaniu statystycznym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A5B" w14:textId="3F60CD4A" w:rsidR="003E2163" w:rsidRPr="00B81B4D" w:rsidRDefault="003F6377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6377">
              <w:rPr>
                <w:rFonts w:ascii="Times New Roman" w:hAnsi="Times New Roman"/>
                <w:color w:val="000000"/>
              </w:rPr>
              <w:t>364572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A71" w14:textId="77777777" w:rsidR="003E2163" w:rsidRPr="00DC1A6D" w:rsidRDefault="003E2163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System Jednostek Statystycznych – Zintegrowana Baza Obowiązków Sprawozdawczych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14E" w14:textId="79B9A2AF" w:rsidR="003E2163" w:rsidRPr="00DC1A6D" w:rsidRDefault="003E2163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Przekazywanie informacji</w:t>
            </w:r>
            <w:r w:rsidR="003F6377" w:rsidRPr="003F6377">
              <w:rPr>
                <w:rFonts w:ascii="Times New Roman" w:hAnsi="Times New Roman"/>
                <w:color w:val="000000"/>
              </w:rPr>
              <w:t xml:space="preserve">– zwiększenie w porównaniu do </w:t>
            </w:r>
            <w:proofErr w:type="spellStart"/>
            <w:r w:rsidR="003F6377" w:rsidRPr="003F6377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3F6377" w:rsidRPr="003F6377">
              <w:rPr>
                <w:rFonts w:ascii="Times New Roman" w:hAnsi="Times New Roman"/>
                <w:color w:val="000000"/>
              </w:rPr>
              <w:t xml:space="preserve"> </w:t>
            </w:r>
            <w:r w:rsidR="000669CC">
              <w:rPr>
                <w:rFonts w:ascii="Times New Roman" w:hAnsi="Times New Roman"/>
                <w:color w:val="000000"/>
              </w:rPr>
              <w:t xml:space="preserve">na rok </w:t>
            </w:r>
            <w:r w:rsidR="003F6377" w:rsidRPr="003F637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3E2163" w:rsidRPr="00DC1A6D" w14:paraId="7897202C" w14:textId="77777777" w:rsidTr="00221C22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16CF" w14:textId="77777777" w:rsidR="003E2163" w:rsidRPr="00DC1A6D" w:rsidRDefault="003E2163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Podmioty gospodarki narodowej – osoby fizyczne prowadzące działalność gospodarczą, biorące udział w co najmniej jednym badaniu statystycznym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E59" w14:textId="3233557B" w:rsidR="003E2163" w:rsidRPr="00B81B4D" w:rsidRDefault="003F6377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177079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C6E" w14:textId="77777777" w:rsidR="003E2163" w:rsidRPr="00DC1A6D" w:rsidRDefault="003E2163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System Jednostek Statystycznych – Zintegrowana Baza Obowiązków Sprawozdawczych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BA2" w14:textId="1EBB37C4" w:rsidR="003E2163" w:rsidRPr="00DC1A6D" w:rsidRDefault="003E2163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Przekazywanie informacji</w:t>
            </w:r>
            <w:r w:rsidR="003F6377" w:rsidRPr="003F6377">
              <w:rPr>
                <w:rFonts w:ascii="Times New Roman" w:hAnsi="Times New Roman"/>
                <w:color w:val="000000"/>
              </w:rPr>
              <w:t xml:space="preserve">– zmniejszenie w porównaniu do </w:t>
            </w:r>
            <w:proofErr w:type="spellStart"/>
            <w:r w:rsidR="003F6377" w:rsidRPr="003F6377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3F6377" w:rsidRPr="003F6377">
              <w:rPr>
                <w:rFonts w:ascii="Times New Roman" w:hAnsi="Times New Roman"/>
                <w:color w:val="000000"/>
              </w:rPr>
              <w:t xml:space="preserve"> </w:t>
            </w:r>
            <w:r w:rsidR="000669CC">
              <w:rPr>
                <w:rFonts w:ascii="Times New Roman" w:hAnsi="Times New Roman"/>
                <w:color w:val="000000"/>
              </w:rPr>
              <w:t xml:space="preserve">na rok </w:t>
            </w:r>
            <w:r w:rsidR="003F6377" w:rsidRPr="003F637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F75E88" w:rsidRPr="00DC1A6D" w14:paraId="11EC0509" w14:textId="77777777" w:rsidTr="00221C22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E85" w14:textId="77777777" w:rsidR="00F75E88" w:rsidRPr="00DC1A6D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Gospodarstwa domowe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BF0" w14:textId="3CF9F165" w:rsidR="00F75E88" w:rsidRPr="00B81B4D" w:rsidRDefault="003F6377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4C77">
              <w:rPr>
                <w:rFonts w:ascii="Times New Roman" w:hAnsi="Times New Roman"/>
                <w:color w:val="000000"/>
              </w:rPr>
              <w:t>339076</w:t>
            </w:r>
            <w:r w:rsidR="005071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7E68" w14:textId="77777777" w:rsidR="00F75E88" w:rsidRPr="00DC1A6D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 xml:space="preserve">Krajowy Rejestr Urzędowy Podziału Terytorialnego Kraju </w:t>
            </w:r>
            <w:r w:rsidRPr="00607FCE">
              <w:rPr>
                <w:rFonts w:ascii="Times New Roman" w:hAnsi="Times New Roman"/>
                <w:color w:val="000000"/>
              </w:rPr>
              <w:lastRenderedPageBreak/>
              <w:t>TERYT, System Jednostek do Badań Społecznych - operaty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76E" w14:textId="4817EBFC" w:rsidR="00F75E88" w:rsidRPr="00DC1A6D" w:rsidRDefault="00F75E88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lastRenderedPageBreak/>
              <w:t>Przekazywanie informacji</w:t>
            </w:r>
            <w:r w:rsidR="003F6377">
              <w:rPr>
                <w:rFonts w:ascii="Times New Roman" w:hAnsi="Times New Roman"/>
                <w:color w:val="000000"/>
              </w:rPr>
              <w:t xml:space="preserve"> - </w:t>
            </w:r>
            <w:r w:rsidR="003F6377" w:rsidRPr="003F6377">
              <w:rPr>
                <w:rFonts w:ascii="Times New Roman" w:hAnsi="Times New Roman"/>
                <w:color w:val="000000"/>
              </w:rPr>
              <w:t xml:space="preserve">zwiększenie w porównaniu do </w:t>
            </w:r>
            <w:proofErr w:type="spellStart"/>
            <w:r w:rsidR="003F6377" w:rsidRPr="003F6377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3F6377" w:rsidRPr="003F6377">
              <w:rPr>
                <w:rFonts w:ascii="Times New Roman" w:hAnsi="Times New Roman"/>
                <w:color w:val="000000"/>
              </w:rPr>
              <w:t xml:space="preserve"> </w:t>
            </w:r>
            <w:r w:rsidR="007D203F">
              <w:rPr>
                <w:rFonts w:ascii="Times New Roman" w:hAnsi="Times New Roman"/>
                <w:color w:val="000000"/>
              </w:rPr>
              <w:t xml:space="preserve">na rok </w:t>
            </w:r>
            <w:r w:rsidR="003F6377" w:rsidRPr="003F637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F75E88" w:rsidRPr="00DC1A6D" w14:paraId="65E7C5F7" w14:textId="77777777" w:rsidTr="001D3E70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73A" w14:textId="77777777" w:rsidR="00F75E88" w:rsidRPr="00DC1A6D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Gospodarstwa rolne osób fizycznych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A550" w14:textId="77777777" w:rsidR="00F75E88" w:rsidRPr="00B81B4D" w:rsidRDefault="00F75E88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1B4D">
              <w:rPr>
                <w:rFonts w:ascii="Times New Roman" w:hAnsi="Times New Roman"/>
                <w:color w:val="000000"/>
              </w:rPr>
              <w:t>1310</w:t>
            </w:r>
            <w:r w:rsidR="0016100F" w:rsidRPr="00B81B4D">
              <w:rPr>
                <w:rFonts w:ascii="Times New Roman" w:hAnsi="Times New Roman"/>
                <w:color w:val="000000"/>
              </w:rPr>
              <w:t>000</w:t>
            </w:r>
            <w:r w:rsidR="005071C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E5B" w14:textId="77777777" w:rsidR="00F75E88" w:rsidRPr="00DC1A6D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Powszechny Spis Rolny 2020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F87" w14:textId="7940A358" w:rsidR="00F75E88" w:rsidRPr="00DC1A6D" w:rsidRDefault="00F75E88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Przekazywanie informacji</w:t>
            </w:r>
            <w:r w:rsidR="008112C0">
              <w:rPr>
                <w:rFonts w:ascii="Times New Roman" w:hAnsi="Times New Roman"/>
                <w:color w:val="000000"/>
              </w:rPr>
              <w:t xml:space="preserve"> - </w:t>
            </w:r>
            <w:r w:rsidR="00A41630">
              <w:rPr>
                <w:rFonts w:ascii="Times New Roman" w:hAnsi="Times New Roman"/>
                <w:color w:val="000000"/>
              </w:rPr>
              <w:t xml:space="preserve">bez zmian w stosunku do </w:t>
            </w:r>
            <w:proofErr w:type="spellStart"/>
            <w:r w:rsidR="00A41630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A41630">
              <w:rPr>
                <w:rFonts w:ascii="Times New Roman" w:hAnsi="Times New Roman"/>
                <w:color w:val="000000"/>
              </w:rPr>
              <w:t xml:space="preserve"> na rok 202</w:t>
            </w:r>
            <w:r w:rsidR="002D706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F75E88" w:rsidRPr="00DC1A6D" w14:paraId="6BF532A6" w14:textId="77777777" w:rsidTr="00221C22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277" w14:textId="77777777" w:rsidR="00F75E88" w:rsidRPr="00DC1A6D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 xml:space="preserve">Gospodarstwa rolne osób prawnych i jednostek </w:t>
            </w:r>
            <w:r w:rsidRPr="007156A5">
              <w:rPr>
                <w:rFonts w:ascii="Times New Roman" w:hAnsi="Times New Roman"/>
                <w:color w:val="000000"/>
                <w:spacing w:val="-8"/>
              </w:rPr>
              <w:t>organizacyjnych niemających</w:t>
            </w:r>
            <w:r w:rsidRPr="00607FCE">
              <w:rPr>
                <w:rFonts w:ascii="Times New Roman" w:hAnsi="Times New Roman"/>
                <w:color w:val="000000"/>
              </w:rPr>
              <w:t xml:space="preserve"> osobowości prawnej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AC5" w14:textId="77777777" w:rsidR="00F75E88" w:rsidRPr="00B81B4D" w:rsidRDefault="00F75E88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1B4D">
              <w:rPr>
                <w:rFonts w:ascii="Times New Roman" w:hAnsi="Times New Roman"/>
                <w:color w:val="000000"/>
              </w:rPr>
              <w:t>7</w:t>
            </w:r>
            <w:r w:rsidR="005071C5">
              <w:rPr>
                <w:rFonts w:ascii="Times New Roman" w:hAnsi="Times New Roman"/>
                <w:color w:val="000000"/>
              </w:rPr>
              <w:t> </w:t>
            </w:r>
            <w:r w:rsidR="0016100F" w:rsidRPr="00B81B4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922" w14:textId="77777777" w:rsidR="00F75E88" w:rsidRPr="00DC1A6D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Powszechny Spis Rolny 2020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2A5" w14:textId="3FC75FD4" w:rsidR="00F75E88" w:rsidRPr="00DC1A6D" w:rsidRDefault="00F75E88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Przekazywanie informacji</w:t>
            </w:r>
            <w:r w:rsidR="008112C0">
              <w:rPr>
                <w:rFonts w:ascii="Times New Roman" w:hAnsi="Times New Roman"/>
                <w:color w:val="000000"/>
              </w:rPr>
              <w:t xml:space="preserve"> -</w:t>
            </w:r>
            <w:r w:rsidR="00A41630" w:rsidRPr="00A41630">
              <w:rPr>
                <w:rFonts w:ascii="Times New Roman" w:hAnsi="Times New Roman"/>
                <w:color w:val="000000"/>
              </w:rPr>
              <w:t xml:space="preserve"> bez zmian w stosunku do </w:t>
            </w:r>
            <w:proofErr w:type="spellStart"/>
            <w:r w:rsidR="00A41630" w:rsidRPr="00A41630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A41630" w:rsidRPr="00A41630">
              <w:rPr>
                <w:rFonts w:ascii="Times New Roman" w:hAnsi="Times New Roman"/>
                <w:color w:val="000000"/>
              </w:rPr>
              <w:t xml:space="preserve"> na rok 202</w:t>
            </w:r>
            <w:r w:rsidR="002D706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E2163" w:rsidRPr="00DC1A6D" w14:paraId="2829845C" w14:textId="77777777" w:rsidTr="00221C22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AEC" w14:textId="2AC13E8C" w:rsidR="003E2163" w:rsidRPr="00DC1A6D" w:rsidRDefault="003E2163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Odbiorcy wynikowych informacji statystycznych</w:t>
            </w:r>
            <w:r w:rsidR="007156A5">
              <w:rPr>
                <w:rFonts w:ascii="Times New Roman" w:hAnsi="Times New Roman"/>
                <w:color w:val="000000"/>
              </w:rPr>
              <w:t xml:space="preserve"> </w:t>
            </w:r>
            <w:r w:rsidRPr="00607FCE">
              <w:rPr>
                <w:rFonts w:ascii="Times New Roman" w:hAnsi="Times New Roman"/>
                <w:color w:val="000000"/>
              </w:rPr>
              <w:t>– różne grupy podmiotów: społeczeństwo, organy administracji publicznej i samorządowej, podmioty gospodarki narodowej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9E0" w14:textId="77777777" w:rsidR="003E2163" w:rsidRPr="00B81B4D" w:rsidRDefault="003E2163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1B4D">
              <w:rPr>
                <w:rFonts w:ascii="Times New Roman" w:hAnsi="Times New Roman"/>
                <w:color w:val="000000"/>
              </w:rPr>
              <w:t>trudna do oszacowania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D8E" w14:textId="77777777" w:rsidR="003E2163" w:rsidRPr="00DC1A6D" w:rsidRDefault="003E2163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Ustawa z dnia 29 czerwca 1995 r. o statystyce publicznej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FDA" w14:textId="240F93EA" w:rsidR="003E2163" w:rsidRPr="00DC1A6D" w:rsidRDefault="003E2163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Powszechny dostęp i możliwość wtórnego wykorzystania wynikowych informacji statystycznych dotyczących sytuacji ekonomicznej, demograficznej, społecznej oraz środowiska naturalnego w każdej dziedzinie życia społeczno-gospodarczego</w:t>
            </w:r>
          </w:p>
        </w:tc>
      </w:tr>
      <w:tr w:rsidR="00F75E88" w:rsidRPr="00DC1A6D" w14:paraId="5A34ABF9" w14:textId="77777777" w:rsidTr="00F734A4">
        <w:trPr>
          <w:gridAfter w:val="1"/>
          <w:wAfter w:w="10" w:type="dxa"/>
          <w:trHeight w:val="1101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820E" w14:textId="77777777" w:rsidR="00F75E88" w:rsidRPr="00DC1A6D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Podmioty prowadzące systemy informacyjne przekazujące dane do co najmniej jednego badania statystycznego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B9D" w14:textId="6E4A58B6" w:rsidR="00F75E88" w:rsidRPr="00B81B4D" w:rsidRDefault="00F9499A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1B4D">
              <w:rPr>
                <w:rFonts w:ascii="Times New Roman" w:hAnsi="Times New Roman"/>
                <w:color w:val="000000"/>
              </w:rPr>
              <w:t>1</w:t>
            </w:r>
            <w:r w:rsidR="003F6377">
              <w:rPr>
                <w:rFonts w:ascii="Times New Roman" w:hAnsi="Times New Roman"/>
                <w:color w:val="000000"/>
              </w:rPr>
              <w:t>3292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86D" w14:textId="53F83D48" w:rsidR="00F75E88" w:rsidRPr="00DC1A6D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 w:rsidR="00A914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E87" w14:textId="3B20A3C9" w:rsidR="00F75E88" w:rsidRPr="00DC1A6D" w:rsidRDefault="00F75E88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Przekazywanie informacji z prowadzonych systemów informacyjnych na potrzeby badań statystycznych statystyki publicznej</w:t>
            </w:r>
            <w:r w:rsidR="003F6377">
              <w:rPr>
                <w:rFonts w:ascii="Times New Roman" w:hAnsi="Times New Roman"/>
                <w:color w:val="000000"/>
              </w:rPr>
              <w:t xml:space="preserve"> </w:t>
            </w:r>
            <w:r w:rsidR="003F6377" w:rsidRPr="003F6377">
              <w:rPr>
                <w:rFonts w:ascii="Times New Roman" w:hAnsi="Times New Roman"/>
                <w:color w:val="000000"/>
              </w:rPr>
              <w:t>-</w:t>
            </w:r>
            <w:r w:rsidR="007156A5">
              <w:rPr>
                <w:rFonts w:ascii="Times New Roman" w:hAnsi="Times New Roman"/>
                <w:color w:val="000000"/>
              </w:rPr>
              <w:t xml:space="preserve"> </w:t>
            </w:r>
            <w:r w:rsidR="003F6377" w:rsidRPr="003F6377">
              <w:rPr>
                <w:rFonts w:ascii="Times New Roman" w:hAnsi="Times New Roman"/>
                <w:color w:val="000000"/>
              </w:rPr>
              <w:t xml:space="preserve">zwiększenie w porównaniu do </w:t>
            </w:r>
            <w:proofErr w:type="spellStart"/>
            <w:r w:rsidR="003F6377" w:rsidRPr="003F6377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3F6377" w:rsidRPr="003F6377">
              <w:rPr>
                <w:rFonts w:ascii="Times New Roman" w:hAnsi="Times New Roman"/>
                <w:color w:val="000000"/>
              </w:rPr>
              <w:t xml:space="preserve"> </w:t>
            </w:r>
            <w:r w:rsidR="001D3745">
              <w:rPr>
                <w:rFonts w:ascii="Times New Roman" w:hAnsi="Times New Roman"/>
                <w:color w:val="000000"/>
              </w:rPr>
              <w:t xml:space="preserve">na rok </w:t>
            </w:r>
            <w:r w:rsidR="003F6377" w:rsidRPr="003F637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3612F9" w:rsidRPr="00DC1A6D" w14:paraId="24286EDF" w14:textId="77777777" w:rsidTr="00F75E88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1BED" w14:textId="455236A4" w:rsidR="003612F9" w:rsidRPr="007107EB" w:rsidRDefault="00295A9D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3C091E">
              <w:rPr>
                <w:rFonts w:ascii="Times New Roman" w:hAnsi="Times New Roman"/>
                <w:color w:val="000000"/>
              </w:rPr>
              <w:t>Podmiot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Pr="003C091E">
              <w:rPr>
                <w:rFonts w:ascii="Times New Roman" w:hAnsi="Times New Roman"/>
                <w:color w:val="000000"/>
              </w:rPr>
              <w:t xml:space="preserve"> uprawnion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3C091E">
              <w:rPr>
                <w:rFonts w:ascii="Times New Roman" w:hAnsi="Times New Roman"/>
                <w:color w:val="000000"/>
              </w:rPr>
              <w:t xml:space="preserve"> do wystawienia karty zgonu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C27" w14:textId="67AE927F" w:rsidR="003612F9" w:rsidRPr="00607FCE" w:rsidRDefault="003612F9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ok. 160 000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1D5" w14:textId="2DB2245E" w:rsidR="003612F9" w:rsidRPr="00607FCE" w:rsidRDefault="003612F9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 w:rsidR="00A914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DCD" w14:textId="2E720444" w:rsidR="003612F9" w:rsidRPr="00607FCE" w:rsidRDefault="005769C5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Przekazywanie informacji</w:t>
            </w:r>
            <w:r w:rsidR="00295A9D">
              <w:rPr>
                <w:rFonts w:ascii="Times New Roman" w:hAnsi="Times New Roman"/>
                <w:color w:val="000000"/>
              </w:rPr>
              <w:t xml:space="preserve"> - bez zmian w porównaniu do </w:t>
            </w:r>
            <w:proofErr w:type="spellStart"/>
            <w:r w:rsidR="00295A9D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295A9D">
              <w:rPr>
                <w:rFonts w:ascii="Times New Roman" w:hAnsi="Times New Roman"/>
                <w:color w:val="000000"/>
              </w:rPr>
              <w:t xml:space="preserve"> </w:t>
            </w:r>
            <w:r w:rsidR="00AE25B7">
              <w:rPr>
                <w:rFonts w:ascii="Times New Roman" w:hAnsi="Times New Roman"/>
                <w:color w:val="000000"/>
              </w:rPr>
              <w:t xml:space="preserve">na rok </w:t>
            </w:r>
            <w:r w:rsidR="00295A9D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5769C5" w:rsidRPr="00DC1A6D" w14:paraId="4685FF04" w14:textId="77777777" w:rsidTr="00F75E88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06A7" w14:textId="3ED3D6C3" w:rsidR="005769C5" w:rsidRPr="007107EB" w:rsidRDefault="005769C5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Podmioty prowadzące działalność leczniczą w zakresie położnictwa</w:t>
            </w:r>
            <w:r w:rsidR="00295A9D">
              <w:rPr>
                <w:rFonts w:ascii="Times New Roman" w:hAnsi="Times New Roman"/>
                <w:color w:val="000000"/>
              </w:rPr>
              <w:t xml:space="preserve">, przekazujące </w:t>
            </w:r>
            <w:r w:rsidR="00295A9D" w:rsidRPr="00F262B4">
              <w:rPr>
                <w:rFonts w:ascii="Times New Roman" w:hAnsi="Times New Roman"/>
                <w:color w:val="000000"/>
              </w:rPr>
              <w:t>dane dotyczące urodze</w:t>
            </w:r>
            <w:r w:rsidR="00295A9D">
              <w:rPr>
                <w:rFonts w:ascii="Times New Roman" w:hAnsi="Times New Roman"/>
                <w:color w:val="000000"/>
              </w:rPr>
              <w:t>nia dziecka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AE0" w14:textId="21F2EB7F" w:rsidR="005769C5" w:rsidRPr="00607FCE" w:rsidRDefault="005769C5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ok. 350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44C8" w14:textId="31C8B689" w:rsidR="005769C5" w:rsidRPr="00607FCE" w:rsidRDefault="005769C5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 w:rsidR="00A914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B98" w14:textId="0BF29B73" w:rsidR="005769C5" w:rsidRPr="00607FCE" w:rsidRDefault="005769C5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 xml:space="preserve">Przekazywanie </w:t>
            </w:r>
            <w:r w:rsidR="00295A9D" w:rsidRPr="00607FCE">
              <w:rPr>
                <w:rFonts w:ascii="Times New Roman" w:hAnsi="Times New Roman"/>
                <w:color w:val="000000"/>
              </w:rPr>
              <w:t>informacji</w:t>
            </w:r>
            <w:r w:rsidR="00295A9D">
              <w:rPr>
                <w:rFonts w:ascii="Times New Roman" w:hAnsi="Times New Roman"/>
                <w:color w:val="000000"/>
              </w:rPr>
              <w:t xml:space="preserve"> - bez zmian w porównaniu do </w:t>
            </w:r>
            <w:proofErr w:type="spellStart"/>
            <w:r w:rsidR="00295A9D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295A9D">
              <w:rPr>
                <w:rFonts w:ascii="Times New Roman" w:hAnsi="Times New Roman"/>
                <w:color w:val="000000"/>
              </w:rPr>
              <w:t xml:space="preserve"> </w:t>
            </w:r>
            <w:r w:rsidR="00AE25B7">
              <w:rPr>
                <w:rFonts w:ascii="Times New Roman" w:hAnsi="Times New Roman"/>
                <w:color w:val="000000"/>
              </w:rPr>
              <w:t xml:space="preserve">na rok </w:t>
            </w:r>
            <w:r w:rsidR="00295A9D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A0C12" w:rsidRPr="00DC1A6D" w14:paraId="21479EB9" w14:textId="77777777" w:rsidTr="007156A5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0BBC" w14:textId="4EC634D0" w:rsidR="00AA0C12" w:rsidRDefault="00AA0C12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AC5DDB">
              <w:rPr>
                <w:rFonts w:ascii="Times New Roman" w:hAnsi="Times New Roman"/>
                <w:color w:val="000000"/>
              </w:rPr>
              <w:t>Podmioty publiczne zobowiązane do zapewnienia dostępności osobom ze szczególnymi potrzebami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B95" w14:textId="572E7128" w:rsidR="00AA0C12" w:rsidRDefault="007862BD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</w:t>
            </w:r>
            <w:r w:rsidR="00AA0C12">
              <w:rPr>
                <w:rFonts w:ascii="Times New Roman" w:hAnsi="Times New Roman"/>
                <w:color w:val="000000"/>
              </w:rPr>
              <w:t>k. 60000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644" w14:textId="65218D03" w:rsidR="00AA0C12" w:rsidRPr="00607FCE" w:rsidRDefault="00AA0C12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EF4" w14:textId="654DE588" w:rsidR="00AA0C12" w:rsidRPr="00607FCE" w:rsidRDefault="00AA0C12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Przekazywanie informacji</w:t>
            </w:r>
            <w:r w:rsidR="007862BD">
              <w:rPr>
                <w:rFonts w:ascii="Times New Roman" w:hAnsi="Times New Roman"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7862BD">
              <w:rPr>
                <w:rFonts w:ascii="Times New Roman" w:hAnsi="Times New Roman"/>
                <w:color w:val="000000"/>
              </w:rPr>
              <w:t>zwiększenie</w:t>
            </w:r>
            <w:r>
              <w:rPr>
                <w:rFonts w:ascii="Times New Roman" w:hAnsi="Times New Roman"/>
                <w:color w:val="000000"/>
              </w:rPr>
              <w:t xml:space="preserve"> w porównaniu do </w:t>
            </w:r>
            <w:proofErr w:type="spellStart"/>
            <w:r>
              <w:rPr>
                <w:rFonts w:ascii="Times New Roman" w:hAnsi="Times New Roman"/>
                <w:color w:val="000000"/>
              </w:rPr>
              <w:t>Pbssp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E25B7">
              <w:rPr>
                <w:rFonts w:ascii="Times New Roman" w:hAnsi="Times New Roman"/>
                <w:color w:val="000000"/>
              </w:rPr>
              <w:t xml:space="preserve">na rok </w:t>
            </w:r>
            <w:r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F75E88" w:rsidRPr="00DC1A6D" w14:paraId="27BBC5DC" w14:textId="77777777" w:rsidTr="007156A5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283" w14:textId="77777777" w:rsidR="00F75E88" w:rsidRPr="007107EB" w:rsidRDefault="00F75E88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7107EB">
              <w:rPr>
                <w:rFonts w:ascii="Times New Roman" w:hAnsi="Times New Roman"/>
                <w:color w:val="000000"/>
              </w:rPr>
              <w:t>Naczelny Sąd Administracyjny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61A" w14:textId="3751AF07" w:rsidR="00F75E88" w:rsidRPr="00DC1A6D" w:rsidRDefault="00F75E88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306" w14:textId="57045920" w:rsidR="00F75E88" w:rsidRPr="00DC1A6D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noProof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 w:rsidR="001D374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422" w14:textId="5B819C9D" w:rsidR="00F75E88" w:rsidRPr="00DC1A6D" w:rsidRDefault="00F75E88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Przekazywanie informacji z prowadzonych systemów informacyjnych na potrzeby badań statystycznych statystyki publicznej</w:t>
            </w:r>
            <w:r w:rsidR="007862BD">
              <w:rPr>
                <w:rFonts w:ascii="Times New Roman" w:hAnsi="Times New Roman"/>
                <w:color w:val="000000"/>
              </w:rPr>
              <w:t xml:space="preserve"> - </w:t>
            </w:r>
            <w:r w:rsidR="007862BD" w:rsidRPr="007862BD">
              <w:rPr>
                <w:rFonts w:ascii="Times New Roman" w:hAnsi="Times New Roman"/>
                <w:color w:val="000000"/>
              </w:rPr>
              <w:t xml:space="preserve">bez zmian w porównaniu do </w:t>
            </w:r>
            <w:proofErr w:type="spellStart"/>
            <w:r w:rsidR="007862BD" w:rsidRPr="007862BD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7862BD" w:rsidRPr="007862BD">
              <w:rPr>
                <w:rFonts w:ascii="Times New Roman" w:hAnsi="Times New Roman"/>
                <w:color w:val="000000"/>
              </w:rPr>
              <w:t xml:space="preserve"> </w:t>
            </w:r>
            <w:r w:rsidR="00AE25B7">
              <w:rPr>
                <w:rFonts w:ascii="Times New Roman" w:hAnsi="Times New Roman"/>
                <w:color w:val="000000"/>
              </w:rPr>
              <w:t xml:space="preserve">na rok </w:t>
            </w:r>
            <w:r w:rsidR="007862BD" w:rsidRPr="007862BD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F75E88" w:rsidRPr="00DC1A6D" w14:paraId="572873A3" w14:textId="77777777" w:rsidTr="007156A5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43AA" w14:textId="77777777" w:rsidR="00F75E88" w:rsidRPr="007107EB" w:rsidRDefault="00F75E88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7107EB">
              <w:rPr>
                <w:rFonts w:ascii="Times New Roman" w:hAnsi="Times New Roman"/>
                <w:color w:val="000000"/>
              </w:rPr>
              <w:t>Sądy apelacyjne</w:t>
            </w:r>
          </w:p>
          <w:p w14:paraId="110ABA2F" w14:textId="77777777" w:rsidR="00F75E88" w:rsidRPr="007107EB" w:rsidRDefault="00F75E88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7107EB">
              <w:rPr>
                <w:rFonts w:ascii="Times New Roman" w:hAnsi="Times New Roman"/>
                <w:color w:val="000000"/>
              </w:rPr>
              <w:t>Sądy okręgowe</w:t>
            </w:r>
          </w:p>
          <w:p w14:paraId="6395665A" w14:textId="77777777" w:rsidR="00F75E88" w:rsidRPr="007107EB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7107EB">
              <w:rPr>
                <w:rFonts w:ascii="Times New Roman" w:hAnsi="Times New Roman"/>
                <w:color w:val="000000"/>
              </w:rPr>
              <w:t>Sady rejonowe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D42" w14:textId="77777777" w:rsidR="00F75E88" w:rsidRPr="00607FCE" w:rsidRDefault="00F75E88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11</w:t>
            </w:r>
          </w:p>
          <w:p w14:paraId="76C642C3" w14:textId="2979D107" w:rsidR="00F75E88" w:rsidRPr="00607FCE" w:rsidRDefault="00F75E88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4</w:t>
            </w:r>
            <w:r w:rsidR="002041AC">
              <w:rPr>
                <w:rFonts w:ascii="Times New Roman" w:hAnsi="Times New Roman"/>
                <w:color w:val="000000"/>
              </w:rPr>
              <w:t>7</w:t>
            </w:r>
          </w:p>
          <w:p w14:paraId="2EFC215C" w14:textId="77777777" w:rsidR="00F75E88" w:rsidRPr="00DC1A6D" w:rsidRDefault="00F75E88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D44" w14:textId="7D1EE4AB" w:rsidR="00F75E88" w:rsidRPr="00DC1A6D" w:rsidRDefault="00F75E88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noProof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 w:rsidR="001D374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CCC" w14:textId="58DDD901" w:rsidR="00F75E88" w:rsidRPr="00DC1A6D" w:rsidRDefault="00F75E88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Przekazywanie informacji</w:t>
            </w:r>
            <w:r w:rsidR="007862BD">
              <w:rPr>
                <w:rFonts w:ascii="Times New Roman" w:hAnsi="Times New Roman"/>
                <w:color w:val="000000"/>
              </w:rPr>
              <w:t xml:space="preserve">- </w:t>
            </w:r>
            <w:r w:rsidR="007862BD" w:rsidRPr="007862BD">
              <w:rPr>
                <w:rFonts w:ascii="Times New Roman" w:hAnsi="Times New Roman"/>
                <w:color w:val="000000"/>
              </w:rPr>
              <w:t xml:space="preserve">bez zmian w porównaniu do </w:t>
            </w:r>
            <w:proofErr w:type="spellStart"/>
            <w:r w:rsidR="007862BD" w:rsidRPr="007862BD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7862BD" w:rsidRPr="007862BD">
              <w:rPr>
                <w:rFonts w:ascii="Times New Roman" w:hAnsi="Times New Roman"/>
                <w:color w:val="000000"/>
              </w:rPr>
              <w:t xml:space="preserve"> </w:t>
            </w:r>
            <w:r w:rsidR="00AE25B7">
              <w:rPr>
                <w:rFonts w:ascii="Times New Roman" w:hAnsi="Times New Roman"/>
                <w:color w:val="000000"/>
              </w:rPr>
              <w:t xml:space="preserve">na rok </w:t>
            </w:r>
            <w:r w:rsidR="007862BD" w:rsidRPr="007862BD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790E6A" w:rsidRPr="00DC1A6D" w14:paraId="32956A60" w14:textId="77777777" w:rsidTr="007156A5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12C6" w14:textId="1ABE1E4A" w:rsidR="00790E6A" w:rsidRPr="007107EB" w:rsidRDefault="00E06F19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Główny Urząd Statystyczny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89D" w14:textId="77777777" w:rsidR="00790E6A" w:rsidRPr="00607FCE" w:rsidRDefault="00E06F19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AFB" w14:textId="5A1A959F" w:rsidR="00790E6A" w:rsidRPr="00607FCE" w:rsidRDefault="00E06F19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07FCE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 w:rsidR="001D374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EA6" w14:textId="39C1D23B" w:rsidR="00790E6A" w:rsidRPr="00607FCE" w:rsidRDefault="008945AF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Realizacja badań</w:t>
            </w:r>
            <w:r w:rsidR="0087409B">
              <w:rPr>
                <w:rFonts w:ascii="Times New Roman" w:hAnsi="Times New Roman"/>
                <w:color w:val="000000"/>
              </w:rPr>
              <w:t xml:space="preserve">: </w:t>
            </w:r>
            <w:r w:rsidR="00867232">
              <w:rPr>
                <w:rFonts w:ascii="Times New Roman" w:hAnsi="Times New Roman"/>
                <w:color w:val="000000"/>
              </w:rPr>
              <w:t xml:space="preserve">180 </w:t>
            </w:r>
            <w:r w:rsidR="0087409B">
              <w:rPr>
                <w:rFonts w:ascii="Times New Roman" w:hAnsi="Times New Roman"/>
                <w:color w:val="000000"/>
              </w:rPr>
              <w:t xml:space="preserve">badań realizowanych samodzielnie przez Prezesa GUS oraz </w:t>
            </w:r>
            <w:r w:rsidR="00867232">
              <w:rPr>
                <w:rFonts w:ascii="Times New Roman" w:hAnsi="Times New Roman"/>
                <w:color w:val="000000"/>
              </w:rPr>
              <w:t xml:space="preserve">44 </w:t>
            </w:r>
            <w:r w:rsidR="001642E1">
              <w:rPr>
                <w:rFonts w:ascii="Times New Roman" w:hAnsi="Times New Roman"/>
                <w:color w:val="000000"/>
              </w:rPr>
              <w:t xml:space="preserve">badania prowadzone </w:t>
            </w:r>
            <w:r w:rsidR="0087409B">
              <w:rPr>
                <w:rFonts w:ascii="Times New Roman" w:hAnsi="Times New Roman"/>
                <w:color w:val="000000"/>
              </w:rPr>
              <w:t xml:space="preserve">przez Prezesa GUS </w:t>
            </w:r>
            <w:r w:rsidR="0087409B" w:rsidRPr="00A229C7">
              <w:rPr>
                <w:rFonts w:ascii="Times New Roman" w:hAnsi="Times New Roman"/>
                <w:color w:val="000000"/>
              </w:rPr>
              <w:t xml:space="preserve">wspólnie z innym wskazanym naczelnym </w:t>
            </w:r>
            <w:r w:rsidR="0087409B" w:rsidRPr="00A229C7">
              <w:rPr>
                <w:rFonts w:ascii="Times New Roman" w:hAnsi="Times New Roman"/>
                <w:color w:val="000000"/>
              </w:rPr>
              <w:lastRenderedPageBreak/>
              <w:t>lub centralnym organem administracji państwowej, inną instytucją rządową lub Narodowym Bankiem Polskim albo wojewodą</w:t>
            </w:r>
            <w:r w:rsidR="0087409B">
              <w:rPr>
                <w:rFonts w:ascii="Times New Roman" w:hAnsi="Times New Roman"/>
                <w:color w:val="000000"/>
              </w:rPr>
              <w:t xml:space="preserve"> – zgodnie z art. 20 ust. 2 pkt 2 ustawy o statystyce publicznej</w:t>
            </w:r>
            <w:r w:rsidR="00C472E5">
              <w:rPr>
                <w:rFonts w:ascii="Times New Roman" w:hAnsi="Times New Roman"/>
                <w:color w:val="000000"/>
              </w:rPr>
              <w:t xml:space="preserve"> </w:t>
            </w:r>
            <w:r w:rsidR="00F11963">
              <w:rPr>
                <w:rFonts w:ascii="Times New Roman" w:hAnsi="Times New Roman"/>
                <w:color w:val="000000"/>
              </w:rPr>
              <w:t>–</w:t>
            </w:r>
            <w:r w:rsidR="00F734A4">
              <w:rPr>
                <w:rFonts w:ascii="Times New Roman" w:hAnsi="Times New Roman"/>
                <w:color w:val="000000"/>
              </w:rPr>
              <w:t xml:space="preserve"> </w:t>
            </w:r>
            <w:r w:rsidR="00F11963">
              <w:rPr>
                <w:rFonts w:ascii="Times New Roman" w:hAnsi="Times New Roman"/>
                <w:color w:val="000000"/>
              </w:rPr>
              <w:t xml:space="preserve">o 1 badanie prowadzone </w:t>
            </w:r>
            <w:r w:rsidR="00F11963" w:rsidRPr="00F11963">
              <w:rPr>
                <w:rFonts w:ascii="Times New Roman" w:hAnsi="Times New Roman"/>
                <w:color w:val="000000"/>
              </w:rPr>
              <w:t xml:space="preserve">przez służby statystyki publicznej </w:t>
            </w:r>
            <w:r w:rsidR="00F11963">
              <w:rPr>
                <w:rFonts w:ascii="Times New Roman" w:hAnsi="Times New Roman"/>
                <w:color w:val="000000"/>
              </w:rPr>
              <w:t>więcej</w:t>
            </w:r>
            <w:r w:rsidR="00F11963">
              <w:t xml:space="preserve"> </w:t>
            </w:r>
            <w:r w:rsidR="00F11963" w:rsidRPr="00F11963">
              <w:rPr>
                <w:rFonts w:ascii="Times New Roman" w:hAnsi="Times New Roman"/>
                <w:color w:val="000000"/>
              </w:rPr>
              <w:t xml:space="preserve">w porównaniu do </w:t>
            </w:r>
            <w:proofErr w:type="spellStart"/>
            <w:r w:rsidR="00F11963" w:rsidRPr="00F11963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="00F11963" w:rsidRPr="00F11963">
              <w:rPr>
                <w:rFonts w:ascii="Times New Roman" w:hAnsi="Times New Roman"/>
                <w:color w:val="000000"/>
              </w:rPr>
              <w:t xml:space="preserve"> 2024</w:t>
            </w:r>
            <w:r w:rsidR="00F11963">
              <w:rPr>
                <w:rFonts w:ascii="Times New Roman" w:hAnsi="Times New Roman"/>
                <w:color w:val="000000"/>
              </w:rPr>
              <w:t xml:space="preserve">, </w:t>
            </w:r>
            <w:r w:rsidR="00C472E5">
              <w:rPr>
                <w:rFonts w:ascii="Times New Roman" w:hAnsi="Times New Roman"/>
                <w:color w:val="000000"/>
              </w:rPr>
              <w:t xml:space="preserve">o </w:t>
            </w:r>
            <w:r w:rsidR="00F11963">
              <w:rPr>
                <w:rFonts w:ascii="Times New Roman" w:hAnsi="Times New Roman"/>
                <w:color w:val="000000"/>
              </w:rPr>
              <w:t>3</w:t>
            </w:r>
            <w:r w:rsidR="00C472E5">
              <w:rPr>
                <w:rFonts w:ascii="Times New Roman" w:hAnsi="Times New Roman"/>
                <w:color w:val="000000"/>
              </w:rPr>
              <w:t xml:space="preserve"> badania prowadzone </w:t>
            </w:r>
            <w:r w:rsidR="00C472E5" w:rsidRPr="00E37475">
              <w:rPr>
                <w:rFonts w:ascii="Times New Roman" w:hAnsi="Times New Roman"/>
                <w:color w:val="000000"/>
              </w:rPr>
              <w:t>przez Prezesa GUS wspólnie z innym wskazanym naczelnym lub centralnym organem administracji państwowej, inną instytucją rządową lub Narodowym Bankiem Polskim albo wojewodą</w:t>
            </w:r>
            <w:r w:rsidR="00C472E5">
              <w:rPr>
                <w:rFonts w:ascii="Times New Roman" w:hAnsi="Times New Roman"/>
                <w:color w:val="000000"/>
              </w:rPr>
              <w:t xml:space="preserve"> </w:t>
            </w:r>
            <w:r w:rsidR="00F11963">
              <w:rPr>
                <w:rFonts w:ascii="Times New Roman" w:hAnsi="Times New Roman"/>
                <w:color w:val="000000"/>
              </w:rPr>
              <w:t xml:space="preserve">mniej </w:t>
            </w:r>
            <w:r w:rsidR="00C472E5">
              <w:rPr>
                <w:rFonts w:ascii="Times New Roman" w:hAnsi="Times New Roman"/>
                <w:color w:val="000000"/>
              </w:rPr>
              <w:t xml:space="preserve">w </w:t>
            </w:r>
            <w:r w:rsidR="00C472E5" w:rsidRPr="0080751F">
              <w:rPr>
                <w:rFonts w:ascii="Times New Roman" w:hAnsi="Times New Roman"/>
                <w:color w:val="000000"/>
                <w:spacing w:val="-8"/>
              </w:rPr>
              <w:t xml:space="preserve">porównaniu do </w:t>
            </w:r>
            <w:proofErr w:type="spellStart"/>
            <w:r w:rsidR="00C472E5" w:rsidRPr="0080751F">
              <w:rPr>
                <w:rFonts w:ascii="Times New Roman" w:hAnsi="Times New Roman"/>
                <w:color w:val="000000"/>
                <w:spacing w:val="-8"/>
              </w:rPr>
              <w:t>Pbssp</w:t>
            </w:r>
            <w:proofErr w:type="spellEnd"/>
            <w:r w:rsidR="00C472E5" w:rsidRPr="0080751F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="00F734A4" w:rsidRPr="0080751F">
              <w:rPr>
                <w:rFonts w:ascii="Times New Roman" w:hAnsi="Times New Roman"/>
                <w:color w:val="000000"/>
                <w:spacing w:val="-8"/>
              </w:rPr>
              <w:t xml:space="preserve">na rok </w:t>
            </w:r>
            <w:r w:rsidR="00C472E5" w:rsidRPr="0080751F">
              <w:rPr>
                <w:rFonts w:ascii="Times New Roman" w:hAnsi="Times New Roman"/>
                <w:color w:val="000000"/>
                <w:spacing w:val="-8"/>
              </w:rPr>
              <w:t>2024</w:t>
            </w:r>
          </w:p>
        </w:tc>
      </w:tr>
      <w:tr w:rsidR="002C749D" w:rsidRPr="00DC1A6D" w14:paraId="4773D376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1EB713" w14:textId="42F09249" w:rsidR="002C749D" w:rsidRPr="00B60E83" w:rsidRDefault="002C749D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041AC">
              <w:rPr>
                <w:rFonts w:ascii="Times New Roman" w:hAnsi="Times New Roman"/>
                <w:color w:val="000000"/>
              </w:rPr>
              <w:lastRenderedPageBreak/>
              <w:t xml:space="preserve">Ministerstwo </w:t>
            </w:r>
            <w:r w:rsidR="00825BA2">
              <w:rPr>
                <w:rFonts w:ascii="Times New Roman" w:hAnsi="Times New Roman"/>
                <w:color w:val="000000"/>
              </w:rPr>
              <w:t>Przemys</w:t>
            </w:r>
            <w:r w:rsidR="005503AC">
              <w:rPr>
                <w:rFonts w:ascii="Times New Roman" w:hAnsi="Times New Roman"/>
                <w:color w:val="000000"/>
              </w:rPr>
              <w:t>łu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159" w14:textId="77777777" w:rsidR="002C749D" w:rsidRPr="00B60E83" w:rsidRDefault="002C749D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4B6" w14:textId="009943F0" w:rsidR="002C749D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87F" w14:textId="247225CD" w:rsidR="002C749D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0751F">
              <w:rPr>
                <w:rFonts w:ascii="Times New Roman" w:hAnsi="Times New Roman"/>
              </w:rPr>
              <w:t>Realizacja badań własnych</w:t>
            </w:r>
            <w:r w:rsidR="00B60E83" w:rsidRPr="0080751F">
              <w:rPr>
                <w:rFonts w:ascii="Times New Roman" w:hAnsi="Times New Roman"/>
              </w:rPr>
              <w:t xml:space="preserve"> </w:t>
            </w:r>
            <w:r w:rsidR="00EB4838" w:rsidRPr="0080751F">
              <w:rPr>
                <w:rFonts w:ascii="Times New Roman" w:hAnsi="Times New Roman"/>
              </w:rPr>
              <w:t>(2 badania</w:t>
            </w:r>
            <w:r w:rsidR="00F11963" w:rsidRPr="0080751F">
              <w:rPr>
                <w:rFonts w:ascii="Times New Roman" w:hAnsi="Times New Roman"/>
              </w:rPr>
              <w:t xml:space="preserve">) </w:t>
            </w:r>
            <w:r w:rsidR="007F3F17">
              <w:rPr>
                <w:rFonts w:ascii="Times New Roman" w:hAnsi="Times New Roman"/>
              </w:rPr>
              <w:t xml:space="preserve">- </w:t>
            </w:r>
            <w:r w:rsidR="007F3F17">
              <w:rPr>
                <w:rFonts w:ascii="Times New Roman" w:hAnsi="Times New Roman"/>
                <w:spacing w:val="-8"/>
              </w:rPr>
              <w:t>utworzone z dniem 1 marca 2024 r. Ministerstwo Przemysłu</w:t>
            </w:r>
            <w:r w:rsidR="007F3F17">
              <w:rPr>
                <w:rFonts w:ascii="Times New Roman" w:hAnsi="Times New Roman"/>
              </w:rPr>
              <w:t xml:space="preserve"> przejęło dwa badania ministra do spraw gospodarki złożami kopalin. </w:t>
            </w:r>
          </w:p>
        </w:tc>
      </w:tr>
      <w:tr w:rsidR="007D33EC" w:rsidRPr="00DC1A6D" w14:paraId="33E7A39E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43FF7" w14:textId="41CCE85B" w:rsidR="007D33EC" w:rsidRPr="002041AC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color w:val="000000"/>
              </w:rPr>
              <w:t>Ministerstwo Finansów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85E" w14:textId="77777777" w:rsidR="007D33EC" w:rsidRPr="00B60E83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6542" w14:textId="532CCDCA" w:rsidR="007D33EC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E22" w14:textId="3B893EF0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0751F">
              <w:rPr>
                <w:rFonts w:ascii="Times New Roman" w:hAnsi="Times New Roman"/>
              </w:rPr>
              <w:t xml:space="preserve">Realizacja badań własnych </w:t>
            </w:r>
            <w:r w:rsidR="007D33EC" w:rsidRPr="0080751F">
              <w:rPr>
                <w:rFonts w:ascii="Times New Roman" w:hAnsi="Times New Roman"/>
              </w:rPr>
              <w:t>(1 badanie)</w:t>
            </w:r>
            <w:r w:rsidR="00F11963" w:rsidRPr="0080751F">
              <w:rPr>
                <w:rFonts w:ascii="Times New Roman" w:hAnsi="Times New Roman"/>
              </w:rPr>
              <w:t xml:space="preserve"> 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7DDB85A4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7CA237" w14:textId="6CFABAEE" w:rsidR="007D33EC" w:rsidRPr="002041AC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color w:val="000000"/>
              </w:rPr>
              <w:t>Ministerstwo Funduszy i Polityki Regionalnej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C33" w14:textId="77777777" w:rsidR="007D33EC" w:rsidRPr="00B60E83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0A8" w14:textId="35C9D9E1" w:rsidR="007D33EC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6EF5" w14:textId="23753AB9" w:rsidR="007D33EC" w:rsidRPr="00036C9B" w:rsidRDefault="008945AF" w:rsidP="005E39F3">
            <w:pPr>
              <w:spacing w:before="60" w:after="60" w:line="240" w:lineRule="auto"/>
              <w:rPr>
                <w:rFonts w:ascii="Times New Roman" w:hAnsi="Times New Roman"/>
                <w:spacing w:val="-8"/>
              </w:rPr>
            </w:pPr>
            <w:r w:rsidRPr="00036C9B">
              <w:rPr>
                <w:rFonts w:ascii="Times New Roman" w:hAnsi="Times New Roman"/>
                <w:spacing w:val="-8"/>
              </w:rPr>
              <w:t xml:space="preserve">Realizacja badań własnych </w:t>
            </w:r>
            <w:r w:rsidR="007D33EC" w:rsidRPr="00036C9B">
              <w:rPr>
                <w:rFonts w:ascii="Times New Roman" w:hAnsi="Times New Roman"/>
                <w:spacing w:val="-8"/>
              </w:rPr>
              <w:t>(</w:t>
            </w:r>
            <w:r w:rsidR="00F11963" w:rsidRPr="00036C9B">
              <w:rPr>
                <w:rFonts w:ascii="Times New Roman" w:hAnsi="Times New Roman"/>
                <w:spacing w:val="-8"/>
              </w:rPr>
              <w:t>2</w:t>
            </w:r>
            <w:r w:rsidR="007D33EC" w:rsidRPr="00036C9B">
              <w:rPr>
                <w:rFonts w:ascii="Times New Roman" w:hAnsi="Times New Roman"/>
                <w:spacing w:val="-8"/>
              </w:rPr>
              <w:t xml:space="preserve"> badani</w:t>
            </w:r>
            <w:r w:rsidR="00F11963" w:rsidRPr="00036C9B">
              <w:rPr>
                <w:rFonts w:ascii="Times New Roman" w:hAnsi="Times New Roman"/>
                <w:spacing w:val="-8"/>
              </w:rPr>
              <w:t>a</w:t>
            </w:r>
            <w:r w:rsidR="007D33EC" w:rsidRPr="00036C9B">
              <w:rPr>
                <w:rFonts w:ascii="Times New Roman" w:hAnsi="Times New Roman"/>
                <w:spacing w:val="-8"/>
              </w:rPr>
              <w:t>)</w:t>
            </w:r>
            <w:r w:rsidR="00F11963" w:rsidRPr="00036C9B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036C9B">
              <w:rPr>
                <w:rFonts w:ascii="Times New Roman" w:hAnsi="Times New Roman"/>
                <w:spacing w:val="-8"/>
              </w:rPr>
              <w:t>-</w:t>
            </w:r>
            <w:r w:rsidR="00F11963" w:rsidRPr="00036C9B">
              <w:rPr>
                <w:rFonts w:ascii="Times New Roman" w:hAnsi="Times New Roman"/>
                <w:spacing w:val="-8"/>
              </w:rPr>
              <w:t xml:space="preserve"> o 1 badanie więcej w porównaniu do </w:t>
            </w:r>
            <w:proofErr w:type="spellStart"/>
            <w:r w:rsidR="00F11963" w:rsidRPr="00036C9B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036C9B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036C9B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036C9B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17A2DCE1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2E035" w14:textId="69E22E6D" w:rsidR="007D33EC" w:rsidRPr="002041AC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color w:val="000000"/>
              </w:rPr>
              <w:t>Ministerstwo Klimatu i Środowiska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65E" w14:textId="77777777" w:rsidR="007D33EC" w:rsidRPr="00B60E83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A51" w14:textId="086739EE" w:rsidR="007D33EC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AEC" w14:textId="3588AA6D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0751F">
              <w:rPr>
                <w:rFonts w:ascii="Times New Roman" w:hAnsi="Times New Roman"/>
              </w:rPr>
              <w:t xml:space="preserve">Realizacja badań własnych </w:t>
            </w:r>
            <w:r w:rsidR="007D33EC" w:rsidRPr="0080751F">
              <w:rPr>
                <w:rFonts w:ascii="Times New Roman" w:hAnsi="Times New Roman"/>
              </w:rPr>
              <w:t>(3 badania)</w:t>
            </w:r>
            <w:r w:rsidR="00F11963" w:rsidRPr="0080751F">
              <w:rPr>
                <w:rFonts w:ascii="Times New Roman" w:hAnsi="Times New Roman"/>
              </w:rPr>
              <w:t xml:space="preserve"> 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1270DCEE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05F9B" w14:textId="77777777" w:rsidR="007D33EC" w:rsidRPr="002041AC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color w:val="000000"/>
              </w:rPr>
              <w:t xml:space="preserve">Ministerstwo Kultury i Dziedzictwa Narodowego (Naczelna Dyrekcja Archiwów Państwowych) 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C2B" w14:textId="77777777" w:rsidR="007D33EC" w:rsidRPr="00B60E83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F5D0" w14:textId="7E5B16BC" w:rsidR="007D33EC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E62" w14:textId="0416252E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0751F">
              <w:rPr>
                <w:rFonts w:ascii="Times New Roman" w:hAnsi="Times New Roman"/>
              </w:rPr>
              <w:t xml:space="preserve">Realizacja badań własnych </w:t>
            </w:r>
            <w:r w:rsidR="007D33EC" w:rsidRPr="0080751F">
              <w:rPr>
                <w:rFonts w:ascii="Times New Roman" w:hAnsi="Times New Roman"/>
              </w:rPr>
              <w:t>(1 badanie)</w:t>
            </w:r>
            <w:r w:rsidR="00F11963" w:rsidRPr="0080751F">
              <w:rPr>
                <w:rFonts w:ascii="Times New Roman" w:hAnsi="Times New Roman"/>
              </w:rPr>
              <w:t xml:space="preserve"> 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5FD807DA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85C73" w14:textId="364B2B31" w:rsidR="007D33EC" w:rsidRPr="002041AC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color w:val="000000"/>
              </w:rPr>
              <w:t>Ministerstwo Obrony Narodowej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DEB" w14:textId="77777777" w:rsidR="007D33EC" w:rsidRPr="00B60E83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54E" w14:textId="7595B447" w:rsidR="007D33EC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F5E" w14:textId="33919A7A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0751F">
              <w:rPr>
                <w:rFonts w:ascii="Times New Roman" w:hAnsi="Times New Roman"/>
              </w:rPr>
              <w:t xml:space="preserve">Realizacja badań własnych </w:t>
            </w:r>
            <w:r w:rsidR="007D33EC" w:rsidRPr="0080751F">
              <w:rPr>
                <w:rFonts w:ascii="Times New Roman" w:hAnsi="Times New Roman"/>
              </w:rPr>
              <w:t>(1 badanie)</w:t>
            </w:r>
            <w:r w:rsidR="00F11963" w:rsidRPr="0080751F">
              <w:rPr>
                <w:rFonts w:ascii="Times New Roman" w:hAnsi="Times New Roman"/>
              </w:rPr>
              <w:t xml:space="preserve"> 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  <w:r w:rsidR="00F11963" w:rsidRPr="0080751F">
              <w:rPr>
                <w:rFonts w:ascii="Times New Roman" w:hAnsi="Times New Roman"/>
              </w:rPr>
              <w:t xml:space="preserve"> </w:t>
            </w:r>
          </w:p>
        </w:tc>
      </w:tr>
      <w:tr w:rsidR="007D33EC" w:rsidRPr="00DC1A6D" w14:paraId="2F972659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B21606" w14:textId="7CC4C94B" w:rsidR="007D33EC" w:rsidRPr="002041AC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color w:val="000000"/>
              </w:rPr>
              <w:t>Ministerstwo Rolnictwa i Rozwoju Wsi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099" w14:textId="77777777" w:rsidR="007D33EC" w:rsidRPr="00B60E83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059" w14:textId="1CEB993F" w:rsidR="007D33EC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5E39F3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3BE" w14:textId="73983990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0751F">
              <w:rPr>
                <w:rFonts w:ascii="Times New Roman" w:hAnsi="Times New Roman"/>
              </w:rPr>
              <w:t xml:space="preserve">Realizacja badań własnych </w:t>
            </w:r>
            <w:r w:rsidR="007D33EC" w:rsidRPr="0080751F">
              <w:rPr>
                <w:rFonts w:ascii="Times New Roman" w:hAnsi="Times New Roman"/>
              </w:rPr>
              <w:t>(3 badania)</w:t>
            </w:r>
            <w:r w:rsidR="00F11963" w:rsidRPr="0080751F">
              <w:rPr>
                <w:rFonts w:ascii="Times New Roman" w:hAnsi="Times New Roman"/>
              </w:rPr>
              <w:t xml:space="preserve"> 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4A87C0F3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A6F242" w14:textId="251BF014" w:rsidR="007D33EC" w:rsidRPr="002041AC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color w:val="000000"/>
              </w:rPr>
              <w:t>Ministerstwo Rozwoju i Technologii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439" w14:textId="77777777" w:rsidR="007D33EC" w:rsidRPr="00B60E83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4CF" w14:textId="06FDDB81" w:rsidR="007D33EC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5E39F3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237" w14:textId="76FAB555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0751F">
              <w:rPr>
                <w:rFonts w:ascii="Times New Roman" w:hAnsi="Times New Roman"/>
              </w:rPr>
              <w:t xml:space="preserve">Realizacja badań własnych </w:t>
            </w:r>
            <w:r w:rsidR="007D33EC" w:rsidRPr="0080751F">
              <w:rPr>
                <w:rFonts w:ascii="Times New Roman" w:hAnsi="Times New Roman"/>
              </w:rPr>
              <w:t>(1 badanie)</w:t>
            </w:r>
            <w:r w:rsidR="00F11963" w:rsidRPr="0080751F">
              <w:rPr>
                <w:rFonts w:ascii="Times New Roman" w:hAnsi="Times New Roman"/>
              </w:rPr>
              <w:t xml:space="preserve"> 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3DF29092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2059D" w14:textId="3BD5F8FF" w:rsidR="007D33EC" w:rsidRPr="002041AC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color w:val="000000"/>
              </w:rPr>
              <w:t>Ministerstwo Sprawiedliwości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1FC" w14:textId="77777777" w:rsidR="007D33EC" w:rsidRPr="00B60E83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43E" w14:textId="16EE500B" w:rsidR="007D33EC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43E" w14:textId="569E2555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0751F">
              <w:rPr>
                <w:rFonts w:ascii="Times New Roman" w:hAnsi="Times New Roman"/>
              </w:rPr>
              <w:t xml:space="preserve">Realizacja badań własnych </w:t>
            </w:r>
            <w:r w:rsidR="007D33EC" w:rsidRPr="0080751F">
              <w:rPr>
                <w:rFonts w:ascii="Times New Roman" w:hAnsi="Times New Roman"/>
              </w:rPr>
              <w:t>(4 badania)</w:t>
            </w:r>
            <w:r w:rsidR="00F11963" w:rsidRPr="0080751F">
              <w:rPr>
                <w:rFonts w:ascii="Times New Roman" w:hAnsi="Times New Roman"/>
              </w:rPr>
              <w:t xml:space="preserve"> 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218220D6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106E9" w14:textId="77777777" w:rsidR="007D33EC" w:rsidRPr="002041AC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color w:val="000000"/>
              </w:rPr>
              <w:t xml:space="preserve">Ministerstwo Zdrowia 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D244" w14:textId="77777777" w:rsidR="007D33EC" w:rsidRPr="00B60E83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855" w14:textId="333F328D" w:rsidR="007D33EC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F40" w14:textId="7C5E44E2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0751F">
              <w:rPr>
                <w:rFonts w:ascii="Times New Roman" w:hAnsi="Times New Roman"/>
              </w:rPr>
              <w:t xml:space="preserve">Realizacja badań własnych </w:t>
            </w:r>
            <w:r w:rsidR="007D33EC" w:rsidRPr="0080751F">
              <w:rPr>
                <w:rFonts w:ascii="Times New Roman" w:hAnsi="Times New Roman"/>
              </w:rPr>
              <w:t>(7 badań)</w:t>
            </w:r>
            <w:r w:rsidR="00F11963" w:rsidRPr="0080751F">
              <w:rPr>
                <w:rFonts w:ascii="Times New Roman" w:hAnsi="Times New Roman"/>
              </w:rPr>
              <w:t xml:space="preserve"> 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111FE758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944" w14:textId="77777777" w:rsidR="007D33EC" w:rsidRPr="002041AC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color w:val="000000"/>
              </w:rPr>
              <w:t xml:space="preserve">Narodowy Bank Polski 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008" w14:textId="77777777" w:rsidR="007D33EC" w:rsidRPr="00B60E83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3F0" w14:textId="33D88C7F" w:rsidR="007D33EC" w:rsidRPr="00B60E83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B60E83">
              <w:rPr>
                <w:rFonts w:ascii="Times New Roman" w:hAnsi="Times New Roman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0A4" w14:textId="21986BA9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0751F">
              <w:rPr>
                <w:rFonts w:ascii="Times New Roman" w:hAnsi="Times New Roman"/>
              </w:rPr>
              <w:t xml:space="preserve">Realizacja badań własnych </w:t>
            </w:r>
            <w:r w:rsidR="007D33EC" w:rsidRPr="0080751F">
              <w:rPr>
                <w:rFonts w:ascii="Times New Roman" w:hAnsi="Times New Roman"/>
              </w:rPr>
              <w:t>(</w:t>
            </w:r>
            <w:r w:rsidR="00F11963" w:rsidRPr="0080751F">
              <w:rPr>
                <w:rFonts w:ascii="Times New Roman" w:hAnsi="Times New Roman"/>
              </w:rPr>
              <w:t>4</w:t>
            </w:r>
            <w:r w:rsidR="007D33EC" w:rsidRPr="0080751F">
              <w:rPr>
                <w:rFonts w:ascii="Times New Roman" w:hAnsi="Times New Roman"/>
              </w:rPr>
              <w:t xml:space="preserve"> bada</w:t>
            </w:r>
            <w:r w:rsidR="00F11963" w:rsidRPr="0080751F">
              <w:rPr>
                <w:rFonts w:ascii="Times New Roman" w:hAnsi="Times New Roman"/>
              </w:rPr>
              <w:t>nia</w:t>
            </w:r>
            <w:r w:rsidR="007D33EC" w:rsidRPr="0080751F">
              <w:rPr>
                <w:rFonts w:ascii="Times New Roman" w:hAnsi="Times New Roman"/>
              </w:rPr>
              <w:t>)</w:t>
            </w:r>
            <w:r w:rsidR="00F11963" w:rsidRPr="0080751F">
              <w:rPr>
                <w:rFonts w:ascii="Times New Roman" w:hAnsi="Times New Roman"/>
              </w:rPr>
              <w:t xml:space="preserve"> </w:t>
            </w:r>
            <w:r w:rsidR="0080751F">
              <w:rPr>
                <w:rFonts w:ascii="Times New Roman" w:hAnsi="Times New Roman"/>
              </w:rPr>
              <w:t>-</w:t>
            </w:r>
            <w:r w:rsidR="00F11963" w:rsidRPr="0080751F">
              <w:rPr>
                <w:rFonts w:ascii="Times New Roman" w:hAnsi="Times New Roman"/>
              </w:rPr>
              <w:t xml:space="preserve"> o 1 badanie mniej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26753553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000B" w14:textId="77777777" w:rsidR="007D33EC" w:rsidRPr="00B60E83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B60E83">
              <w:rPr>
                <w:rFonts w:ascii="Times New Roman" w:hAnsi="Times New Roman"/>
                <w:color w:val="000000"/>
              </w:rPr>
              <w:lastRenderedPageBreak/>
              <w:t xml:space="preserve">Główny Inspektorat Weterynarii 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3BB" w14:textId="77777777" w:rsidR="007D33EC" w:rsidRPr="00607FCE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FB1" w14:textId="35A3BEA1" w:rsidR="007D33EC" w:rsidRPr="00607FCE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1C7D19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C36" w14:textId="53A05AE7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80751F">
              <w:rPr>
                <w:rFonts w:ascii="Times New Roman" w:hAnsi="Times New Roman"/>
                <w:color w:val="000000"/>
              </w:rPr>
              <w:t>Realizacja badań własnych</w:t>
            </w:r>
            <w:r w:rsidRPr="0080751F">
              <w:rPr>
                <w:rFonts w:ascii="Times New Roman" w:hAnsi="Times New Roman"/>
                <w:color w:val="008080"/>
              </w:rPr>
              <w:t xml:space="preserve"> </w:t>
            </w:r>
            <w:r w:rsidR="007D33EC" w:rsidRPr="0080751F">
              <w:rPr>
                <w:rFonts w:ascii="Times New Roman" w:hAnsi="Times New Roman"/>
                <w:color w:val="000000"/>
              </w:rPr>
              <w:t>(1 badanie)</w:t>
            </w:r>
            <w:r w:rsidR="00F11963" w:rsidRPr="0080751F">
              <w:rPr>
                <w:rFonts w:ascii="Times New Roman" w:hAnsi="Times New Roman"/>
                <w:color w:val="000000"/>
              </w:rPr>
              <w:t xml:space="preserve"> </w:t>
            </w:r>
            <w:r w:rsidR="00F11963" w:rsidRPr="0080751F">
              <w:rPr>
                <w:rFonts w:ascii="Times New Roman" w:hAnsi="Times New Roman"/>
              </w:rPr>
              <w:t xml:space="preserve">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2E401B3A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598" w14:textId="77777777" w:rsidR="007D33EC" w:rsidRPr="00B60E83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B60E83">
              <w:rPr>
                <w:rFonts w:ascii="Times New Roman" w:hAnsi="Times New Roman"/>
                <w:color w:val="000000"/>
              </w:rPr>
              <w:t xml:space="preserve">Główny Urząd Geodezji i Kartografii 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D41" w14:textId="77777777" w:rsidR="007D33EC" w:rsidRPr="00607FCE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C53" w14:textId="347AEAB8" w:rsidR="007D33EC" w:rsidRPr="00607FCE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1C7D19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3C7" w14:textId="52F83462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80751F">
              <w:rPr>
                <w:rFonts w:ascii="Times New Roman" w:hAnsi="Times New Roman"/>
                <w:color w:val="000000"/>
              </w:rPr>
              <w:t>Realizacja badań własnych</w:t>
            </w:r>
            <w:r w:rsidRPr="0080751F">
              <w:rPr>
                <w:rFonts w:ascii="Times New Roman" w:hAnsi="Times New Roman"/>
                <w:color w:val="008080"/>
              </w:rPr>
              <w:t xml:space="preserve"> </w:t>
            </w:r>
            <w:r w:rsidR="007D33EC" w:rsidRPr="0080751F">
              <w:rPr>
                <w:rFonts w:ascii="Times New Roman" w:hAnsi="Times New Roman"/>
                <w:color w:val="000000"/>
              </w:rPr>
              <w:t>(1 badanie)</w:t>
            </w:r>
            <w:r w:rsidR="00F11963" w:rsidRPr="0080751F">
              <w:rPr>
                <w:rFonts w:ascii="Times New Roman" w:hAnsi="Times New Roman"/>
                <w:color w:val="000000"/>
              </w:rPr>
              <w:t xml:space="preserve"> </w:t>
            </w:r>
            <w:r w:rsidR="00F11963" w:rsidRPr="0080751F">
              <w:rPr>
                <w:rFonts w:ascii="Times New Roman" w:hAnsi="Times New Roman"/>
              </w:rPr>
              <w:t xml:space="preserve">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tr w:rsidR="007D33EC" w:rsidRPr="00DC1A6D" w14:paraId="59414744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30E" w14:textId="53DA9E28" w:rsidR="007D33EC" w:rsidRPr="00FC3E71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2C749D">
              <w:rPr>
                <w:rFonts w:ascii="Times New Roman" w:hAnsi="Times New Roman"/>
                <w:color w:val="000000"/>
              </w:rPr>
              <w:t>Główny Urząd Nadzoru Budowlanego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8C2" w14:textId="77777777" w:rsidR="007D33EC" w:rsidRPr="00607FCE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13E" w14:textId="003C371B" w:rsidR="007D33EC" w:rsidRPr="00607FCE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1C7D19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72E" w14:textId="308AD09A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80751F">
              <w:rPr>
                <w:rFonts w:ascii="Times New Roman" w:hAnsi="Times New Roman"/>
                <w:color w:val="000000"/>
              </w:rPr>
              <w:t>Realizacja badań własnych</w:t>
            </w:r>
            <w:r w:rsidRPr="0080751F">
              <w:rPr>
                <w:rFonts w:ascii="Times New Roman" w:hAnsi="Times New Roman"/>
                <w:color w:val="008080"/>
              </w:rPr>
              <w:t xml:space="preserve"> </w:t>
            </w:r>
            <w:r w:rsidR="007D33EC" w:rsidRPr="0080751F">
              <w:rPr>
                <w:rFonts w:ascii="Times New Roman" w:hAnsi="Times New Roman"/>
                <w:color w:val="000000"/>
              </w:rPr>
              <w:t>(2 badania)</w:t>
            </w:r>
            <w:r w:rsidR="00F11963" w:rsidRPr="0080751F">
              <w:rPr>
                <w:rFonts w:ascii="Times New Roman" w:hAnsi="Times New Roman"/>
              </w:rPr>
              <w:t xml:space="preserve"> 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  <w:r w:rsidR="00F11963" w:rsidRPr="0080751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D33EC" w:rsidRPr="00DC1A6D" w14:paraId="25FDA35F" w14:textId="77777777" w:rsidTr="005E39F3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773" w14:textId="04F24A83" w:rsidR="007D33EC" w:rsidRPr="002C749D" w:rsidRDefault="007D33EC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DC0BCC">
              <w:rPr>
                <w:rFonts w:ascii="Times New Roman" w:hAnsi="Times New Roman"/>
                <w:color w:val="000000"/>
              </w:rPr>
              <w:t>Krajowa Rada Radiofonii i Telewizji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843" w14:textId="77777777" w:rsidR="007D33EC" w:rsidRPr="00607FCE" w:rsidRDefault="007D33EC" w:rsidP="005E39F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1E0" w14:textId="4651ACFF" w:rsidR="007D33EC" w:rsidRPr="00607FCE" w:rsidRDefault="007D33EC" w:rsidP="005E39F3">
            <w:pPr>
              <w:tabs>
                <w:tab w:val="left" w:pos="1560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1C7D19">
              <w:rPr>
                <w:rFonts w:ascii="Times New Roman" w:hAnsi="Times New Roman"/>
                <w:color w:val="000000"/>
              </w:rPr>
              <w:t>Projekt programu badań statystycznych statystyki publicznej na rok 202</w:t>
            </w:r>
            <w:r w:rsidR="00F734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FC7" w14:textId="70C1B578" w:rsidR="007D33EC" w:rsidRPr="0080751F" w:rsidRDefault="008945AF" w:rsidP="005E39F3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80751F">
              <w:rPr>
                <w:rFonts w:ascii="Times New Roman" w:hAnsi="Times New Roman"/>
                <w:color w:val="000000"/>
              </w:rPr>
              <w:t>Realizacja badań własnych</w:t>
            </w:r>
            <w:r w:rsidRPr="0080751F">
              <w:rPr>
                <w:rFonts w:ascii="Times New Roman" w:hAnsi="Times New Roman"/>
                <w:color w:val="008080"/>
              </w:rPr>
              <w:t xml:space="preserve"> </w:t>
            </w:r>
            <w:r w:rsidR="007D33EC" w:rsidRPr="0080751F">
              <w:rPr>
                <w:rFonts w:ascii="Times New Roman" w:hAnsi="Times New Roman"/>
                <w:color w:val="000000"/>
              </w:rPr>
              <w:t>(1 badanie)</w:t>
            </w:r>
            <w:r w:rsidR="00F11963" w:rsidRPr="0080751F">
              <w:rPr>
                <w:rFonts w:ascii="Times New Roman" w:hAnsi="Times New Roman"/>
                <w:color w:val="000000"/>
              </w:rPr>
              <w:t xml:space="preserve"> </w:t>
            </w:r>
            <w:r w:rsidR="00F11963" w:rsidRPr="0080751F">
              <w:rPr>
                <w:rFonts w:ascii="Times New Roman" w:hAnsi="Times New Roman"/>
              </w:rPr>
              <w:t xml:space="preserve">- bez zmian w </w:t>
            </w:r>
            <w:r w:rsidR="00F11963" w:rsidRPr="0080751F">
              <w:rPr>
                <w:rFonts w:ascii="Times New Roman" w:hAnsi="Times New Roman"/>
                <w:spacing w:val="-8"/>
              </w:rPr>
              <w:t xml:space="preserve">porównaniu do </w:t>
            </w:r>
            <w:proofErr w:type="spellStart"/>
            <w:r w:rsidR="00F11963" w:rsidRPr="0080751F">
              <w:rPr>
                <w:rFonts w:ascii="Times New Roman" w:hAnsi="Times New Roman"/>
                <w:spacing w:val="-8"/>
              </w:rPr>
              <w:t>Pbssp</w:t>
            </w:r>
            <w:proofErr w:type="spellEnd"/>
            <w:r w:rsidR="00F11963" w:rsidRPr="0080751F">
              <w:rPr>
                <w:rFonts w:ascii="Times New Roman" w:hAnsi="Times New Roman"/>
                <w:spacing w:val="-8"/>
              </w:rPr>
              <w:t xml:space="preserve"> </w:t>
            </w:r>
            <w:r w:rsidR="0080751F" w:rsidRPr="0080751F">
              <w:rPr>
                <w:rFonts w:ascii="Times New Roman" w:hAnsi="Times New Roman"/>
                <w:spacing w:val="-8"/>
              </w:rPr>
              <w:t xml:space="preserve">na rok </w:t>
            </w:r>
            <w:r w:rsidR="00F11963" w:rsidRPr="0080751F">
              <w:rPr>
                <w:rFonts w:ascii="Times New Roman" w:hAnsi="Times New Roman"/>
                <w:spacing w:val="-8"/>
              </w:rPr>
              <w:t>2024</w:t>
            </w:r>
          </w:p>
        </w:tc>
      </w:tr>
      <w:bookmarkEnd w:id="9"/>
      <w:tr w:rsidR="00825B84" w:rsidRPr="00DC1A6D" w14:paraId="277E37BD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0E713155" w14:textId="77777777" w:rsidR="00825B84" w:rsidRPr="00DC1A6D" w:rsidRDefault="00825B84" w:rsidP="00825B8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B1586A" w:rsidRPr="00DC1A6D" w14:paraId="76776F35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7"/>
            <w:shd w:val="clear" w:color="auto" w:fill="FFFFFF"/>
          </w:tcPr>
          <w:p w14:paraId="302D076E" w14:textId="7EC4DCAB" w:rsidR="00B1586A" w:rsidRDefault="00B1586A" w:rsidP="00B158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1586A">
              <w:rPr>
                <w:rFonts w:ascii="Times New Roman" w:hAnsi="Times New Roman"/>
              </w:rPr>
              <w:t xml:space="preserve">Przygotowanie projektu rozporządzenia </w:t>
            </w:r>
            <w:r w:rsidRPr="00BC17FF">
              <w:rPr>
                <w:rFonts w:ascii="Times New Roman" w:hAnsi="Times New Roman"/>
              </w:rPr>
              <w:t xml:space="preserve">było poprzedzone wystąpieniem </w:t>
            </w:r>
            <w:r w:rsidRPr="00B81B4D">
              <w:rPr>
                <w:rFonts w:ascii="Times New Roman" w:hAnsi="Times New Roman"/>
              </w:rPr>
              <w:t xml:space="preserve">w dniu </w:t>
            </w:r>
            <w:r w:rsidR="0019297F" w:rsidRPr="00B81B4D">
              <w:rPr>
                <w:rFonts w:ascii="Times New Roman" w:hAnsi="Times New Roman"/>
              </w:rPr>
              <w:t>3 listopada 202</w:t>
            </w:r>
            <w:r w:rsidR="00F11963">
              <w:rPr>
                <w:rFonts w:ascii="Times New Roman" w:hAnsi="Times New Roman"/>
              </w:rPr>
              <w:t>3</w:t>
            </w:r>
            <w:r w:rsidR="00184BAE" w:rsidRPr="00B81B4D">
              <w:rPr>
                <w:rFonts w:ascii="Times New Roman" w:hAnsi="Times New Roman"/>
              </w:rPr>
              <w:t xml:space="preserve"> roku </w:t>
            </w:r>
            <w:r w:rsidRPr="00B81B4D">
              <w:rPr>
                <w:rFonts w:ascii="Times New Roman" w:hAnsi="Times New Roman"/>
              </w:rPr>
              <w:t>do członków Rady Ministrów, kierowników urzędów centralnych, związków zawodowych, organizacji samorządowych</w:t>
            </w:r>
            <w:r w:rsidRPr="00BC17FF">
              <w:rPr>
                <w:rFonts w:ascii="Times New Roman" w:hAnsi="Times New Roman"/>
              </w:rPr>
              <w:t xml:space="preserve"> oraz wojewodów i</w:t>
            </w:r>
            <w:r w:rsidR="0010093D" w:rsidRPr="00BC17FF">
              <w:rPr>
                <w:rFonts w:ascii="Times New Roman" w:hAnsi="Times New Roman"/>
              </w:rPr>
              <w:t> </w:t>
            </w:r>
            <w:r w:rsidRPr="00BC17FF">
              <w:rPr>
                <w:rFonts w:ascii="Times New Roman" w:hAnsi="Times New Roman"/>
              </w:rPr>
              <w:t xml:space="preserve">marszałków województw w sprawie przekazania postulatów i opinii odnośnie do zamierzeń programowych statystyki publicznej na rok </w:t>
            </w:r>
            <w:r w:rsidR="0019297F" w:rsidRPr="00BC17FF">
              <w:rPr>
                <w:rFonts w:ascii="Times New Roman" w:hAnsi="Times New Roman"/>
              </w:rPr>
              <w:t>202</w:t>
            </w:r>
            <w:r w:rsidR="00F11963">
              <w:rPr>
                <w:rFonts w:ascii="Times New Roman" w:hAnsi="Times New Roman"/>
              </w:rPr>
              <w:t>5</w:t>
            </w:r>
            <w:r w:rsidRPr="00BC17FF">
              <w:rPr>
                <w:rFonts w:ascii="Times New Roman" w:hAnsi="Times New Roman"/>
              </w:rPr>
              <w:t xml:space="preserve">. Stanowiska do zgłoszonych uwag i postulatów zostały </w:t>
            </w:r>
            <w:r w:rsidR="00545075">
              <w:rPr>
                <w:rFonts w:ascii="Times New Roman" w:hAnsi="Times New Roman"/>
              </w:rPr>
              <w:t>omówione i uzgodnione</w:t>
            </w:r>
            <w:r w:rsidRPr="00BC17FF">
              <w:rPr>
                <w:rFonts w:ascii="Times New Roman" w:hAnsi="Times New Roman"/>
              </w:rPr>
              <w:t>. Projekt programu był stałym tematem prac Rady Statystyki, organu opiniodawczo-doradczego Prezesa Rady Ministrów, która rozpatrywała poszczególne problemy podczas kolejnych posiedzeń plenarnych.</w:t>
            </w:r>
          </w:p>
          <w:p w14:paraId="4A82E286" w14:textId="77777777" w:rsidR="00CB51D0" w:rsidRPr="00CB524B" w:rsidRDefault="00CB51D0" w:rsidP="00B1586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1A39072C" w14:textId="40E8BCB7" w:rsidR="00B1586A" w:rsidRPr="004857FB" w:rsidRDefault="00B1586A" w:rsidP="00EF75B3">
            <w:pPr>
              <w:spacing w:before="60"/>
              <w:jc w:val="both"/>
              <w:rPr>
                <w:rFonts w:ascii="Times New Roman" w:hAnsi="Times New Roman"/>
              </w:rPr>
            </w:pPr>
            <w:r w:rsidRPr="00B1586A">
              <w:rPr>
                <w:rFonts w:ascii="Times New Roman" w:hAnsi="Times New Roman"/>
              </w:rPr>
              <w:t xml:space="preserve">Projekt rozporządzenia </w:t>
            </w:r>
            <w:r w:rsidR="004B7033">
              <w:rPr>
                <w:rFonts w:ascii="Times New Roman" w:hAnsi="Times New Roman"/>
              </w:rPr>
              <w:t>zosta</w:t>
            </w:r>
            <w:r w:rsidR="00F11963">
              <w:rPr>
                <w:rFonts w:ascii="Times New Roman" w:hAnsi="Times New Roman"/>
              </w:rPr>
              <w:t xml:space="preserve">nie </w:t>
            </w:r>
            <w:r w:rsidRPr="00B1586A">
              <w:rPr>
                <w:rFonts w:ascii="Times New Roman" w:hAnsi="Times New Roman"/>
              </w:rPr>
              <w:t>zamieszczony w BIP GUS oraz BIP RCL w zakładce Rządowy Proces Legislacyjny.</w:t>
            </w:r>
            <w:r>
              <w:rPr>
                <w:rFonts w:ascii="Times New Roman" w:hAnsi="Times New Roman"/>
              </w:rPr>
              <w:t xml:space="preserve"> </w:t>
            </w:r>
            <w:r w:rsidRPr="00B30BFC">
              <w:rPr>
                <w:rFonts w:ascii="Times New Roman" w:hAnsi="Times New Roman"/>
              </w:rPr>
              <w:t xml:space="preserve">Projekt </w:t>
            </w:r>
            <w:r w:rsidR="00396757">
              <w:rPr>
                <w:rFonts w:ascii="Times New Roman" w:hAnsi="Times New Roman"/>
              </w:rPr>
              <w:t xml:space="preserve">rozporządzenia </w:t>
            </w:r>
            <w:r w:rsidR="004B7033">
              <w:rPr>
                <w:rFonts w:ascii="Times New Roman" w:hAnsi="Times New Roman"/>
              </w:rPr>
              <w:t>zosta</w:t>
            </w:r>
            <w:r w:rsidR="00F11963">
              <w:rPr>
                <w:rFonts w:ascii="Times New Roman" w:hAnsi="Times New Roman"/>
              </w:rPr>
              <w:t>nie</w:t>
            </w:r>
            <w:r w:rsidRPr="00B30BFC">
              <w:rPr>
                <w:rFonts w:ascii="Times New Roman" w:hAnsi="Times New Roman"/>
              </w:rPr>
              <w:t xml:space="preserve"> rozesłany do uzgodnień z członkami Rady Ministrów oraz</w:t>
            </w:r>
            <w:r w:rsidR="00EF75B3">
              <w:t xml:space="preserve"> </w:t>
            </w:r>
            <w:r w:rsidR="00EF75B3" w:rsidRPr="00EF75B3">
              <w:rPr>
                <w:rFonts w:ascii="Times New Roman" w:hAnsi="Times New Roman"/>
              </w:rPr>
              <w:t>dodatkowo skierowany do zaopiniowania przez kierowników urzędów centralnych oraz przesłany w ramach</w:t>
            </w:r>
            <w:r w:rsidR="00E075AD">
              <w:rPr>
                <w:rFonts w:ascii="Times New Roman" w:hAnsi="Times New Roman"/>
              </w:rPr>
              <w:t xml:space="preserve"> </w:t>
            </w:r>
            <w:r w:rsidR="00EF75B3" w:rsidRPr="00EF75B3">
              <w:rPr>
                <w:rFonts w:ascii="Times New Roman" w:hAnsi="Times New Roman"/>
              </w:rPr>
              <w:t>konsultacji publicznych</w:t>
            </w:r>
            <w:r w:rsidR="00CD6214">
              <w:rPr>
                <w:rFonts w:ascii="Times New Roman" w:hAnsi="Times New Roman"/>
              </w:rPr>
              <w:t xml:space="preserve">, </w:t>
            </w:r>
            <w:r w:rsidR="00CD6214">
              <w:rPr>
                <w:rFonts w:ascii="Times New Roman" w:hAnsi="Times New Roman"/>
              </w:rPr>
              <w:br/>
              <w:t>w szczególności</w:t>
            </w:r>
            <w:r w:rsidR="00EF75B3" w:rsidRPr="00EF75B3">
              <w:rPr>
                <w:rFonts w:ascii="Times New Roman" w:hAnsi="Times New Roman"/>
              </w:rPr>
              <w:t xml:space="preserve"> do:</w:t>
            </w:r>
          </w:p>
          <w:p w14:paraId="18D4EA52" w14:textId="77777777" w:rsidR="00B1586A" w:rsidRPr="00B30BFC" w:rsidRDefault="00B1586A" w:rsidP="00B1586A">
            <w:pPr>
              <w:numPr>
                <w:ilvl w:val="0"/>
                <w:numId w:val="24"/>
              </w:numPr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B30BFC">
              <w:rPr>
                <w:rFonts w:ascii="Times New Roman" w:hAnsi="Times New Roman"/>
              </w:rPr>
              <w:t>Komisj</w:t>
            </w:r>
            <w:r w:rsidR="007107EB">
              <w:rPr>
                <w:rFonts w:ascii="Times New Roman" w:hAnsi="Times New Roman"/>
              </w:rPr>
              <w:t>i</w:t>
            </w:r>
            <w:r w:rsidRPr="00B30BFC">
              <w:rPr>
                <w:rFonts w:ascii="Times New Roman" w:hAnsi="Times New Roman"/>
              </w:rPr>
              <w:t xml:space="preserve"> Wspóln</w:t>
            </w:r>
            <w:r w:rsidR="007107EB">
              <w:rPr>
                <w:rFonts w:ascii="Times New Roman" w:hAnsi="Times New Roman"/>
              </w:rPr>
              <w:t>ej</w:t>
            </w:r>
            <w:r w:rsidRPr="00B30BFC">
              <w:rPr>
                <w:rFonts w:ascii="Times New Roman" w:hAnsi="Times New Roman"/>
              </w:rPr>
              <w:t xml:space="preserve"> Rządu i Samorządu Terytorialnego,</w:t>
            </w:r>
          </w:p>
          <w:p w14:paraId="3B2DFC45" w14:textId="1A545830" w:rsidR="00CB51D0" w:rsidRDefault="00B1586A" w:rsidP="00B1586A">
            <w:pPr>
              <w:numPr>
                <w:ilvl w:val="0"/>
                <w:numId w:val="24"/>
              </w:numPr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B30BFC">
              <w:rPr>
                <w:rFonts w:ascii="Times New Roman" w:hAnsi="Times New Roman"/>
              </w:rPr>
              <w:t>Rad</w:t>
            </w:r>
            <w:r w:rsidR="007107EB">
              <w:rPr>
                <w:rFonts w:ascii="Times New Roman" w:hAnsi="Times New Roman"/>
              </w:rPr>
              <w:t>y</w:t>
            </w:r>
            <w:r w:rsidRPr="00B30BFC">
              <w:rPr>
                <w:rFonts w:ascii="Times New Roman" w:hAnsi="Times New Roman"/>
              </w:rPr>
              <w:t xml:space="preserve"> Dialogu Społecznego</w:t>
            </w:r>
            <w:r w:rsidR="00CB51D0">
              <w:rPr>
                <w:rFonts w:ascii="Times New Roman" w:hAnsi="Times New Roman"/>
              </w:rPr>
              <w:t>,</w:t>
            </w:r>
          </w:p>
          <w:p w14:paraId="6E33AA8C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Ogólnopolskiego Porozumienia Związków Zawodowych,</w:t>
            </w:r>
          </w:p>
          <w:p w14:paraId="4F22A1A3" w14:textId="7A4629FF" w:rsidR="008F2FC5" w:rsidRPr="008F2FC5" w:rsidRDefault="0058145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Komisji Krajowej </w:t>
            </w:r>
            <w:r w:rsidR="008F2FC5" w:rsidRPr="008F2FC5">
              <w:rPr>
                <w:rFonts w:ascii="Times New Roman" w:hAnsi="Times New Roman"/>
              </w:rPr>
              <w:t>NSZZ „Solidarność”,</w:t>
            </w:r>
          </w:p>
          <w:p w14:paraId="7E9FCFE4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Forum Związków Zawodowych,</w:t>
            </w:r>
          </w:p>
          <w:p w14:paraId="53F74A53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Pracodawców Rzeczypospolitej Polskiej,</w:t>
            </w:r>
          </w:p>
          <w:p w14:paraId="50EB2C97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Konfederacji Lewiatan,</w:t>
            </w:r>
          </w:p>
          <w:p w14:paraId="691A7FE9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Związku Rzemiosła Polskiego,</w:t>
            </w:r>
          </w:p>
          <w:p w14:paraId="38A9EC6E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Business Centre Club – Związek Pracodawców,</w:t>
            </w:r>
          </w:p>
          <w:p w14:paraId="52CD2604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NSZZ Rolników Indywidualnych „Solidarność”,</w:t>
            </w:r>
          </w:p>
          <w:p w14:paraId="23384E68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Krajowego Związku Rolników, Kółek i Organizacji Rolniczych,</w:t>
            </w:r>
          </w:p>
          <w:p w14:paraId="4224B549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Polskiego Związku Emerytów, Rencistów i Inwalidów,</w:t>
            </w:r>
          </w:p>
          <w:p w14:paraId="154B92A1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Krajowej Izby Gospodarczej,</w:t>
            </w:r>
          </w:p>
          <w:p w14:paraId="0F44ED8D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Krajowej Izby Fizjoterapeutów,</w:t>
            </w:r>
          </w:p>
          <w:p w14:paraId="625A0380" w14:textId="77777777" w:rsidR="008F2FC5" w:rsidRP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Rady Działalności Pożytku Publicznego,</w:t>
            </w:r>
          </w:p>
          <w:p w14:paraId="32453811" w14:textId="77777777" w:rsidR="00CB51D0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 w:rsidRPr="008F2FC5">
              <w:rPr>
                <w:rFonts w:ascii="Times New Roman" w:hAnsi="Times New Roman"/>
              </w:rPr>
              <w:t>Polskiej Rady Biznesu</w:t>
            </w:r>
            <w:r>
              <w:rPr>
                <w:rFonts w:ascii="Times New Roman" w:hAnsi="Times New Roman"/>
              </w:rPr>
              <w:t>,</w:t>
            </w:r>
          </w:p>
          <w:p w14:paraId="2484B39A" w14:textId="05285BE7" w:rsidR="008F2FC5" w:rsidRDefault="008F2FC5" w:rsidP="008F2FC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Krajow</w:t>
            </w:r>
            <w:r w:rsidR="003642DD">
              <w:rPr>
                <w:rFonts w:ascii="Times New Roman" w:hAnsi="Times New Roman"/>
              </w:rPr>
              <w:t>ej</w:t>
            </w:r>
            <w:r>
              <w:rPr>
                <w:rFonts w:ascii="Times New Roman" w:hAnsi="Times New Roman"/>
              </w:rPr>
              <w:t xml:space="preserve"> Rad</w:t>
            </w:r>
            <w:r w:rsidR="003642DD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Notarialn</w:t>
            </w:r>
            <w:r w:rsidR="003642DD">
              <w:rPr>
                <w:rFonts w:ascii="Times New Roman" w:hAnsi="Times New Roman"/>
              </w:rPr>
              <w:t>ej</w:t>
            </w:r>
            <w:r w:rsidR="00F20E16">
              <w:rPr>
                <w:rFonts w:ascii="Times New Roman" w:hAnsi="Times New Roman"/>
              </w:rPr>
              <w:t>,</w:t>
            </w:r>
          </w:p>
          <w:p w14:paraId="11EAE31B" w14:textId="785A65EF" w:rsidR="00A34C35" w:rsidRPr="006F5801" w:rsidRDefault="00A34C35" w:rsidP="006F5801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 w:rsidRPr="006F5801">
              <w:rPr>
                <w:rFonts w:ascii="Times New Roman" w:hAnsi="Times New Roman"/>
              </w:rPr>
              <w:t>Związku Przedsiębiorców i Pracodawców</w:t>
            </w:r>
            <w:r w:rsidR="00F20E16">
              <w:rPr>
                <w:rFonts w:ascii="Times New Roman" w:hAnsi="Times New Roman"/>
              </w:rPr>
              <w:t>,</w:t>
            </w:r>
          </w:p>
          <w:p w14:paraId="7B173336" w14:textId="3F058ACB" w:rsidR="00B1586A" w:rsidRPr="006F5801" w:rsidRDefault="00A34C35" w:rsidP="005C6E17">
            <w:pPr>
              <w:pStyle w:val="Akapitzlist"/>
              <w:numPr>
                <w:ilvl w:val="0"/>
                <w:numId w:val="27"/>
              </w:numPr>
              <w:ind w:left="767"/>
              <w:jc w:val="both"/>
              <w:rPr>
                <w:rFonts w:ascii="Times New Roman" w:hAnsi="Times New Roman"/>
              </w:rPr>
            </w:pPr>
            <w:r w:rsidRPr="006F5801">
              <w:rPr>
                <w:rFonts w:ascii="Times New Roman" w:hAnsi="Times New Roman"/>
              </w:rPr>
              <w:t>Federacji Przedsiębiorców Polskich</w:t>
            </w:r>
            <w:r w:rsidR="00F20E16">
              <w:rPr>
                <w:rFonts w:ascii="Times New Roman" w:hAnsi="Times New Roman"/>
              </w:rPr>
              <w:t>,</w:t>
            </w:r>
          </w:p>
          <w:p w14:paraId="4414857E" w14:textId="52AA6915" w:rsidR="007B11BD" w:rsidRPr="006F5801" w:rsidRDefault="007B11BD" w:rsidP="005C6E17">
            <w:pPr>
              <w:pStyle w:val="Akapitzlist"/>
              <w:numPr>
                <w:ilvl w:val="0"/>
                <w:numId w:val="26"/>
              </w:numPr>
              <w:ind w:left="767"/>
              <w:jc w:val="both"/>
              <w:rPr>
                <w:rFonts w:ascii="Times New Roman" w:hAnsi="Times New Roman"/>
              </w:rPr>
            </w:pPr>
            <w:r w:rsidRPr="006F5801">
              <w:rPr>
                <w:rFonts w:ascii="Times New Roman" w:hAnsi="Times New Roman"/>
              </w:rPr>
              <w:t>Krajowej Izby Gospodarczej Elektroniki i Telekomunikacji</w:t>
            </w:r>
            <w:r w:rsidR="00F20E16">
              <w:rPr>
                <w:rFonts w:ascii="Times New Roman" w:hAnsi="Times New Roman"/>
              </w:rPr>
              <w:t>,</w:t>
            </w:r>
          </w:p>
          <w:p w14:paraId="62521BBF" w14:textId="6E8E3493" w:rsidR="007B11BD" w:rsidRPr="006F5801" w:rsidRDefault="007B11BD" w:rsidP="005C6E17">
            <w:pPr>
              <w:pStyle w:val="Akapitzlist"/>
              <w:numPr>
                <w:ilvl w:val="0"/>
                <w:numId w:val="26"/>
              </w:numPr>
              <w:ind w:left="767"/>
              <w:jc w:val="both"/>
              <w:rPr>
                <w:rFonts w:ascii="Times New Roman" w:hAnsi="Times New Roman"/>
              </w:rPr>
            </w:pPr>
            <w:r w:rsidRPr="006F5801">
              <w:rPr>
                <w:rFonts w:ascii="Times New Roman" w:hAnsi="Times New Roman"/>
              </w:rPr>
              <w:t xml:space="preserve">Krajowej Izby Komunikacji </w:t>
            </w:r>
            <w:proofErr w:type="spellStart"/>
            <w:r w:rsidRPr="006F5801">
              <w:rPr>
                <w:rFonts w:ascii="Times New Roman" w:hAnsi="Times New Roman"/>
              </w:rPr>
              <w:t>Ethernetowej</w:t>
            </w:r>
            <w:proofErr w:type="spellEnd"/>
            <w:r w:rsidR="00F20E16">
              <w:rPr>
                <w:rFonts w:ascii="Times New Roman" w:hAnsi="Times New Roman"/>
              </w:rPr>
              <w:t>,</w:t>
            </w:r>
          </w:p>
          <w:p w14:paraId="02FF5A96" w14:textId="6083E575" w:rsidR="007B11BD" w:rsidRPr="006F5801" w:rsidRDefault="007B11BD" w:rsidP="005C6E17">
            <w:pPr>
              <w:pStyle w:val="Akapitzlist"/>
              <w:numPr>
                <w:ilvl w:val="0"/>
                <w:numId w:val="26"/>
              </w:numPr>
              <w:ind w:left="767"/>
              <w:jc w:val="both"/>
              <w:rPr>
                <w:rFonts w:ascii="Times New Roman" w:hAnsi="Times New Roman"/>
              </w:rPr>
            </w:pPr>
            <w:r w:rsidRPr="006F5801">
              <w:rPr>
                <w:rFonts w:ascii="Times New Roman" w:hAnsi="Times New Roman"/>
              </w:rPr>
              <w:t>Polskiej Izby Informatyki i Telekomunikacji</w:t>
            </w:r>
            <w:r w:rsidR="00F20E16">
              <w:rPr>
                <w:rFonts w:ascii="Times New Roman" w:hAnsi="Times New Roman"/>
              </w:rPr>
              <w:t>,</w:t>
            </w:r>
          </w:p>
          <w:p w14:paraId="1942EB0F" w14:textId="3F06B5A9" w:rsidR="00CC6C86" w:rsidRPr="006F5801" w:rsidRDefault="007B11BD" w:rsidP="005C6E17">
            <w:pPr>
              <w:pStyle w:val="Akapitzlist"/>
              <w:numPr>
                <w:ilvl w:val="0"/>
                <w:numId w:val="26"/>
              </w:numPr>
              <w:ind w:left="767"/>
              <w:jc w:val="both"/>
              <w:rPr>
                <w:rFonts w:ascii="Times New Roman" w:hAnsi="Times New Roman"/>
              </w:rPr>
            </w:pPr>
            <w:r w:rsidRPr="006F5801">
              <w:rPr>
                <w:rFonts w:ascii="Times New Roman" w:hAnsi="Times New Roman"/>
              </w:rPr>
              <w:t>Polskiej Izby Komunikacji Elektronicznej</w:t>
            </w:r>
            <w:r w:rsidR="00F20E16">
              <w:rPr>
                <w:rFonts w:ascii="Times New Roman" w:hAnsi="Times New Roman"/>
              </w:rPr>
              <w:t>,</w:t>
            </w:r>
          </w:p>
          <w:p w14:paraId="37406BA1" w14:textId="7F73ED68" w:rsidR="007B11BD" w:rsidRPr="006F5801" w:rsidRDefault="007B11BD" w:rsidP="005C6E17">
            <w:pPr>
              <w:pStyle w:val="Akapitzlist"/>
              <w:numPr>
                <w:ilvl w:val="0"/>
                <w:numId w:val="26"/>
              </w:numPr>
              <w:ind w:left="767"/>
              <w:jc w:val="both"/>
              <w:rPr>
                <w:rFonts w:ascii="Times New Roman" w:hAnsi="Times New Roman"/>
              </w:rPr>
            </w:pPr>
            <w:r w:rsidRPr="006F5801">
              <w:rPr>
                <w:rFonts w:ascii="Times New Roman" w:hAnsi="Times New Roman"/>
              </w:rPr>
              <w:t>Związku Pracodawców Mediów Elektronicznych i Telekomunikacji MEDIAKOM</w:t>
            </w:r>
            <w:r w:rsidR="00F20E16">
              <w:rPr>
                <w:rFonts w:ascii="Times New Roman" w:hAnsi="Times New Roman"/>
              </w:rPr>
              <w:t>.</w:t>
            </w:r>
          </w:p>
          <w:p w14:paraId="424BB27D" w14:textId="41E48ED4" w:rsidR="002041AC" w:rsidRPr="002041AC" w:rsidRDefault="00F11963" w:rsidP="002041AC">
            <w:pPr>
              <w:spacing w:before="120" w:after="120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Przewidywany c</w:t>
            </w:r>
            <w:r w:rsidR="002041AC" w:rsidRPr="002041AC">
              <w:rPr>
                <w:rFonts w:ascii="Times New Roman" w:hAnsi="Times New Roman"/>
                <w:spacing w:val="-2"/>
              </w:rPr>
              <w:t xml:space="preserve">zas i termin konsultacji - stosownie do postanowień ustawy z dnia 24 lipca 2015 r. o Radzie Dialogu Społecznego i innych instytucjach dialogu społecznego (Dz. U. z 2018 r. poz. 2232, z </w:t>
            </w:r>
            <w:proofErr w:type="spellStart"/>
            <w:r w:rsidR="002041AC" w:rsidRPr="002041AC">
              <w:rPr>
                <w:rFonts w:ascii="Times New Roman" w:hAnsi="Times New Roman"/>
                <w:spacing w:val="-2"/>
              </w:rPr>
              <w:t>późn</w:t>
            </w:r>
            <w:proofErr w:type="spellEnd"/>
            <w:r w:rsidR="002041AC" w:rsidRPr="002041AC">
              <w:rPr>
                <w:rFonts w:ascii="Times New Roman" w:hAnsi="Times New Roman"/>
                <w:spacing w:val="-2"/>
              </w:rPr>
              <w:t>. zm.) oraz ustawy z dnia 6 maja 2005 r. o Komisji Wspólnej Rządu i Samorządu Terytorialnego oraz o przedstawicielach Rzeczypospolitej Polskiej w Komitecie Regionów Unii Europejskiej (Dz. U. nr 90 poz. 759).</w:t>
            </w:r>
          </w:p>
          <w:p w14:paraId="386E31C0" w14:textId="1995A63F" w:rsidR="00B1586A" w:rsidRPr="00DC1A6D" w:rsidRDefault="002041AC" w:rsidP="002041AC">
            <w:pPr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r w:rsidRPr="002041AC">
              <w:rPr>
                <w:rFonts w:ascii="Times New Roman" w:hAnsi="Times New Roman"/>
                <w:spacing w:val="-2"/>
              </w:rPr>
              <w:lastRenderedPageBreak/>
              <w:t xml:space="preserve">Podsumowanie wyników konsultacji publicznych </w:t>
            </w:r>
            <w:r w:rsidR="00F11963">
              <w:rPr>
                <w:rFonts w:ascii="Times New Roman" w:hAnsi="Times New Roman"/>
              </w:rPr>
              <w:t>zostanie</w:t>
            </w:r>
            <w:r w:rsidR="002C186C" w:rsidRPr="00B30BFC">
              <w:rPr>
                <w:rFonts w:ascii="Times New Roman" w:hAnsi="Times New Roman"/>
              </w:rPr>
              <w:t xml:space="preserve"> </w:t>
            </w:r>
            <w:r w:rsidRPr="002041AC">
              <w:rPr>
                <w:rFonts w:ascii="Times New Roman" w:hAnsi="Times New Roman"/>
                <w:spacing w:val="-2"/>
              </w:rPr>
              <w:t>przedstawione w raporcie z konsultacji.</w:t>
            </w:r>
          </w:p>
        </w:tc>
      </w:tr>
      <w:tr w:rsidR="00B1586A" w:rsidRPr="00DC1A6D" w14:paraId="100DC4AF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5EF24A00" w14:textId="77777777" w:rsidR="00B1586A" w:rsidRPr="00DC1A6D" w:rsidRDefault="00B1586A" w:rsidP="00B158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B1586A" w:rsidRPr="00DC1A6D" w14:paraId="4C93D6CD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7B3F2983" w14:textId="77777777" w:rsidR="00B1586A" w:rsidRPr="00DC1A6D" w:rsidRDefault="00B1586A" w:rsidP="00B1586A">
            <w:pPr>
              <w:spacing w:before="40" w:after="40"/>
              <w:rPr>
                <w:rFonts w:ascii="Times New Roman" w:hAnsi="Times New Roman"/>
                <w:i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804" w:type="dxa"/>
            <w:gridSpan w:val="23"/>
            <w:shd w:val="clear" w:color="auto" w:fill="FFFFFF"/>
          </w:tcPr>
          <w:p w14:paraId="412892C8" w14:textId="77777777" w:rsidR="00B1586A" w:rsidRPr="00DC1A6D" w:rsidRDefault="00B1586A" w:rsidP="00B1586A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B1586A" w:rsidRPr="00DC1A6D" w14:paraId="093FE99D" w14:textId="77777777" w:rsidTr="007543CB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5EA44FA3" w14:textId="77777777" w:rsidR="00B1586A" w:rsidRPr="00DC1A6D" w:rsidRDefault="00B1586A" w:rsidP="00B1586A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53" w:type="dxa"/>
            <w:gridSpan w:val="2"/>
            <w:shd w:val="clear" w:color="auto" w:fill="FFFFFF"/>
          </w:tcPr>
          <w:p w14:paraId="608FFFE6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0F58F2AC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gridSpan w:val="4"/>
            <w:shd w:val="clear" w:color="auto" w:fill="FFFFFF"/>
          </w:tcPr>
          <w:p w14:paraId="62627B56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7227DB0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6" w:type="dxa"/>
            <w:shd w:val="clear" w:color="auto" w:fill="FFFFFF"/>
          </w:tcPr>
          <w:p w14:paraId="013CB4EA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0F51EBF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6A93F89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45F727F3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14:paraId="35C467D0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ACF6024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14:paraId="10A82D28" w14:textId="77777777" w:rsidR="00B1586A" w:rsidRPr="00DC1A6D" w:rsidRDefault="00B1586A" w:rsidP="00B1586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68" w:type="dxa"/>
            <w:shd w:val="clear" w:color="auto" w:fill="FFFFFF"/>
          </w:tcPr>
          <w:p w14:paraId="1ED91679" w14:textId="77777777" w:rsidR="00B1586A" w:rsidRPr="00DC1A6D" w:rsidRDefault="00B1586A" w:rsidP="00B1586A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C1A6D">
              <w:rPr>
                <w:rFonts w:ascii="Times New Roman" w:hAnsi="Times New Roman"/>
                <w:i/>
                <w:color w:val="000000"/>
              </w:rPr>
              <w:t>Łącznie (0-10)</w:t>
            </w:r>
          </w:p>
        </w:tc>
      </w:tr>
      <w:tr w:rsidR="00324F55" w:rsidRPr="00DC1A6D" w14:paraId="15A2B736" w14:textId="77777777" w:rsidTr="007543CB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3F1F4B6" w14:textId="77777777" w:rsidR="00324F55" w:rsidRPr="00DC1A6D" w:rsidRDefault="00324F55" w:rsidP="00324F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2445F1AA" w14:textId="77777777" w:rsidR="00324F55" w:rsidRPr="00DC1A6D" w:rsidRDefault="00324F55" w:rsidP="00324F55">
            <w:pPr>
              <w:spacing w:after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2A54D0DD" w14:textId="61C2DEF6" w:rsidR="00324F55" w:rsidRPr="007543CB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14:paraId="12DD7A6A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5ADFCF6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14:paraId="0ECE5C03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DAC8F1F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FFB5C4B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6910A6C0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3ED9F72E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AEC7AF9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6D36856F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5FA9F180" w14:textId="45156B51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324F55" w:rsidRPr="00DC1A6D" w14:paraId="6BC5BD7D" w14:textId="77777777" w:rsidTr="007543CB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E5B41D3" w14:textId="77777777" w:rsidR="00324F55" w:rsidRPr="00DC1A6D" w:rsidRDefault="00324F55" w:rsidP="00324F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2DF8FFC3" w14:textId="77777777" w:rsidR="00324F55" w:rsidRPr="00DC1A6D" w:rsidRDefault="00324F55" w:rsidP="00324F55">
            <w:pPr>
              <w:spacing w:after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4478B9F3" w14:textId="21149655" w:rsidR="00324F55" w:rsidRPr="007543CB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14:paraId="66827E82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73C3C42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14:paraId="1CE0938F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E8997C8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F90D4C2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623EEF1D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2368272B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DB36B38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172531F1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08F9A1ED" w14:textId="0BF069B9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324F55" w:rsidRPr="00DC1A6D" w14:paraId="65D75241" w14:textId="77777777" w:rsidTr="007543CB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C034DB0" w14:textId="77777777" w:rsidR="00324F55" w:rsidRPr="00DC1A6D" w:rsidRDefault="00324F55" w:rsidP="00324F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45C8145B" w14:textId="77777777" w:rsidR="00324F55" w:rsidRPr="00DC1A6D" w:rsidRDefault="00324F55" w:rsidP="00324F55">
            <w:pPr>
              <w:spacing w:after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27C1C279" w14:textId="77777777" w:rsidR="00324F55" w:rsidRPr="007543CB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14:paraId="4F4E6683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DBF7F2B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14:paraId="067E445B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510FF39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81BEEF8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12AB81F4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8A529A8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33BFED4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3FABDAF7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3EFC084D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324F55" w:rsidRPr="00DC1A6D" w14:paraId="1F6A8F85" w14:textId="77777777" w:rsidTr="007543CB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07B711E" w14:textId="77777777" w:rsidR="00324F55" w:rsidRPr="00DC1A6D" w:rsidRDefault="00324F55" w:rsidP="00324F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6AAF35C8" w14:textId="77777777" w:rsidR="00324F55" w:rsidRPr="00DC1A6D" w:rsidRDefault="00324F55" w:rsidP="00324F55">
            <w:pPr>
              <w:spacing w:after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5EAF2819" w14:textId="5027C77F" w:rsidR="00324F55" w:rsidRPr="007543CB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14:paraId="00A23D40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B145E85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/>
          </w:tcPr>
          <w:p w14:paraId="077AFCD9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442B879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EABB0CE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7BAAA72C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CDC491B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9ED700C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74F02AAA" w14:textId="77777777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3CA19F57" w14:textId="2DD7F03B" w:rsidR="00324F55" w:rsidRPr="00DC1A6D" w:rsidRDefault="00324F55" w:rsidP="00324F55">
            <w:pPr>
              <w:spacing w:after="6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918F9" w:rsidRPr="00DC1A6D" w14:paraId="3DEB83B5" w14:textId="77777777" w:rsidTr="007543CB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6109CA9" w14:textId="77777777" w:rsidR="002918F9" w:rsidRPr="00DC1A6D" w:rsidRDefault="002918F9" w:rsidP="002918F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5656D3D6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5C09ADC7" w14:textId="4C52ECCE" w:rsidR="002918F9" w:rsidRPr="007543CB" w:rsidRDefault="002918F9" w:rsidP="002918F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4F55">
              <w:rPr>
                <w:rFonts w:ascii="Times New Roman" w:hAnsi="Times New Roman"/>
                <w:color w:val="000000"/>
                <w:sz w:val="20"/>
                <w:szCs w:val="20"/>
              </w:rPr>
              <w:t>391,470</w:t>
            </w:r>
          </w:p>
        </w:tc>
        <w:tc>
          <w:tcPr>
            <w:tcW w:w="567" w:type="dxa"/>
            <w:gridSpan w:val="4"/>
            <w:shd w:val="clear" w:color="auto" w:fill="FFFFFF"/>
          </w:tcPr>
          <w:p w14:paraId="7A5CA0DA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E93CB2C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6E63A1E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950504A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924F3FC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59B0E0DD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1AF61B6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04484BE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FA55028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5400CDFF" w14:textId="264A17A5" w:rsidR="002918F9" w:rsidRPr="007543CB" w:rsidRDefault="002918F9" w:rsidP="002918F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4F55">
              <w:rPr>
                <w:rFonts w:ascii="Times New Roman" w:hAnsi="Times New Roman"/>
                <w:color w:val="000000"/>
                <w:sz w:val="20"/>
                <w:szCs w:val="20"/>
              </w:rPr>
              <w:t>391,470</w:t>
            </w:r>
          </w:p>
        </w:tc>
      </w:tr>
      <w:tr w:rsidR="002918F9" w:rsidRPr="00DC1A6D" w14:paraId="11F9588E" w14:textId="77777777" w:rsidTr="007543CB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F2888F4" w14:textId="77777777" w:rsidR="002918F9" w:rsidRPr="00DC1A6D" w:rsidRDefault="002918F9" w:rsidP="002918F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211AB616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18C81B5F" w14:textId="24537E92" w:rsidR="002918F9" w:rsidRPr="007543CB" w:rsidRDefault="002918F9" w:rsidP="002918F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7E56">
              <w:rPr>
                <w:rFonts w:ascii="Times New Roman" w:hAnsi="Times New Roman"/>
                <w:color w:val="000000"/>
                <w:sz w:val="20"/>
                <w:szCs w:val="20"/>
              </w:rPr>
              <w:t>386,629</w:t>
            </w:r>
          </w:p>
        </w:tc>
        <w:tc>
          <w:tcPr>
            <w:tcW w:w="567" w:type="dxa"/>
            <w:gridSpan w:val="4"/>
            <w:shd w:val="clear" w:color="auto" w:fill="FFFFFF"/>
          </w:tcPr>
          <w:p w14:paraId="4FCED9E3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D89B327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6AAC944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0F81755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8A40BB8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286264A4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1BBB667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9516A8D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43719AF5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78528D08" w14:textId="0379DAA1" w:rsidR="002918F9" w:rsidRPr="007543CB" w:rsidRDefault="002918F9" w:rsidP="002918F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7E56">
              <w:rPr>
                <w:rFonts w:ascii="Times New Roman" w:hAnsi="Times New Roman"/>
                <w:color w:val="000000"/>
                <w:sz w:val="20"/>
                <w:szCs w:val="20"/>
              </w:rPr>
              <w:t>386,629</w:t>
            </w:r>
          </w:p>
        </w:tc>
      </w:tr>
      <w:tr w:rsidR="002918F9" w:rsidRPr="00DC1A6D" w14:paraId="4ABAC84A" w14:textId="77777777" w:rsidTr="007543CB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5C701C0" w14:textId="77777777" w:rsidR="002918F9" w:rsidRPr="00DC1A6D" w:rsidRDefault="002918F9" w:rsidP="002918F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5E9AE523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77554701" w14:textId="77777777" w:rsidR="002918F9" w:rsidRPr="007543CB" w:rsidRDefault="002918F9" w:rsidP="002918F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14:paraId="1D91E2A8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0B11316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435F47B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4F0E315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8447E25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26A84DF9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21C41EF4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BE433C7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CA361E2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22EF2067" w14:textId="77777777" w:rsidR="002918F9" w:rsidRPr="007543CB" w:rsidRDefault="002918F9" w:rsidP="002918F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8F9" w:rsidRPr="00DC1A6D" w14:paraId="2EAA5241" w14:textId="77777777" w:rsidTr="007543CB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AA2938C" w14:textId="77777777" w:rsidR="002918F9" w:rsidRPr="00DC1A6D" w:rsidRDefault="002918F9" w:rsidP="002918F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4A036BCD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004B80C0" w14:textId="322B5CEA" w:rsidR="002918F9" w:rsidRPr="007543CB" w:rsidRDefault="002918F9" w:rsidP="002918F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4F55">
              <w:rPr>
                <w:rFonts w:ascii="Times New Roman" w:hAnsi="Times New Roman"/>
                <w:color w:val="000000"/>
                <w:sz w:val="20"/>
                <w:szCs w:val="20"/>
              </w:rPr>
              <w:t>4,841</w:t>
            </w:r>
          </w:p>
        </w:tc>
        <w:tc>
          <w:tcPr>
            <w:tcW w:w="567" w:type="dxa"/>
            <w:gridSpan w:val="4"/>
            <w:shd w:val="clear" w:color="auto" w:fill="FFFFFF"/>
          </w:tcPr>
          <w:p w14:paraId="6B970117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B11CA2B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4858A66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21B1610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42A47B1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250D3003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5F7AD59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9C1E309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E2F907B" w14:textId="77777777" w:rsidR="002918F9" w:rsidRPr="00DC1A6D" w:rsidRDefault="002918F9" w:rsidP="002918F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31C6B213" w14:textId="74C5031D" w:rsidR="002918F9" w:rsidRPr="007543CB" w:rsidRDefault="002918F9" w:rsidP="002918F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4F55">
              <w:rPr>
                <w:rFonts w:ascii="Times New Roman" w:hAnsi="Times New Roman"/>
                <w:color w:val="000000"/>
                <w:sz w:val="20"/>
                <w:szCs w:val="20"/>
              </w:rPr>
              <w:t>4,841</w:t>
            </w:r>
          </w:p>
        </w:tc>
      </w:tr>
      <w:tr w:rsidR="00324F55" w:rsidRPr="00DC1A6D" w14:paraId="12A4B204" w14:textId="77777777" w:rsidTr="007543CB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72248CD" w14:textId="77777777" w:rsidR="00324F55" w:rsidRPr="00DC1A6D" w:rsidRDefault="00324F55" w:rsidP="00324F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594FBB5C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62D39EEC" w14:textId="4BE876D6" w:rsidR="00324F55" w:rsidRPr="007543CB" w:rsidRDefault="00324F55" w:rsidP="00324F5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24F55">
              <w:rPr>
                <w:rFonts w:ascii="Times New Roman" w:hAnsi="Times New Roman"/>
                <w:color w:val="000000"/>
                <w:sz w:val="20"/>
                <w:szCs w:val="20"/>
              </w:rPr>
              <w:t>391,470</w:t>
            </w:r>
          </w:p>
        </w:tc>
        <w:tc>
          <w:tcPr>
            <w:tcW w:w="567" w:type="dxa"/>
            <w:gridSpan w:val="4"/>
            <w:shd w:val="clear" w:color="auto" w:fill="FFFFFF"/>
          </w:tcPr>
          <w:p w14:paraId="6B84B027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C66C200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2D6153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0FB9981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F3C9027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6172FB0A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13158FE5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D3DEED3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BFFFC0F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76757209" w14:textId="7973549B" w:rsidR="00324F55" w:rsidRPr="007543CB" w:rsidRDefault="00324F55" w:rsidP="00324F5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24F55">
              <w:rPr>
                <w:rFonts w:ascii="Times New Roman" w:hAnsi="Times New Roman"/>
                <w:color w:val="000000"/>
                <w:sz w:val="20"/>
                <w:szCs w:val="20"/>
              </w:rPr>
              <w:t>391,470</w:t>
            </w:r>
          </w:p>
        </w:tc>
      </w:tr>
      <w:tr w:rsidR="00324F55" w:rsidRPr="00DC1A6D" w14:paraId="6FD9618F" w14:textId="77777777" w:rsidTr="007543CB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34E08E9" w14:textId="77777777" w:rsidR="00324F55" w:rsidRPr="00DC1A6D" w:rsidRDefault="00324F55" w:rsidP="00324F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73B8BB17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10EE6981" w14:textId="3023D19A" w:rsidR="00324F55" w:rsidRPr="007543CB" w:rsidRDefault="00324F55" w:rsidP="00324F5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F7E56">
              <w:rPr>
                <w:rFonts w:ascii="Times New Roman" w:hAnsi="Times New Roman"/>
                <w:color w:val="000000"/>
                <w:sz w:val="20"/>
                <w:szCs w:val="20"/>
              </w:rPr>
              <w:t>386,629</w:t>
            </w:r>
          </w:p>
        </w:tc>
        <w:tc>
          <w:tcPr>
            <w:tcW w:w="567" w:type="dxa"/>
            <w:gridSpan w:val="4"/>
            <w:shd w:val="clear" w:color="auto" w:fill="FFFFFF"/>
          </w:tcPr>
          <w:p w14:paraId="25522EFD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CE1716E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C97AC7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F77FAC2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8DBD5D8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64A79290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BAE8904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1CB04BE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2481BFE5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20AB89FD" w14:textId="5881BBF6" w:rsidR="00324F55" w:rsidRPr="007543CB" w:rsidRDefault="00324F55" w:rsidP="00324F5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F7E56">
              <w:rPr>
                <w:rFonts w:ascii="Times New Roman" w:hAnsi="Times New Roman"/>
                <w:color w:val="000000"/>
                <w:sz w:val="20"/>
                <w:szCs w:val="20"/>
              </w:rPr>
              <w:t>386,629</w:t>
            </w:r>
          </w:p>
        </w:tc>
      </w:tr>
      <w:tr w:rsidR="00324F55" w:rsidRPr="00DC1A6D" w14:paraId="2706ECE0" w14:textId="77777777" w:rsidTr="007543CB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180A310" w14:textId="77777777" w:rsidR="00324F55" w:rsidRPr="00DC1A6D" w:rsidRDefault="00324F55" w:rsidP="00324F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3EFC56E2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719DED2C" w14:textId="77777777" w:rsidR="00324F55" w:rsidRPr="007543CB" w:rsidRDefault="00324F55" w:rsidP="00324F5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14:paraId="52A0AAD1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8C5FB40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E44B298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C84643D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E0624AB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5CB989EA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54ECAF06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7034AEE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45E4674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5FC1C09B" w14:textId="77777777" w:rsidR="00324F55" w:rsidRPr="007543CB" w:rsidRDefault="00324F55" w:rsidP="00324F5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F55" w:rsidRPr="00DC1A6D" w14:paraId="12C31BDC" w14:textId="77777777" w:rsidTr="007543CB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BA1CCC" w14:textId="77777777" w:rsidR="00324F55" w:rsidRPr="00DC1A6D" w:rsidRDefault="00324F55" w:rsidP="00324F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53" w:type="dxa"/>
            <w:gridSpan w:val="2"/>
            <w:shd w:val="clear" w:color="auto" w:fill="FFFFFF"/>
          </w:tcPr>
          <w:p w14:paraId="31EFACA1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shd w:val="clear" w:color="auto" w:fill="FFFFFF"/>
          </w:tcPr>
          <w:p w14:paraId="52BE7341" w14:textId="692CBCF6" w:rsidR="00324F55" w:rsidRPr="007543CB" w:rsidRDefault="00324F55" w:rsidP="00324F5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24F55">
              <w:rPr>
                <w:rFonts w:ascii="Times New Roman" w:hAnsi="Times New Roman"/>
                <w:color w:val="000000"/>
                <w:sz w:val="20"/>
                <w:szCs w:val="20"/>
              </w:rPr>
              <w:t>4,841</w:t>
            </w:r>
          </w:p>
        </w:tc>
        <w:tc>
          <w:tcPr>
            <w:tcW w:w="567" w:type="dxa"/>
            <w:gridSpan w:val="4"/>
            <w:shd w:val="clear" w:color="auto" w:fill="FFFFFF"/>
          </w:tcPr>
          <w:p w14:paraId="6F586B7D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E208350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5A52EE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42C3726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F4C799A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33E2101E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2911C74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3FD418B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5C83C33" w14:textId="77777777" w:rsidR="00324F55" w:rsidRPr="00DC1A6D" w:rsidRDefault="00324F55" w:rsidP="00324F55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14:paraId="1DBA650B" w14:textId="0414BDBD" w:rsidR="00324F55" w:rsidRPr="007543CB" w:rsidRDefault="00324F55" w:rsidP="00324F5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24F55">
              <w:rPr>
                <w:rFonts w:ascii="Times New Roman" w:hAnsi="Times New Roman"/>
                <w:color w:val="000000"/>
                <w:sz w:val="20"/>
                <w:szCs w:val="20"/>
              </w:rPr>
              <w:t>4,841</w:t>
            </w:r>
          </w:p>
        </w:tc>
      </w:tr>
      <w:tr w:rsidR="007543CB" w:rsidRPr="00DC1A6D" w14:paraId="5F0EA701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21077A0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5"/>
            <w:shd w:val="clear" w:color="auto" w:fill="FFFFFF"/>
            <w:vAlign w:val="center"/>
          </w:tcPr>
          <w:p w14:paraId="2CCA1183" w14:textId="15198C38" w:rsidR="007543CB" w:rsidRPr="00DC1A6D" w:rsidRDefault="002918F9" w:rsidP="002918F9">
            <w:pPr>
              <w:rPr>
                <w:rFonts w:ascii="Times New Roman" w:hAnsi="Times New Roman"/>
              </w:rPr>
            </w:pPr>
            <w:r w:rsidRPr="000D5E99">
              <w:rPr>
                <w:rFonts w:ascii="Times New Roman" w:hAnsi="Times New Roman"/>
              </w:rPr>
              <w:t>Budżet państwa (w tym część 58 budżetu państwa GUS oraz części pozostałych dysponentów budżetu państwa w ramach limitów wydatków określonych dla właściwych części w ustawie budżetowej na dany rok, bez konieczności ich zwiększania) i budżety pozostałych jednostek.</w:t>
            </w:r>
          </w:p>
        </w:tc>
      </w:tr>
      <w:tr w:rsidR="007543CB" w:rsidRPr="00DC1A6D" w14:paraId="2C594AD1" w14:textId="77777777" w:rsidTr="00676C8D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14:paraId="5029B817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5"/>
            <w:shd w:val="clear" w:color="auto" w:fill="FFFFFF"/>
          </w:tcPr>
          <w:p w14:paraId="281BC4C6" w14:textId="06345F63" w:rsidR="00B11C63" w:rsidRPr="002918F9" w:rsidRDefault="00B11C63" w:rsidP="004B33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918F9">
              <w:rPr>
                <w:rStyle w:val="font"/>
                <w:rFonts w:ascii="Times New Roman" w:hAnsi="Times New Roman"/>
              </w:rPr>
              <w:t>Finansowanie kosztów wejścia w życie projektowanego rozporządzenia odbywać się będzie</w:t>
            </w:r>
            <w:r w:rsidR="003D4303">
              <w:t xml:space="preserve"> </w:t>
            </w:r>
            <w:r w:rsidRPr="002918F9">
              <w:rPr>
                <w:rStyle w:val="font"/>
                <w:rFonts w:ascii="Times New Roman" w:hAnsi="Times New Roman"/>
              </w:rPr>
              <w:t>w</w:t>
            </w:r>
            <w:r w:rsidR="003D4303">
              <w:rPr>
                <w:rStyle w:val="font"/>
                <w:rFonts w:ascii="Times New Roman" w:hAnsi="Times New Roman"/>
              </w:rPr>
              <w:t> </w:t>
            </w:r>
            <w:r w:rsidRPr="002918F9">
              <w:rPr>
                <w:rStyle w:val="font"/>
                <w:rFonts w:ascii="Times New Roman" w:hAnsi="Times New Roman"/>
              </w:rPr>
              <w:t xml:space="preserve">latach realizacji </w:t>
            </w:r>
            <w:r w:rsidRPr="002918F9">
              <w:rPr>
                <w:rStyle w:val="colour"/>
                <w:rFonts w:ascii="Times New Roman" w:hAnsi="Times New Roman"/>
                <w:color w:val="000000"/>
              </w:rPr>
              <w:t>Programu badań statystycznych statystyki publicznej na rok 2025</w:t>
            </w:r>
            <w:r w:rsidRPr="002918F9">
              <w:rPr>
                <w:rStyle w:val="font"/>
                <w:rFonts w:ascii="Times New Roman" w:hAnsi="Times New Roman"/>
              </w:rPr>
              <w:t xml:space="preserve"> w ramach wydatków planowanych w ustawie budżetowej na dany rok w budżetach poszczególnych dysponentów oraz z budżetu pozostałych jednostek.</w:t>
            </w:r>
          </w:p>
          <w:p w14:paraId="4C58B68C" w14:textId="3E42C6B6" w:rsidR="00B11C63" w:rsidRPr="002918F9" w:rsidRDefault="00B11C63" w:rsidP="004B33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918F9">
              <w:rPr>
                <w:rFonts w:ascii="Times New Roman" w:hAnsi="Times New Roman"/>
              </w:rPr>
              <w:t xml:space="preserve">Wpływ projektowanego rozporządzenia na wydatki sektora finansów publicznych wynosi łącznie </w:t>
            </w:r>
            <w:r w:rsidRPr="002918F9">
              <w:rPr>
                <w:rFonts w:ascii="Times New Roman" w:hAnsi="Times New Roman"/>
                <w:color w:val="000000"/>
              </w:rPr>
              <w:t>391,470</w:t>
            </w:r>
            <w:r w:rsidRPr="002918F9">
              <w:rPr>
                <w:rFonts w:ascii="Times New Roman" w:hAnsi="Times New Roman"/>
              </w:rPr>
              <w:t xml:space="preserve"> mln zł, w tym na wydatki budżetu państwa </w:t>
            </w:r>
            <w:r w:rsidRPr="002918F9">
              <w:rPr>
                <w:rFonts w:ascii="Times New Roman" w:hAnsi="Times New Roman"/>
                <w:color w:val="000000"/>
              </w:rPr>
              <w:t>386,629</w:t>
            </w:r>
            <w:r w:rsidRPr="002918F9">
              <w:rPr>
                <w:rFonts w:ascii="Times New Roman" w:hAnsi="Times New Roman"/>
              </w:rPr>
              <w:t xml:space="preserve"> mln zł (z czego</w:t>
            </w:r>
            <w:r w:rsidRPr="002918F9">
              <w:rPr>
                <w:rFonts w:ascii="Times New Roman" w:hAnsi="Times New Roman"/>
              </w:rPr>
              <w:br/>
              <w:t>336,869 mln zł stanowią koszty badań realizowanych przez służby statystyki publicznej</w:t>
            </w:r>
            <w:r w:rsidRPr="002918F9">
              <w:rPr>
                <w:rFonts w:ascii="Times New Roman" w:hAnsi="Times New Roman"/>
              </w:rPr>
              <w:br/>
              <w:t>część 58 budżetu państwa) oraz na wydatki pozostałych jednostek sektora finansów publicznych 4,841 mln zł.</w:t>
            </w:r>
          </w:p>
          <w:p w14:paraId="025FF1CE" w14:textId="56A3DA0B" w:rsidR="00B11C63" w:rsidRPr="002918F9" w:rsidRDefault="00B11C6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918F9">
              <w:rPr>
                <w:rFonts w:ascii="Times New Roman" w:hAnsi="Times New Roman"/>
              </w:rPr>
              <w:t xml:space="preserve">Łączne wydatki projektu </w:t>
            </w:r>
            <w:proofErr w:type="spellStart"/>
            <w:r w:rsidRPr="002918F9">
              <w:rPr>
                <w:rFonts w:ascii="Times New Roman" w:hAnsi="Times New Roman"/>
              </w:rPr>
              <w:t>Pbssp</w:t>
            </w:r>
            <w:proofErr w:type="spellEnd"/>
            <w:r w:rsidRPr="002918F9">
              <w:rPr>
                <w:rFonts w:ascii="Times New Roman" w:hAnsi="Times New Roman"/>
              </w:rPr>
              <w:t xml:space="preserve"> 2025, z uwzględnieniem kosztów poniesionych przez jednostki spoza sektora finansów publicznych w wysokości 3,</w:t>
            </w:r>
            <w:r w:rsidR="000E3A67">
              <w:rPr>
                <w:rFonts w:ascii="Times New Roman" w:hAnsi="Times New Roman"/>
              </w:rPr>
              <w:t>785</w:t>
            </w:r>
            <w:r w:rsidRPr="002918F9">
              <w:rPr>
                <w:rFonts w:ascii="Times New Roman" w:hAnsi="Times New Roman"/>
              </w:rPr>
              <w:t xml:space="preserve"> mln zł oszacowane zostały na kwotę </w:t>
            </w:r>
            <w:r w:rsidR="002918F9">
              <w:rPr>
                <w:rFonts w:ascii="Times New Roman" w:hAnsi="Times New Roman"/>
              </w:rPr>
              <w:t>3</w:t>
            </w:r>
            <w:r w:rsidRPr="002918F9">
              <w:rPr>
                <w:rFonts w:ascii="Times New Roman" w:hAnsi="Times New Roman"/>
              </w:rPr>
              <w:t>95,</w:t>
            </w:r>
            <w:r w:rsidR="000E3A67">
              <w:rPr>
                <w:rFonts w:ascii="Times New Roman" w:hAnsi="Times New Roman"/>
              </w:rPr>
              <w:t>255</w:t>
            </w:r>
            <w:r w:rsidRPr="002918F9">
              <w:rPr>
                <w:rFonts w:ascii="Times New Roman" w:hAnsi="Times New Roman"/>
              </w:rPr>
              <w:t xml:space="preserve"> mln zł.</w:t>
            </w:r>
          </w:p>
          <w:p w14:paraId="35CC1041" w14:textId="77777777" w:rsidR="00B11C63" w:rsidRPr="002918F9" w:rsidRDefault="00B11C6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918F9">
              <w:rPr>
                <w:rFonts w:ascii="Times New Roman" w:hAnsi="Times New Roman"/>
              </w:rPr>
              <w:t>Koszty poszczególnych badań są przedstawione w załączniku do OSR w pkt. 13.</w:t>
            </w:r>
          </w:p>
          <w:p w14:paraId="4C4473E7" w14:textId="77777777" w:rsidR="00B11C63" w:rsidRDefault="00B11C6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918F9">
              <w:rPr>
                <w:rFonts w:ascii="Times New Roman" w:hAnsi="Times New Roman"/>
              </w:rPr>
              <w:t>Wydatki przeznaczone na sfinansowanie kosztów wejścia w życie regulacji zostaną poniesione w ramach limitów wydatków ustalonego na dany rok dla poszczególnych dysponentów części budżetowych bez ubiegania się o dodatkowe środki na ten cel.</w:t>
            </w:r>
          </w:p>
          <w:p w14:paraId="4232820F" w14:textId="77777777" w:rsidR="00EB54D2" w:rsidRDefault="00EB54D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17900A4" w14:textId="483450C0" w:rsidR="006566DA" w:rsidRDefault="00EB54D2" w:rsidP="004B33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B54D2">
              <w:rPr>
                <w:rFonts w:ascii="Times New Roman" w:hAnsi="Times New Roman"/>
              </w:rPr>
              <w:t>Szacunek kosztów badań statystycznych realizowanych przez jednostki służb statystyki publicznej przygotowano w oparciu o „Wytyczne do kalkulacji kosztów badań statystycznych</w:t>
            </w:r>
            <w:r w:rsidR="00922BE9">
              <w:rPr>
                <w:rFonts w:ascii="Times New Roman" w:hAnsi="Times New Roman"/>
              </w:rPr>
              <w:br/>
            </w:r>
            <w:r w:rsidRPr="00EB54D2">
              <w:rPr>
                <w:rFonts w:ascii="Times New Roman" w:hAnsi="Times New Roman"/>
              </w:rPr>
              <w:t>i innych prac realizowanych przez jednostki organizacyjne służb statystyki publicznej” stanowiące załącznik do zarządzenia wewnętrznego nr 27 Prezesa Głównego Urzędu Statystycznego z dnia 4 listopada 2014 r. w sprawie kalkulacji kosztów badań statystycznych</w:t>
            </w:r>
            <w:r w:rsidR="00922BE9">
              <w:rPr>
                <w:rFonts w:ascii="Times New Roman" w:hAnsi="Times New Roman"/>
              </w:rPr>
              <w:br/>
            </w:r>
            <w:r w:rsidRPr="00EB54D2">
              <w:rPr>
                <w:rFonts w:ascii="Times New Roman" w:hAnsi="Times New Roman"/>
              </w:rPr>
              <w:t xml:space="preserve">i innych prac realizowanych przez jednostki organizacyjne służb statystyki publicznej. </w:t>
            </w:r>
            <w:r w:rsidR="00123BC0">
              <w:rPr>
                <w:rFonts w:ascii="Times New Roman" w:hAnsi="Times New Roman"/>
              </w:rPr>
              <w:t>Natomiast</w:t>
            </w:r>
            <w:r w:rsidRPr="00EB54D2">
              <w:rPr>
                <w:rFonts w:ascii="Times New Roman" w:hAnsi="Times New Roman"/>
              </w:rPr>
              <w:t xml:space="preserve"> jednostki spoza statystyki publicznej dokonały szacunku kosztów badań statystycznych zgodnie z „Wytycznymi do wyceny kosztów badań organów administracji państwowej oraz NBP i KNF realizowanych w roku 2025” stanowiącymi załącznik do Instrukcji MODEL SMS – KOSZTY BADAŃ 2025.</w:t>
            </w:r>
            <w:r w:rsidR="00665663">
              <w:rPr>
                <w:rFonts w:ascii="Times New Roman" w:hAnsi="Times New Roman"/>
              </w:rPr>
              <w:t xml:space="preserve"> </w:t>
            </w:r>
          </w:p>
          <w:p w14:paraId="366BEC76" w14:textId="3BDCD235" w:rsidR="00123BC0" w:rsidRDefault="00E07B7E" w:rsidP="004B33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koszt badania składa</w:t>
            </w:r>
            <w:r w:rsidR="0002513A">
              <w:rPr>
                <w:rFonts w:ascii="Times New Roman" w:hAnsi="Times New Roman"/>
              </w:rPr>
              <w:t>ją</w:t>
            </w:r>
            <w:r>
              <w:rPr>
                <w:rFonts w:ascii="Times New Roman" w:hAnsi="Times New Roman"/>
              </w:rPr>
              <w:t xml:space="preserve"> się przede wszystkim </w:t>
            </w:r>
            <w:r w:rsidR="00150CD4">
              <w:rPr>
                <w:rFonts w:ascii="Times New Roman" w:hAnsi="Times New Roman"/>
              </w:rPr>
              <w:t xml:space="preserve">bezpośrednie koszty osobowe, tj. </w:t>
            </w:r>
            <w:r w:rsidR="0002513A">
              <w:rPr>
                <w:rFonts w:ascii="Times New Roman" w:hAnsi="Times New Roman"/>
              </w:rPr>
              <w:t>wynagrodzenia pracowników</w:t>
            </w:r>
            <w:r w:rsidR="00150CD4">
              <w:rPr>
                <w:rFonts w:ascii="Times New Roman" w:hAnsi="Times New Roman"/>
              </w:rPr>
              <w:t xml:space="preserve"> uczestniczących</w:t>
            </w:r>
            <w:r w:rsidR="0002513A">
              <w:rPr>
                <w:rFonts w:ascii="Times New Roman" w:hAnsi="Times New Roman"/>
              </w:rPr>
              <w:t xml:space="preserve"> w realizacji badania we wszystkich lub </w:t>
            </w:r>
            <w:r w:rsidR="00150CD4">
              <w:rPr>
                <w:rFonts w:ascii="Times New Roman" w:hAnsi="Times New Roman"/>
              </w:rPr>
              <w:t xml:space="preserve">w </w:t>
            </w:r>
            <w:r w:rsidR="0002513A">
              <w:rPr>
                <w:rFonts w:ascii="Times New Roman" w:hAnsi="Times New Roman"/>
              </w:rPr>
              <w:t xml:space="preserve">niektórych jego etapach. </w:t>
            </w:r>
            <w:r w:rsidR="00123BC0">
              <w:rPr>
                <w:rFonts w:ascii="Times New Roman" w:hAnsi="Times New Roman"/>
              </w:rPr>
              <w:t>W jednostkach służb statystyki publicznej k</w:t>
            </w:r>
            <w:r w:rsidR="0002513A" w:rsidRPr="0002513A">
              <w:rPr>
                <w:rFonts w:ascii="Times New Roman" w:hAnsi="Times New Roman"/>
              </w:rPr>
              <w:t xml:space="preserve">wota ta </w:t>
            </w:r>
            <w:r w:rsidR="0002513A">
              <w:rPr>
                <w:rFonts w:ascii="Times New Roman" w:hAnsi="Times New Roman"/>
              </w:rPr>
              <w:t xml:space="preserve">szacowana jest </w:t>
            </w:r>
            <w:r w:rsidR="00123BC0" w:rsidRPr="00123BC0">
              <w:rPr>
                <w:rFonts w:ascii="Times New Roman" w:hAnsi="Times New Roman"/>
              </w:rPr>
              <w:t xml:space="preserve">w oparciu o zaangażowanie etatów w </w:t>
            </w:r>
            <w:r w:rsidR="00123BC0">
              <w:rPr>
                <w:rFonts w:ascii="Times New Roman" w:hAnsi="Times New Roman"/>
              </w:rPr>
              <w:t>realizację badania</w:t>
            </w:r>
            <w:r w:rsidR="00123BC0" w:rsidRPr="00123BC0">
              <w:rPr>
                <w:rFonts w:ascii="Times New Roman" w:hAnsi="Times New Roman"/>
              </w:rPr>
              <w:t xml:space="preserve"> i przeciętnego kosztu osobowego jednego etatu w </w:t>
            </w:r>
            <w:r w:rsidR="006566DA">
              <w:rPr>
                <w:rFonts w:ascii="Times New Roman" w:hAnsi="Times New Roman"/>
              </w:rPr>
              <w:t xml:space="preserve">danej </w:t>
            </w:r>
            <w:r w:rsidR="00123BC0" w:rsidRPr="00123BC0">
              <w:rPr>
                <w:rFonts w:ascii="Times New Roman" w:hAnsi="Times New Roman"/>
              </w:rPr>
              <w:t>jednostce</w:t>
            </w:r>
            <w:r w:rsidR="00123BC0">
              <w:rPr>
                <w:rFonts w:ascii="Times New Roman" w:hAnsi="Times New Roman"/>
              </w:rPr>
              <w:t xml:space="preserve">. Natomiast w jednostkach spoza statystyki publicznej kwota ta kalkulowana jest </w:t>
            </w:r>
            <w:r w:rsidR="0002513A">
              <w:rPr>
                <w:rFonts w:ascii="Times New Roman" w:hAnsi="Times New Roman"/>
              </w:rPr>
              <w:t>na podstawie</w:t>
            </w:r>
            <w:r w:rsidR="0002513A" w:rsidRPr="0002513A">
              <w:rPr>
                <w:rFonts w:ascii="Times New Roman" w:hAnsi="Times New Roman"/>
              </w:rPr>
              <w:t xml:space="preserve"> iloczyn</w:t>
            </w:r>
            <w:r w:rsidR="0002513A">
              <w:rPr>
                <w:rFonts w:ascii="Times New Roman" w:hAnsi="Times New Roman"/>
              </w:rPr>
              <w:t>u</w:t>
            </w:r>
            <w:r w:rsidR="0002513A" w:rsidRPr="0002513A">
              <w:rPr>
                <w:rFonts w:ascii="Times New Roman" w:hAnsi="Times New Roman"/>
              </w:rPr>
              <w:t xml:space="preserve"> przewidywanej liczby godzin potrzebnej na wykonanie konkretnych prac i planowanej przeciętnej stawki godzinowej w </w:t>
            </w:r>
            <w:r w:rsidR="0002513A">
              <w:rPr>
                <w:rFonts w:ascii="Times New Roman" w:hAnsi="Times New Roman"/>
              </w:rPr>
              <w:t>jednostce</w:t>
            </w:r>
            <w:r w:rsidR="0002513A" w:rsidRPr="0002513A">
              <w:rPr>
                <w:rFonts w:ascii="Times New Roman" w:hAnsi="Times New Roman"/>
              </w:rPr>
              <w:t xml:space="preserve"> (uwzględniającej płace, składki na ubezpieczenia </w:t>
            </w:r>
            <w:r w:rsidR="0002513A" w:rsidRPr="0002513A">
              <w:rPr>
                <w:rFonts w:ascii="Times New Roman" w:hAnsi="Times New Roman"/>
              </w:rPr>
              <w:lastRenderedPageBreak/>
              <w:t>społeczne i Fundusz Pracy oraz dodatkowe wynagrodzenie wraz z pochodnymi) osób uczestniczących w badaniu.</w:t>
            </w:r>
            <w:r w:rsidR="00150CD4">
              <w:rPr>
                <w:rFonts w:ascii="Times New Roman" w:hAnsi="Times New Roman"/>
              </w:rPr>
              <w:t xml:space="preserve"> </w:t>
            </w:r>
          </w:p>
          <w:p w14:paraId="200AAF1A" w14:textId="1A0ABD27" w:rsidR="00EB54D2" w:rsidRDefault="00150CD4" w:rsidP="004B33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Ponadto na koszt badania składają się również bezpośrednie koszty pozostałe, tj. koszty </w:t>
            </w:r>
            <w:r w:rsidRPr="00150CD4">
              <w:rPr>
                <w:rFonts w:ascii="Times New Roman" w:hAnsi="Times New Roman"/>
              </w:rPr>
              <w:t xml:space="preserve">bezpośrednio związane z realizacją badania, </w:t>
            </w:r>
            <w:r>
              <w:rPr>
                <w:rFonts w:ascii="Times New Roman" w:hAnsi="Times New Roman"/>
              </w:rPr>
              <w:t xml:space="preserve">takie </w:t>
            </w:r>
            <w:r w:rsidRPr="00150CD4">
              <w:rPr>
                <w:rFonts w:ascii="Times New Roman" w:hAnsi="Times New Roman"/>
              </w:rPr>
              <w:t xml:space="preserve">jak np.: umowy zlecenia i o dzieło, podróże służbowe, </w:t>
            </w:r>
            <w:r w:rsidR="00123BC0">
              <w:rPr>
                <w:rFonts w:ascii="Times New Roman" w:hAnsi="Times New Roman"/>
              </w:rPr>
              <w:t xml:space="preserve">szkolenia, </w:t>
            </w:r>
            <w:r w:rsidRPr="00150CD4">
              <w:rPr>
                <w:rFonts w:ascii="Times New Roman" w:hAnsi="Times New Roman"/>
              </w:rPr>
              <w:t>zakup usług i materiałów, a zwłaszcza koszty usług drukarskich, introligatorskich, opłaty za usługi pocztowe, usługi obejmujące wykonanie ekspertyz, analiz</w:t>
            </w:r>
            <w:r w:rsidR="00922BE9">
              <w:rPr>
                <w:rFonts w:ascii="Times New Roman" w:hAnsi="Times New Roman"/>
              </w:rPr>
              <w:br/>
            </w:r>
            <w:r w:rsidRPr="00150CD4">
              <w:rPr>
                <w:rFonts w:ascii="Times New Roman" w:hAnsi="Times New Roman"/>
              </w:rPr>
              <w:t xml:space="preserve">i opinii, jak również zakup </w:t>
            </w:r>
            <w:r>
              <w:rPr>
                <w:rFonts w:ascii="Times New Roman" w:hAnsi="Times New Roman"/>
              </w:rPr>
              <w:t xml:space="preserve">niezbędnych </w:t>
            </w:r>
            <w:r w:rsidRPr="00150CD4">
              <w:rPr>
                <w:rFonts w:ascii="Times New Roman" w:hAnsi="Times New Roman"/>
              </w:rPr>
              <w:t>materiałów.</w:t>
            </w:r>
          </w:p>
          <w:p w14:paraId="7AA3D732" w14:textId="77777777" w:rsidR="00123BC0" w:rsidRDefault="00123BC0" w:rsidP="004B334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5E1C19B" w14:textId="184CC3A5" w:rsidR="00EB54D2" w:rsidRDefault="00A9143F" w:rsidP="0058732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Wzrost kosztów badań ujętych w </w:t>
            </w:r>
            <w:proofErr w:type="spellStart"/>
            <w:r w:rsidRPr="00EB54D2">
              <w:rPr>
                <w:rFonts w:ascii="Times New Roman" w:hAnsi="Times New Roman"/>
              </w:rPr>
              <w:t>Pbssp</w:t>
            </w:r>
            <w:proofErr w:type="spellEnd"/>
            <w:r w:rsidRPr="00EB54D2">
              <w:rPr>
                <w:rFonts w:ascii="Times New Roman" w:hAnsi="Times New Roman"/>
              </w:rPr>
              <w:t xml:space="preserve"> na 2025 rok</w:t>
            </w:r>
            <w:r>
              <w:rPr>
                <w:rFonts w:ascii="Times New Roman" w:hAnsi="Times New Roman"/>
              </w:rPr>
              <w:t xml:space="preserve"> (3</w:t>
            </w:r>
            <w:r w:rsidRPr="002918F9">
              <w:rPr>
                <w:rFonts w:ascii="Times New Roman" w:hAnsi="Times New Roman"/>
              </w:rPr>
              <w:t>95,</w:t>
            </w:r>
            <w:r>
              <w:rPr>
                <w:rFonts w:ascii="Times New Roman" w:hAnsi="Times New Roman"/>
              </w:rPr>
              <w:t>255</w:t>
            </w:r>
            <w:r w:rsidRPr="002918F9">
              <w:rPr>
                <w:rFonts w:ascii="Times New Roman" w:hAnsi="Times New Roman"/>
              </w:rPr>
              <w:t xml:space="preserve"> mln zł</w:t>
            </w:r>
            <w:r>
              <w:rPr>
                <w:rFonts w:ascii="Times New Roman" w:hAnsi="Times New Roman"/>
              </w:rPr>
              <w:t>)</w:t>
            </w:r>
            <w:r w:rsidRPr="00EB54D2">
              <w:rPr>
                <w:rFonts w:ascii="Times New Roman" w:hAnsi="Times New Roman"/>
              </w:rPr>
              <w:t xml:space="preserve"> w stosunku do kosztów </w:t>
            </w:r>
            <w:proofErr w:type="spellStart"/>
            <w:r w:rsidRPr="00EB54D2">
              <w:rPr>
                <w:rFonts w:ascii="Times New Roman" w:hAnsi="Times New Roman"/>
              </w:rPr>
              <w:t>Pbssp</w:t>
            </w:r>
            <w:proofErr w:type="spellEnd"/>
            <w:r w:rsidRPr="00EB54D2">
              <w:rPr>
                <w:rFonts w:ascii="Times New Roman" w:hAnsi="Times New Roman"/>
              </w:rPr>
              <w:t xml:space="preserve"> na 2024 rok</w:t>
            </w:r>
            <w:r>
              <w:rPr>
                <w:rFonts w:ascii="Times New Roman" w:hAnsi="Times New Roman"/>
              </w:rPr>
              <w:t xml:space="preserve"> (</w:t>
            </w:r>
            <w:r w:rsidRPr="00EB54D2">
              <w:rPr>
                <w:rFonts w:ascii="Times New Roman" w:hAnsi="Times New Roman"/>
              </w:rPr>
              <w:t>302,176</w:t>
            </w:r>
            <w:r>
              <w:rPr>
                <w:rFonts w:ascii="Times New Roman" w:hAnsi="Times New Roman"/>
              </w:rPr>
              <w:t xml:space="preserve"> </w:t>
            </w:r>
            <w:r w:rsidRPr="00EB54D2">
              <w:rPr>
                <w:rFonts w:ascii="Times New Roman" w:hAnsi="Times New Roman"/>
              </w:rPr>
              <w:t>mln zł</w:t>
            </w:r>
            <w:r>
              <w:rPr>
                <w:rFonts w:ascii="Times New Roman" w:hAnsi="Times New Roman"/>
              </w:rPr>
              <w:t xml:space="preserve">) stanowi 130,8%, co spowodowane jest </w:t>
            </w:r>
            <w:r w:rsidR="00EB54D2" w:rsidRPr="00EB54D2">
              <w:rPr>
                <w:rFonts w:ascii="Times New Roman" w:hAnsi="Times New Roman"/>
              </w:rPr>
              <w:t>przede wszystkim wzrost</w:t>
            </w:r>
            <w:r>
              <w:rPr>
                <w:rFonts w:ascii="Times New Roman" w:hAnsi="Times New Roman"/>
              </w:rPr>
              <w:t>em</w:t>
            </w:r>
            <w:r w:rsidR="00EB54D2" w:rsidRPr="00EB54D2">
              <w:rPr>
                <w:rFonts w:ascii="Times New Roman" w:hAnsi="Times New Roman"/>
              </w:rPr>
              <w:t xml:space="preserve"> wynagrodzeń w</w:t>
            </w:r>
            <w:r w:rsidR="00EB54D2">
              <w:rPr>
                <w:rFonts w:ascii="Times New Roman" w:hAnsi="Times New Roman"/>
              </w:rPr>
              <w:t xml:space="preserve"> sferze budżetowej w</w:t>
            </w:r>
            <w:r w:rsidR="00EB54D2" w:rsidRPr="00EB54D2">
              <w:rPr>
                <w:rFonts w:ascii="Times New Roman" w:hAnsi="Times New Roman"/>
              </w:rPr>
              <w:t xml:space="preserve"> 2024 roku. Ponadto </w:t>
            </w:r>
            <w:r w:rsidR="0065649E">
              <w:rPr>
                <w:rFonts w:ascii="Times New Roman" w:hAnsi="Times New Roman"/>
              </w:rPr>
              <w:t xml:space="preserve">przy </w:t>
            </w:r>
            <w:r w:rsidR="00EB54D2" w:rsidRPr="00EB54D2">
              <w:rPr>
                <w:rFonts w:ascii="Times New Roman" w:hAnsi="Times New Roman"/>
              </w:rPr>
              <w:t>planowani</w:t>
            </w:r>
            <w:r w:rsidR="0065649E">
              <w:rPr>
                <w:rFonts w:ascii="Times New Roman" w:hAnsi="Times New Roman"/>
              </w:rPr>
              <w:t>u</w:t>
            </w:r>
            <w:r w:rsidR="00EB54D2" w:rsidRPr="00EB54D2">
              <w:rPr>
                <w:rFonts w:ascii="Times New Roman" w:hAnsi="Times New Roman"/>
              </w:rPr>
              <w:t xml:space="preserve"> kosztów badań ujętych w </w:t>
            </w:r>
            <w:proofErr w:type="spellStart"/>
            <w:r w:rsidR="00EB54D2" w:rsidRPr="00EB54D2">
              <w:rPr>
                <w:rFonts w:ascii="Times New Roman" w:hAnsi="Times New Roman"/>
              </w:rPr>
              <w:t>Pbssp</w:t>
            </w:r>
            <w:proofErr w:type="spellEnd"/>
            <w:r w:rsidR="00EB54D2" w:rsidRPr="00EB54D2">
              <w:rPr>
                <w:rFonts w:ascii="Times New Roman" w:hAnsi="Times New Roman"/>
              </w:rPr>
              <w:t xml:space="preserve"> 2024 roku nie zostały uwzględnione środki, zwiększające w trakcie 2023 roku limit wydatków</w:t>
            </w:r>
            <w:r w:rsidR="00EB54D2">
              <w:rPr>
                <w:rFonts w:ascii="Times New Roman" w:hAnsi="Times New Roman"/>
              </w:rPr>
              <w:t xml:space="preserve"> w zakresie wynagrodzeń</w:t>
            </w:r>
            <w:r w:rsidR="00EB54D2" w:rsidRPr="00EB54D2">
              <w:rPr>
                <w:rFonts w:ascii="Times New Roman" w:hAnsi="Times New Roman"/>
              </w:rPr>
              <w:t xml:space="preserve">, ponieważ wzrost ten nastąpił </w:t>
            </w:r>
            <w:r w:rsidR="00EB54D2">
              <w:rPr>
                <w:rFonts w:ascii="Times New Roman" w:hAnsi="Times New Roman"/>
              </w:rPr>
              <w:t xml:space="preserve">już </w:t>
            </w:r>
            <w:r w:rsidR="00EB54D2" w:rsidRPr="00EB54D2">
              <w:rPr>
                <w:rFonts w:ascii="Times New Roman" w:hAnsi="Times New Roman"/>
              </w:rPr>
              <w:t xml:space="preserve">po zakończeniu </w:t>
            </w:r>
            <w:r w:rsidR="00EB54D2">
              <w:rPr>
                <w:rFonts w:ascii="Times New Roman" w:hAnsi="Times New Roman"/>
              </w:rPr>
              <w:t xml:space="preserve">procesu </w:t>
            </w:r>
            <w:r w:rsidR="00EB54D2" w:rsidRPr="00EB54D2">
              <w:rPr>
                <w:rFonts w:ascii="Times New Roman" w:hAnsi="Times New Roman"/>
              </w:rPr>
              <w:t>szacowania kosztów</w:t>
            </w:r>
            <w:r w:rsidR="00EB54D2">
              <w:rPr>
                <w:rFonts w:ascii="Times New Roman" w:hAnsi="Times New Roman"/>
              </w:rPr>
              <w:t xml:space="preserve"> badań</w:t>
            </w:r>
            <w:r w:rsidR="00EB54D2" w:rsidRPr="00EB54D2">
              <w:rPr>
                <w:rFonts w:ascii="Times New Roman" w:hAnsi="Times New Roman"/>
              </w:rPr>
              <w:t xml:space="preserve">. W związku z tym różnica pomiędzy </w:t>
            </w:r>
            <w:proofErr w:type="spellStart"/>
            <w:r w:rsidR="00EB54D2" w:rsidRPr="00EB54D2">
              <w:rPr>
                <w:rFonts w:ascii="Times New Roman" w:hAnsi="Times New Roman"/>
              </w:rPr>
              <w:t>Pbssp</w:t>
            </w:r>
            <w:proofErr w:type="spellEnd"/>
            <w:r w:rsidR="00EB54D2" w:rsidRPr="00EB54D2">
              <w:rPr>
                <w:rFonts w:ascii="Times New Roman" w:hAnsi="Times New Roman"/>
              </w:rPr>
              <w:t xml:space="preserve"> 2025 i </w:t>
            </w:r>
            <w:proofErr w:type="spellStart"/>
            <w:r w:rsidR="00EB54D2" w:rsidRPr="00EB54D2">
              <w:rPr>
                <w:rFonts w:ascii="Times New Roman" w:hAnsi="Times New Roman"/>
              </w:rPr>
              <w:t>Pbssp</w:t>
            </w:r>
            <w:proofErr w:type="spellEnd"/>
            <w:r w:rsidR="00EB54D2" w:rsidRPr="00EB54D2">
              <w:rPr>
                <w:rFonts w:ascii="Times New Roman" w:hAnsi="Times New Roman"/>
              </w:rPr>
              <w:t xml:space="preserve"> 2024 jest znacznie większa niż byłaby gdyby wszystkie zwiększenia wynagrodzeń zostały uwzględnione w procesie szacowania kosztów do </w:t>
            </w:r>
            <w:proofErr w:type="spellStart"/>
            <w:r w:rsidR="00EB54D2" w:rsidRPr="00EB54D2">
              <w:rPr>
                <w:rFonts w:ascii="Times New Roman" w:hAnsi="Times New Roman"/>
              </w:rPr>
              <w:t>Pbssp</w:t>
            </w:r>
            <w:proofErr w:type="spellEnd"/>
            <w:r w:rsidR="00EB54D2" w:rsidRPr="00EB54D2">
              <w:rPr>
                <w:rFonts w:ascii="Times New Roman" w:hAnsi="Times New Roman"/>
              </w:rPr>
              <w:t xml:space="preserve"> 2024. Dodatkowo przyczyną wzrostu planowanych kosztów w 2025 roku jest również wprowadzanie nowych systemów zbierania danych oraz dalsze doskonalenie metodologii, dodawanie nowych zestawów danych w celu poszerzenia zakresu podmiotowego i przedmiotowego badań, co pochłania większe środki. Poza tym koszty poszczególnych badań na przestrzeni lat kształtują się z różnym nasileniem, ze względu na realizację cyklicznych prac i opracowań, przez co koszty badań w poszczególnych latach </w:t>
            </w:r>
            <w:r w:rsidR="005321F6">
              <w:rPr>
                <w:rFonts w:ascii="Times New Roman" w:hAnsi="Times New Roman"/>
              </w:rPr>
              <w:t>ulegają</w:t>
            </w:r>
            <w:r w:rsidR="00EB54D2" w:rsidRPr="00EB54D2">
              <w:rPr>
                <w:rFonts w:ascii="Times New Roman" w:hAnsi="Times New Roman"/>
              </w:rPr>
              <w:t xml:space="preserve"> zmianie. W badaniach, w których nastąpił najwyższy wzrost kosztów głównymi przyczynami był</w:t>
            </w:r>
            <w:r w:rsidR="005321F6">
              <w:rPr>
                <w:rFonts w:ascii="Times New Roman" w:hAnsi="Times New Roman"/>
              </w:rPr>
              <w:t xml:space="preserve"> przede wszystkim wzrost wynagrodzeń, a także </w:t>
            </w:r>
            <w:r w:rsidR="00EB54D2" w:rsidRPr="00EB54D2">
              <w:rPr>
                <w:rFonts w:ascii="Times New Roman" w:hAnsi="Times New Roman"/>
              </w:rPr>
              <w:t xml:space="preserve">zwiększenie zakresu realizowanych </w:t>
            </w:r>
            <w:r w:rsidR="005321F6">
              <w:rPr>
                <w:rFonts w:ascii="Times New Roman" w:hAnsi="Times New Roman"/>
              </w:rPr>
              <w:t>prac</w:t>
            </w:r>
            <w:r w:rsidR="00EB54D2" w:rsidRPr="00EB54D2">
              <w:rPr>
                <w:rFonts w:ascii="Times New Roman" w:hAnsi="Times New Roman"/>
              </w:rPr>
              <w:t xml:space="preserve"> w ramach </w:t>
            </w:r>
            <w:r w:rsidR="005321F6">
              <w:rPr>
                <w:rFonts w:ascii="Times New Roman" w:hAnsi="Times New Roman"/>
              </w:rPr>
              <w:t>przedmiotowych badań</w:t>
            </w:r>
            <w:r w:rsidR="00EB54D2" w:rsidRPr="00EB54D2">
              <w:rPr>
                <w:rFonts w:ascii="Times New Roman" w:hAnsi="Times New Roman"/>
              </w:rPr>
              <w:t>, w tym m.in. nowe zadania wynikające</w:t>
            </w:r>
            <w:r w:rsidR="0058732A">
              <w:rPr>
                <w:rFonts w:ascii="Times New Roman" w:hAnsi="Times New Roman"/>
              </w:rPr>
              <w:br/>
            </w:r>
            <w:r w:rsidR="00EB54D2" w:rsidRPr="00EB54D2">
              <w:rPr>
                <w:rFonts w:ascii="Times New Roman" w:hAnsi="Times New Roman"/>
              </w:rPr>
              <w:t>z rozporządzeń i ustaleń oraz inne planowane, uzasadnione działania. Dodatkowo częstą przyczyną wzrostu kosztów dla poszczególnych badań było przeniesienie części zadań z roku 2024 na 2025. Spora część badań, w której zaobserwowano ponad przeciętny wzrost kosztów, wiąże się</w:t>
            </w:r>
            <w:r w:rsidR="0058732A">
              <w:rPr>
                <w:rFonts w:ascii="Times New Roman" w:hAnsi="Times New Roman"/>
              </w:rPr>
              <w:t xml:space="preserve"> </w:t>
            </w:r>
            <w:r w:rsidR="00EB54D2" w:rsidRPr="00EB54D2">
              <w:rPr>
                <w:rFonts w:ascii="Times New Roman" w:hAnsi="Times New Roman"/>
              </w:rPr>
              <w:t>z rozszerzeniem zakresu prac nad badaniami, co pociąga za sobą zaangażowanie większej ilości osób.</w:t>
            </w:r>
          </w:p>
          <w:p w14:paraId="72406B17" w14:textId="66AA1483" w:rsidR="000E5112" w:rsidRPr="002918F9" w:rsidRDefault="000E5112" w:rsidP="004B334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43CB" w:rsidRPr="00DC1A6D" w14:paraId="791ECEDC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7"/>
            <w:shd w:val="clear" w:color="auto" w:fill="99CCFF"/>
          </w:tcPr>
          <w:p w14:paraId="7897F855" w14:textId="77777777" w:rsidR="007543CB" w:rsidRPr="00DC1A6D" w:rsidRDefault="007543CB" w:rsidP="007543C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bookmarkStart w:id="10" w:name="_Hlk159585588"/>
            <w:r w:rsidRPr="00DC1A6D">
              <w:rPr>
                <w:rFonts w:ascii="Times New Roman" w:hAnsi="Times New Roman"/>
                <w:b/>
                <w:color w:val="000000"/>
              </w:rPr>
              <w:lastRenderedPageBreak/>
              <w:t xml:space="preserve">Wpływ na konkurencyjność gospodarki i przedsiębiorczość, w tym funkcjonowanie przedsiębiorców oraz na rodzinę, obywateli i gospodarstwa domowe </w:t>
            </w:r>
          </w:p>
        </w:tc>
      </w:tr>
      <w:tr w:rsidR="007543CB" w:rsidRPr="00DC1A6D" w14:paraId="5531068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14:paraId="2DF2C309" w14:textId="77777777" w:rsidR="007543CB" w:rsidRPr="00DC1A6D" w:rsidRDefault="007543CB" w:rsidP="007543C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Skutki</w:t>
            </w:r>
          </w:p>
        </w:tc>
      </w:tr>
      <w:tr w:rsidR="007543CB" w:rsidRPr="00DC1A6D" w14:paraId="6C0E8D9A" w14:textId="77777777" w:rsidTr="007543CB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54D3AC0D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77C4E1B" w14:textId="77777777" w:rsidR="007543CB" w:rsidRPr="00DC1A6D" w:rsidRDefault="007543CB" w:rsidP="007543C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6CD446A" w14:textId="77777777" w:rsidR="007543CB" w:rsidRPr="00DC1A6D" w:rsidRDefault="007543CB" w:rsidP="007543C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gridSpan w:val="4"/>
            <w:shd w:val="clear" w:color="auto" w:fill="FFFFFF"/>
          </w:tcPr>
          <w:p w14:paraId="1BC671D9" w14:textId="77777777" w:rsidR="007543CB" w:rsidRPr="00DC1A6D" w:rsidRDefault="007543CB" w:rsidP="007543C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5" w:type="dxa"/>
            <w:gridSpan w:val="3"/>
            <w:shd w:val="clear" w:color="auto" w:fill="FFFFFF"/>
          </w:tcPr>
          <w:p w14:paraId="270A556B" w14:textId="77777777" w:rsidR="007543CB" w:rsidRPr="00DC1A6D" w:rsidRDefault="007543CB" w:rsidP="007543C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27BBD91" w14:textId="77777777" w:rsidR="007543CB" w:rsidRPr="00DC1A6D" w:rsidRDefault="007543CB" w:rsidP="007543C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92" w:type="dxa"/>
            <w:gridSpan w:val="2"/>
            <w:shd w:val="clear" w:color="auto" w:fill="FFFFFF"/>
          </w:tcPr>
          <w:p w14:paraId="70243964" w14:textId="77777777" w:rsidR="007543CB" w:rsidRPr="00DC1A6D" w:rsidRDefault="007543CB" w:rsidP="007543C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68" w:type="dxa"/>
            <w:shd w:val="clear" w:color="auto" w:fill="FFFFFF"/>
          </w:tcPr>
          <w:p w14:paraId="38BAA9BD" w14:textId="77777777" w:rsidR="007543CB" w:rsidRPr="00DC1A6D" w:rsidRDefault="007543CB" w:rsidP="007543CB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C1A6D">
              <w:rPr>
                <w:rFonts w:ascii="Times New Roman" w:hAnsi="Times New Roman"/>
                <w:i/>
                <w:color w:val="000000"/>
              </w:rPr>
              <w:t>Łącznie</w:t>
            </w:r>
            <w:r w:rsidRPr="00DC1A6D" w:rsidDel="0073273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DC1A6D">
              <w:rPr>
                <w:rFonts w:ascii="Times New Roman" w:hAnsi="Times New Roman"/>
                <w:i/>
                <w:color w:val="000000"/>
              </w:rPr>
              <w:t>(0-10)</w:t>
            </w:r>
          </w:p>
        </w:tc>
      </w:tr>
      <w:tr w:rsidR="007543CB" w:rsidRPr="00DC1A6D" w14:paraId="2EBAD1F0" w14:textId="77777777" w:rsidTr="007543CB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55B33E7" w14:textId="77777777" w:rsidR="007543CB" w:rsidRPr="00DC1A6D" w:rsidRDefault="007543CB" w:rsidP="007543CB">
            <w:pPr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16E2C836" w14:textId="77777777" w:rsidR="007543CB" w:rsidRPr="00DC1A6D" w:rsidRDefault="007543CB" w:rsidP="007543CB">
            <w:pPr>
              <w:rPr>
                <w:rFonts w:ascii="Times New Roman" w:hAnsi="Times New Roman"/>
              </w:rPr>
            </w:pPr>
            <w:r w:rsidRPr="00DC1A6D">
              <w:rPr>
                <w:rFonts w:ascii="Times New Roman" w:hAnsi="Times New Roman"/>
              </w:rPr>
              <w:t xml:space="preserve">(w mln zł, </w:t>
            </w:r>
          </w:p>
          <w:p w14:paraId="1527884D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8A4ACCB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085B1C6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401E474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0" w:type="dxa"/>
            <w:gridSpan w:val="4"/>
            <w:shd w:val="clear" w:color="auto" w:fill="FFFFFF"/>
          </w:tcPr>
          <w:p w14:paraId="47A602B8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gridSpan w:val="3"/>
            <w:shd w:val="clear" w:color="auto" w:fill="FFFFFF"/>
          </w:tcPr>
          <w:p w14:paraId="46C318BF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599314D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14:paraId="21052F9D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shd w:val="clear" w:color="auto" w:fill="FFFFFF"/>
          </w:tcPr>
          <w:p w14:paraId="5F006F4D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543CB" w:rsidRPr="00DC1A6D" w14:paraId="6CDB925F" w14:textId="77777777" w:rsidTr="007543CB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014AC6B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427629B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5FEB711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7C1CA17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0" w:type="dxa"/>
            <w:gridSpan w:val="4"/>
            <w:shd w:val="clear" w:color="auto" w:fill="FFFFFF"/>
          </w:tcPr>
          <w:p w14:paraId="30728FB3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gridSpan w:val="3"/>
            <w:shd w:val="clear" w:color="auto" w:fill="FFFFFF"/>
          </w:tcPr>
          <w:p w14:paraId="35FF9A79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9D5E2A2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14:paraId="0D64300E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shd w:val="clear" w:color="auto" w:fill="FFFFFF"/>
          </w:tcPr>
          <w:p w14:paraId="57943C56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543CB" w:rsidRPr="00DC1A6D" w14:paraId="74542C51" w14:textId="77777777" w:rsidTr="007543CB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E8B2C44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C2DF9F3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ADAE9E6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B4BD188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0" w:type="dxa"/>
            <w:gridSpan w:val="4"/>
            <w:shd w:val="clear" w:color="auto" w:fill="FFFFFF"/>
          </w:tcPr>
          <w:p w14:paraId="76B211FD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gridSpan w:val="3"/>
            <w:shd w:val="clear" w:color="auto" w:fill="FFFFFF"/>
          </w:tcPr>
          <w:p w14:paraId="286910F8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1BCCFE3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14:paraId="2380107B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shd w:val="clear" w:color="auto" w:fill="FFFFFF"/>
          </w:tcPr>
          <w:p w14:paraId="0305106F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543CB" w:rsidRPr="00DC1A6D" w14:paraId="28A62AA4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5C350FE5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7AAFA751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48" w:type="dxa"/>
            <w:gridSpan w:val="20"/>
            <w:shd w:val="clear" w:color="auto" w:fill="FFFFFF"/>
          </w:tcPr>
          <w:p w14:paraId="3FB2DA8B" w14:textId="77777777" w:rsidR="007543CB" w:rsidRPr="00743E66" w:rsidRDefault="007543CB" w:rsidP="007543C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3E66">
              <w:rPr>
                <w:rFonts w:ascii="Times New Roman" w:hAnsi="Times New Roman"/>
                <w:color w:val="000000"/>
              </w:rPr>
              <w:t xml:space="preserve">Konieczność przekazywania danych statystycznych. </w:t>
            </w:r>
          </w:p>
          <w:p w14:paraId="4B76D3BF" w14:textId="77777777" w:rsidR="007543CB" w:rsidRPr="00DC1A6D" w:rsidRDefault="007543CB" w:rsidP="007543C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3E66">
              <w:rPr>
                <w:rFonts w:ascii="Times New Roman" w:hAnsi="Times New Roman"/>
                <w:color w:val="000000"/>
              </w:rPr>
              <w:t>Powszechny dostęp do wynikowych informacji statystycznych, które mogą być wykorzystywane w różnych obszarach działalności gospodarczej, naukowo-badawczej.</w:t>
            </w:r>
          </w:p>
        </w:tc>
      </w:tr>
      <w:tr w:rsidR="007543CB" w:rsidRPr="00DC1A6D" w14:paraId="6FC796A3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9BEB0C5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3902B36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48" w:type="dxa"/>
            <w:gridSpan w:val="20"/>
            <w:shd w:val="clear" w:color="auto" w:fill="FFFFFF"/>
          </w:tcPr>
          <w:p w14:paraId="7CD6B8EA" w14:textId="77777777" w:rsidR="007543CB" w:rsidRPr="00743E66" w:rsidRDefault="007543CB" w:rsidP="007543CB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3E66">
              <w:rPr>
                <w:rFonts w:ascii="Times New Roman" w:hAnsi="Times New Roman"/>
                <w:color w:val="000000"/>
              </w:rPr>
              <w:t>Konieczność przekazywania danych statystycznych.</w:t>
            </w:r>
          </w:p>
          <w:p w14:paraId="5480E46A" w14:textId="77777777" w:rsidR="007543CB" w:rsidRPr="00DC1A6D" w:rsidRDefault="007543CB" w:rsidP="007543CB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3E66">
              <w:rPr>
                <w:rFonts w:ascii="Times New Roman" w:hAnsi="Times New Roman"/>
                <w:color w:val="000000"/>
              </w:rPr>
              <w:t>Powszechny dostęp do wynikowych informacji statystycznych, które mogą być wykorzystywane w różnych obszarach działalności gospodarczej, naukowo-badawczej.</w:t>
            </w:r>
          </w:p>
        </w:tc>
      </w:tr>
      <w:tr w:rsidR="007543CB" w:rsidRPr="00DC1A6D" w14:paraId="64C287F2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56EAED24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D9856B9" w14:textId="77777777" w:rsidR="007543CB" w:rsidRPr="00DC1A6D" w:rsidRDefault="007543CB" w:rsidP="007543CB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</w:rPr>
              <w:t>rodzina, obywatele oraz gospodarstwa domowe</w:t>
            </w:r>
            <w:r w:rsidRPr="00DC1A6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48" w:type="dxa"/>
            <w:gridSpan w:val="20"/>
            <w:shd w:val="clear" w:color="auto" w:fill="FFFFFF"/>
          </w:tcPr>
          <w:p w14:paraId="2843A61D" w14:textId="77777777" w:rsidR="007543CB" w:rsidRPr="00D367D8" w:rsidRDefault="007543CB" w:rsidP="007543CB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67D8">
              <w:rPr>
                <w:rFonts w:ascii="Times New Roman" w:hAnsi="Times New Roman"/>
                <w:color w:val="000000"/>
              </w:rPr>
              <w:t>Konieczność przekazywania danych statystycznych.</w:t>
            </w:r>
          </w:p>
          <w:p w14:paraId="46487523" w14:textId="77777777" w:rsidR="007543CB" w:rsidRPr="00DC1A6D" w:rsidRDefault="007543CB" w:rsidP="007543CB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67D8">
              <w:rPr>
                <w:rFonts w:ascii="Times New Roman" w:hAnsi="Times New Roman"/>
                <w:color w:val="000000"/>
              </w:rPr>
              <w:t>Powszechny dostęp do wynikowych informacji statystycznych, które mogą być wykorzystywane w różnych obszarach aktywności zawodowej, społecznej, politycznej.</w:t>
            </w:r>
          </w:p>
        </w:tc>
      </w:tr>
      <w:tr w:rsidR="007543CB" w:rsidRPr="00DC1A6D" w14:paraId="621619E9" w14:textId="77777777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15E62CA7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A4BBF10" w14:textId="77777777" w:rsidR="007543CB" w:rsidRPr="00DC1A6D" w:rsidRDefault="007543CB" w:rsidP="007543CB">
            <w:pPr>
              <w:tabs>
                <w:tab w:val="right" w:pos="1936"/>
              </w:tabs>
              <w:spacing w:after="60"/>
              <w:rPr>
                <w:rFonts w:ascii="Times New Roman" w:hAnsi="Times New Roman"/>
              </w:rPr>
            </w:pPr>
            <w:r w:rsidRPr="00DC1A6D">
              <w:rPr>
                <w:rFonts w:ascii="Times New Roman" w:hAnsi="Times New Roman"/>
              </w:rPr>
              <w:t>osoby niepełnosprawne i osoby starsze</w:t>
            </w:r>
          </w:p>
        </w:tc>
        <w:tc>
          <w:tcPr>
            <w:tcW w:w="7048" w:type="dxa"/>
            <w:gridSpan w:val="20"/>
            <w:shd w:val="clear" w:color="auto" w:fill="FFFFFF"/>
          </w:tcPr>
          <w:p w14:paraId="06ED8BBA" w14:textId="77777777" w:rsidR="007543CB" w:rsidRPr="00DC1A6D" w:rsidRDefault="007543CB" w:rsidP="004F7252">
            <w:pPr>
              <w:tabs>
                <w:tab w:val="left" w:pos="300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67D8">
              <w:rPr>
                <w:rFonts w:ascii="Times New Roman" w:hAnsi="Times New Roman"/>
                <w:color w:val="000000"/>
              </w:rPr>
              <w:t>Powszechny dostęp do wynikowych informacji statystycznych, które mogą być wykorzystywane w różnych obszarach aktywności zawodowej, społecznej, politycznej.</w:t>
            </w:r>
          </w:p>
        </w:tc>
      </w:tr>
      <w:tr w:rsidR="007543CB" w:rsidRPr="00DC1A6D" w14:paraId="3514343D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shd w:val="clear" w:color="auto" w:fill="FFFFFF"/>
          </w:tcPr>
          <w:p w14:paraId="04ECFA75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25102D2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8" w:type="dxa"/>
            <w:gridSpan w:val="20"/>
            <w:shd w:val="clear" w:color="auto" w:fill="FFFFFF"/>
          </w:tcPr>
          <w:p w14:paraId="48E5DB20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543CB" w:rsidRPr="00DC1A6D" w14:paraId="70BF4950" w14:textId="77777777" w:rsidTr="00676C8D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6324EB4A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lastRenderedPageBreak/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5"/>
            <w:shd w:val="clear" w:color="auto" w:fill="FFFFFF"/>
            <w:vAlign w:val="center"/>
          </w:tcPr>
          <w:p w14:paraId="1A635BA3" w14:textId="71AC9F07" w:rsidR="00773B54" w:rsidRPr="004F7252" w:rsidRDefault="00773B54" w:rsidP="004A436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10"/>
      <w:tr w:rsidR="007543CB" w:rsidRPr="00DC1A6D" w14:paraId="5E472274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756C7EBE" w14:textId="77777777" w:rsidR="007543CB" w:rsidRPr="00DC1A6D" w:rsidRDefault="007543CB" w:rsidP="007543C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7543CB" w:rsidRPr="00DC1A6D" w14:paraId="5A1D0D45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7"/>
            <w:shd w:val="clear" w:color="auto" w:fill="FFFFFF"/>
          </w:tcPr>
          <w:p w14:paraId="6A01977A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7543CB" w:rsidRPr="00DC1A6D" w14:paraId="5CDCA0D8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1"/>
            <w:shd w:val="clear" w:color="auto" w:fill="FFFFFF"/>
          </w:tcPr>
          <w:p w14:paraId="2792E3C3" w14:textId="77777777" w:rsidR="007543CB" w:rsidRPr="00DC1A6D" w:rsidRDefault="007543CB" w:rsidP="007543CB">
            <w:pPr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Wprowadzane są obciążenia poza bezwzględnie wymaganymi przez UE (szczegóły w odwróconej tabeli zgodności).</w:t>
            </w:r>
          </w:p>
        </w:tc>
        <w:tc>
          <w:tcPr>
            <w:tcW w:w="5826" w:type="dxa"/>
            <w:gridSpan w:val="16"/>
            <w:shd w:val="clear" w:color="auto" w:fill="FFFFFF"/>
          </w:tcPr>
          <w:p w14:paraId="4938858F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8689100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E8F5C80" w14:textId="77777777" w:rsidR="007543CB" w:rsidRPr="00DC1A6D" w:rsidRDefault="0058720E" w:rsidP="007543CB">
            <w:pPr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7543CB" w:rsidRPr="00DC1A6D" w14:paraId="1238D95A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1"/>
            <w:shd w:val="clear" w:color="auto" w:fill="FFFFFF"/>
          </w:tcPr>
          <w:p w14:paraId="17137289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zmniejszenie liczby dokumentów </w:t>
            </w:r>
          </w:p>
          <w:p w14:paraId="601DB31B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zmniejszenie liczby procedur</w:t>
            </w:r>
          </w:p>
          <w:p w14:paraId="6E6CFBA1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skrócenie czasu na załatwienie sprawy</w:t>
            </w:r>
          </w:p>
          <w:p w14:paraId="65FE541C" w14:textId="008B66C5" w:rsidR="007543CB" w:rsidRPr="00DC1A6D" w:rsidRDefault="009B0BE1" w:rsidP="007543C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ED53AF" w:rsidRPr="00DC1A6D">
              <w:rPr>
                <w:rFonts w:ascii="Times New Roman" w:hAnsi="Times New Roman"/>
                <w:color w:val="000000"/>
              </w:rPr>
              <w:t xml:space="preserve"> </w:t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inne: </w:t>
            </w:r>
          </w:p>
        </w:tc>
        <w:tc>
          <w:tcPr>
            <w:tcW w:w="5826" w:type="dxa"/>
            <w:gridSpan w:val="16"/>
            <w:shd w:val="clear" w:color="auto" w:fill="FFFFFF"/>
          </w:tcPr>
          <w:p w14:paraId="68EDA37D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zwiększenie liczby dokumentów</w:t>
            </w:r>
          </w:p>
          <w:p w14:paraId="7FA5F322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zwiększenie liczby procedur</w:t>
            </w:r>
          </w:p>
          <w:p w14:paraId="1C6D61CE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wydłużenie czasu na załatwienie sprawy</w:t>
            </w:r>
          </w:p>
          <w:p w14:paraId="6475B1F4" w14:textId="371EEB86" w:rsidR="007543CB" w:rsidRPr="00DC1A6D" w:rsidRDefault="009B0BE1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inne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ED53AF">
              <w:rPr>
                <w:rFonts w:ascii="Times New Roman" w:hAnsi="Times New Roman"/>
                <w:color w:val="000000"/>
              </w:rPr>
              <w:t xml:space="preserve"> z</w:t>
            </w:r>
            <w:r>
              <w:rPr>
                <w:rFonts w:ascii="Times New Roman" w:hAnsi="Times New Roman"/>
                <w:color w:val="000000"/>
              </w:rPr>
              <w:t>większenie</w:t>
            </w:r>
            <w:r w:rsidRPr="00ED53A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liczby </w:t>
            </w:r>
            <w:r w:rsidRPr="00ED53AF">
              <w:rPr>
                <w:rFonts w:ascii="Times New Roman" w:hAnsi="Times New Roman"/>
                <w:color w:val="000000"/>
              </w:rPr>
              <w:t>podmiotów objętych obowiązkiem sprawozdawczym</w:t>
            </w:r>
          </w:p>
        </w:tc>
      </w:tr>
      <w:tr w:rsidR="007543CB" w:rsidRPr="00DC1A6D" w14:paraId="2FFB2913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1"/>
            <w:shd w:val="clear" w:color="auto" w:fill="FFFFFF"/>
          </w:tcPr>
          <w:p w14:paraId="29F700E7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6"/>
            <w:shd w:val="clear" w:color="auto" w:fill="FFFFFF"/>
          </w:tcPr>
          <w:p w14:paraId="03EA6208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51BF84A7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3B50D9E7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27C44797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543CB" w:rsidRPr="00DC1A6D" w14:paraId="48C94C2A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7"/>
            <w:shd w:val="clear" w:color="auto" w:fill="FFFFFF"/>
          </w:tcPr>
          <w:p w14:paraId="33D53BA0" w14:textId="77777777" w:rsidR="007D71A0" w:rsidRPr="00DC1A6D" w:rsidRDefault="007D71A0" w:rsidP="007D71A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11" w:name="_Hlk158378003"/>
            <w:r w:rsidRPr="00DC1A6D">
              <w:rPr>
                <w:rFonts w:ascii="Times New Roman" w:hAnsi="Times New Roman"/>
                <w:color w:val="000000"/>
              </w:rPr>
              <w:t>Komentarz:</w:t>
            </w:r>
          </w:p>
          <w:p w14:paraId="165D3F12" w14:textId="247EEBD5" w:rsidR="007D71A0" w:rsidRPr="003456B3" w:rsidRDefault="007D71A0" w:rsidP="007D71A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45AF">
              <w:rPr>
                <w:rFonts w:ascii="Times New Roman" w:hAnsi="Times New Roman"/>
                <w:color w:val="000000"/>
              </w:rPr>
              <w:t xml:space="preserve">W </w:t>
            </w:r>
            <w:proofErr w:type="spellStart"/>
            <w:r w:rsidRPr="008945AF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Pr="008945AF">
              <w:rPr>
                <w:rFonts w:ascii="Times New Roman" w:hAnsi="Times New Roman"/>
                <w:color w:val="000000"/>
              </w:rPr>
              <w:t xml:space="preserve"> na rok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8945AF">
              <w:rPr>
                <w:rFonts w:ascii="Times New Roman" w:hAnsi="Times New Roman"/>
                <w:color w:val="000000"/>
              </w:rPr>
              <w:t xml:space="preserve"> w stosunku do </w:t>
            </w:r>
            <w:proofErr w:type="spellStart"/>
            <w:r w:rsidRPr="003456B3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Pr="003456B3">
              <w:rPr>
                <w:rFonts w:ascii="Times New Roman" w:hAnsi="Times New Roman"/>
                <w:color w:val="000000"/>
              </w:rPr>
              <w:t xml:space="preserve"> na rok 2024 przewiduje się zwiększenie liczby podmiotów gospodarki narodowej – osób prawnych i jednostek niemających osobowości prawnej prowadzących działalność gospodarczą oraz gospodarstw domowych</w:t>
            </w:r>
            <w:r>
              <w:t xml:space="preserve"> </w:t>
            </w:r>
            <w:r w:rsidRPr="009273EF">
              <w:rPr>
                <w:rFonts w:ascii="Times New Roman" w:hAnsi="Times New Roman"/>
                <w:color w:val="000000"/>
              </w:rPr>
              <w:t>objętych obowiązkiem sprawozdawczym</w:t>
            </w:r>
            <w:r w:rsidRPr="003456B3">
              <w:rPr>
                <w:rFonts w:ascii="Times New Roman" w:hAnsi="Times New Roman"/>
                <w:color w:val="000000"/>
              </w:rPr>
              <w:t xml:space="preserve">. Wynika to m.in. z ujęcia w projekcie </w:t>
            </w:r>
            <w:proofErr w:type="spellStart"/>
            <w:r w:rsidRPr="003456B3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Pr="003456B3">
              <w:rPr>
                <w:rFonts w:ascii="Times New Roman" w:hAnsi="Times New Roman"/>
                <w:color w:val="000000"/>
              </w:rPr>
              <w:t xml:space="preserve"> na rok 2025 czterech cyklicznych badań ankietowych: 1.25.22</w:t>
            </w:r>
            <w:r w:rsidRPr="003456B3">
              <w:t xml:space="preserve"> </w:t>
            </w:r>
            <w:r w:rsidR="00545075" w:rsidRPr="003456B3">
              <w:rPr>
                <w:rFonts w:ascii="Times New Roman" w:eastAsia="Times New Roman" w:hAnsi="Times New Roman"/>
                <w:lang w:eastAsia="pl-PL"/>
              </w:rPr>
              <w:t>„</w:t>
            </w:r>
            <w:r w:rsidRPr="003456B3">
              <w:rPr>
                <w:rFonts w:ascii="Times New Roman" w:hAnsi="Times New Roman"/>
                <w:color w:val="000000"/>
              </w:rPr>
              <w:t>Zdrowie osób dorosłych”, 1.25.26</w:t>
            </w:r>
            <w:r w:rsidRPr="003456B3">
              <w:rPr>
                <w:rFonts w:ascii="Times New Roman" w:eastAsia="Times New Roman" w:hAnsi="Times New Roman"/>
                <w:lang w:eastAsia="pl-PL"/>
              </w:rPr>
              <w:t xml:space="preserve"> „Warunki mieszkaniowe”, </w:t>
            </w:r>
            <w:r w:rsidRPr="003456B3">
              <w:rPr>
                <w:rFonts w:ascii="Times New Roman" w:hAnsi="Times New Roman"/>
                <w:color w:val="000000"/>
              </w:rPr>
              <w:t>1.29.19 „Europejskie Ankietowe Badanie Zdrowia” oraz 1.30.15</w:t>
            </w:r>
            <w:r w:rsidRPr="003456B3">
              <w:t xml:space="preserve"> </w:t>
            </w:r>
            <w:r w:rsidR="00545075" w:rsidRPr="003456B3">
              <w:rPr>
                <w:rFonts w:ascii="Times New Roman" w:eastAsia="Times New Roman" w:hAnsi="Times New Roman"/>
                <w:lang w:eastAsia="pl-PL"/>
              </w:rPr>
              <w:t>„</w:t>
            </w:r>
            <w:r w:rsidRPr="003456B3">
              <w:rPr>
                <w:rFonts w:ascii="Times New Roman" w:hAnsi="Times New Roman"/>
                <w:color w:val="000000"/>
              </w:rPr>
              <w:t>Uczestnictwo w sporcie i rekreacji ruchowej”</w:t>
            </w:r>
            <w:r w:rsidR="00545075">
              <w:rPr>
                <w:rFonts w:ascii="Times New Roman" w:hAnsi="Times New Roman"/>
                <w:color w:val="000000"/>
              </w:rPr>
              <w:t>,</w:t>
            </w:r>
            <w:r w:rsidRPr="003456B3">
              <w:rPr>
                <w:rFonts w:ascii="Times New Roman" w:hAnsi="Times New Roman"/>
                <w:color w:val="000000"/>
              </w:rPr>
              <w:t xml:space="preserve"> a także zwiększeniem </w:t>
            </w:r>
            <w:r>
              <w:rPr>
                <w:rFonts w:ascii="Times New Roman" w:hAnsi="Times New Roman"/>
                <w:color w:val="000000"/>
              </w:rPr>
              <w:t xml:space="preserve">istniejących </w:t>
            </w:r>
            <w:r w:rsidRPr="003456B3">
              <w:rPr>
                <w:rFonts w:ascii="Times New Roman" w:hAnsi="Times New Roman"/>
                <w:color w:val="000000"/>
              </w:rPr>
              <w:t xml:space="preserve">w kraju liczby podmiotów gospodarki narodowej – osób prawnych i jednostek niemających osobowości prawnej prowadzących działalność gospodarczą, które </w:t>
            </w:r>
            <w:r>
              <w:rPr>
                <w:rFonts w:ascii="Times New Roman" w:hAnsi="Times New Roman"/>
                <w:color w:val="000000"/>
              </w:rPr>
              <w:t>będą</w:t>
            </w:r>
            <w:r w:rsidRPr="003456B3">
              <w:rPr>
                <w:rFonts w:ascii="Times New Roman" w:hAnsi="Times New Roman"/>
                <w:color w:val="000000"/>
              </w:rPr>
              <w:t xml:space="preserve"> objęte badaniami pełnymi. </w:t>
            </w:r>
          </w:p>
          <w:p w14:paraId="12495621" w14:textId="77777777" w:rsidR="007D71A0" w:rsidRPr="003456B3" w:rsidRDefault="007D71A0" w:rsidP="007D71A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56B3">
              <w:rPr>
                <w:rFonts w:ascii="Times New Roman" w:hAnsi="Times New Roman"/>
                <w:color w:val="000000"/>
              </w:rPr>
              <w:t>Natomiast dla podmiotów gospodarki narodowej – osób fizycznych prowadzących działalność gospodarczą przewiduje się zmniejszenie liczby podmiotów objętych obowiązkiem sprawozdawczym.</w:t>
            </w:r>
          </w:p>
          <w:p w14:paraId="2279F97F" w14:textId="77777777" w:rsidR="007D71A0" w:rsidRPr="003456B3" w:rsidRDefault="007D71A0" w:rsidP="007D71A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56B3">
              <w:rPr>
                <w:rFonts w:ascii="Times New Roman" w:hAnsi="Times New Roman"/>
                <w:color w:val="000000"/>
              </w:rPr>
              <w:t>Liczbę gospodarstw rolnych osób fizycznych oraz gospodarstw rolnych osób prawnych i jednostek organizacyjnych niemających osobowości prawnej przewiduje się na zbliżonym poziomie w</w:t>
            </w:r>
            <w:r w:rsidRPr="003456B3">
              <w:t> </w:t>
            </w:r>
            <w:r w:rsidRPr="003456B3">
              <w:rPr>
                <w:rFonts w:ascii="Times New Roman" w:hAnsi="Times New Roman"/>
                <w:color w:val="000000"/>
              </w:rPr>
              <w:t xml:space="preserve">porównaniu do </w:t>
            </w:r>
            <w:proofErr w:type="spellStart"/>
            <w:r w:rsidRPr="003456B3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Pr="003456B3">
              <w:rPr>
                <w:rFonts w:ascii="Times New Roman" w:hAnsi="Times New Roman"/>
                <w:color w:val="000000"/>
              </w:rPr>
              <w:t xml:space="preserve"> na rok 2024.</w:t>
            </w:r>
          </w:p>
          <w:bookmarkEnd w:id="11"/>
          <w:p w14:paraId="3C6537E2" w14:textId="05654403" w:rsidR="007D71A0" w:rsidRDefault="007D71A0" w:rsidP="007D71A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56B3">
              <w:rPr>
                <w:rFonts w:ascii="Times New Roman" w:hAnsi="Times New Roman"/>
                <w:color w:val="000000"/>
              </w:rPr>
              <w:t xml:space="preserve">W związku z nieznacznym zwiększeniem liczby badań prowadzonych przez </w:t>
            </w:r>
            <w:r w:rsidR="0059747D">
              <w:rPr>
                <w:rFonts w:ascii="Times New Roman" w:hAnsi="Times New Roman"/>
                <w:color w:val="000000"/>
              </w:rPr>
              <w:t>Główny Urząd Statystyczny</w:t>
            </w:r>
            <w:r w:rsidRPr="003456B3">
              <w:rPr>
                <w:rFonts w:ascii="Times New Roman" w:hAnsi="Times New Roman"/>
                <w:color w:val="000000"/>
              </w:rPr>
              <w:t xml:space="preserve"> oraz Ministerstwo Funduszy i Polityki Regionalnej (</w:t>
            </w:r>
            <w:proofErr w:type="spellStart"/>
            <w:r w:rsidRPr="003456B3">
              <w:rPr>
                <w:rFonts w:ascii="Times New Roman" w:hAnsi="Times New Roman"/>
                <w:color w:val="000000"/>
              </w:rPr>
              <w:t>MFiPR</w:t>
            </w:r>
            <w:proofErr w:type="spellEnd"/>
            <w:r w:rsidRPr="003456B3">
              <w:rPr>
                <w:rFonts w:ascii="Times New Roman" w:hAnsi="Times New Roman"/>
                <w:color w:val="000000"/>
              </w:rPr>
              <w:t xml:space="preserve">) przewiduje się zwiększenie obciążeń regulacyjnych dla Głównego Urzędu Statystycznego oraz </w:t>
            </w:r>
            <w:proofErr w:type="spellStart"/>
            <w:r w:rsidRPr="003456B3">
              <w:rPr>
                <w:rFonts w:ascii="Times New Roman" w:hAnsi="Times New Roman"/>
                <w:color w:val="000000"/>
              </w:rPr>
              <w:t>MFiPR</w:t>
            </w:r>
            <w:proofErr w:type="spellEnd"/>
            <w:r w:rsidRPr="003456B3">
              <w:rPr>
                <w:rFonts w:ascii="Times New Roman" w:hAnsi="Times New Roman"/>
                <w:color w:val="000000"/>
              </w:rPr>
              <w:t>, natomiast zmniejszenie obciążeń regulacyjnych dla Narodowego Banku Polskiego (NBP), w związku ze zmniejszeniem liczby badań prowadzonych przez NBP. Dla pozostałych</w:t>
            </w:r>
            <w:r>
              <w:rPr>
                <w:rFonts w:ascii="Times New Roman" w:hAnsi="Times New Roman"/>
                <w:color w:val="000000"/>
              </w:rPr>
              <w:t xml:space="preserve"> prowadzących badania liczba badań nie ulega zmianie w stosunku do </w:t>
            </w:r>
            <w:proofErr w:type="spellStart"/>
            <w:r>
              <w:rPr>
                <w:rFonts w:ascii="Times New Roman" w:hAnsi="Times New Roman"/>
                <w:color w:val="000000"/>
              </w:rPr>
              <w:t>Pbssp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na rok 2024.</w:t>
            </w:r>
          </w:p>
          <w:p w14:paraId="1ACF98A2" w14:textId="77777777" w:rsidR="00882668" w:rsidRPr="004F7252" w:rsidRDefault="00882668" w:rsidP="00882668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7252">
              <w:rPr>
                <w:rFonts w:ascii="Times New Roman" w:hAnsi="Times New Roman"/>
                <w:color w:val="000000"/>
              </w:rPr>
              <w:t xml:space="preserve">W odniesieniu do konieczności przekazywania danych statystycznych do projektu </w:t>
            </w:r>
            <w:proofErr w:type="spellStart"/>
            <w:r w:rsidRPr="004F7252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Pr="004F7252">
              <w:rPr>
                <w:rFonts w:ascii="Times New Roman" w:hAnsi="Times New Roman"/>
                <w:color w:val="000000"/>
              </w:rPr>
              <w:t xml:space="preserve"> na rok 2025, w stosunku do </w:t>
            </w:r>
            <w:proofErr w:type="spellStart"/>
            <w:r w:rsidRPr="004F7252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Pr="004F7252">
              <w:rPr>
                <w:rFonts w:ascii="Times New Roman" w:hAnsi="Times New Roman"/>
                <w:color w:val="000000"/>
              </w:rPr>
              <w:t xml:space="preserve"> na rok 2024, wprowadzone zostały nowe obowiązki sprawozdawcze wynikające z ujęcia w projekcie </w:t>
            </w:r>
            <w:proofErr w:type="spellStart"/>
            <w:r w:rsidRPr="004F7252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Pr="004F7252">
              <w:rPr>
                <w:rFonts w:ascii="Times New Roman" w:hAnsi="Times New Roman"/>
                <w:color w:val="000000"/>
              </w:rPr>
              <w:t xml:space="preserve"> na rok 2025 następujących, nowych zestawów danych:</w:t>
            </w:r>
          </w:p>
          <w:p w14:paraId="291F4164" w14:textId="77777777" w:rsidR="00882668" w:rsidRPr="004F7252" w:rsidRDefault="00882668" w:rsidP="0088266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F7252">
              <w:rPr>
                <w:rFonts w:ascii="Times New Roman" w:hAnsi="Times New Roman"/>
                <w:color w:val="000000"/>
              </w:rPr>
              <w:t>RzD</w:t>
            </w:r>
            <w:proofErr w:type="spellEnd"/>
            <w:r w:rsidRPr="004F7252">
              <w:rPr>
                <w:rFonts w:ascii="Times New Roman" w:hAnsi="Times New Roman"/>
                <w:color w:val="000000"/>
              </w:rPr>
              <w:t xml:space="preserve"> – </w:t>
            </w:r>
            <w:r w:rsidRPr="004F7252">
              <w:rPr>
                <w:rFonts w:ascii="Times New Roman" w:hAnsi="Times New Roman"/>
                <w:i/>
                <w:color w:val="000000"/>
              </w:rPr>
              <w:t>raport o stanie zapewniania dostępności podmiotu publicznego</w:t>
            </w:r>
            <w:r w:rsidRPr="004F7252">
              <w:rPr>
                <w:rFonts w:ascii="Times New Roman" w:hAnsi="Times New Roman"/>
                <w:color w:val="000000"/>
              </w:rPr>
              <w:t>, który nakłada nowy obowiązek sprawozdawczy na podmioty publiczne zobowiązane do zapewnienia dostępności osobom ze szczególnymi potrzebami;</w:t>
            </w:r>
          </w:p>
          <w:p w14:paraId="2F1C5832" w14:textId="77777777" w:rsidR="00882668" w:rsidRPr="004F7252" w:rsidRDefault="00882668" w:rsidP="0088266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7252">
              <w:rPr>
                <w:rFonts w:ascii="Times New Roman" w:hAnsi="Times New Roman"/>
                <w:color w:val="000000"/>
              </w:rPr>
              <w:t xml:space="preserve">MZ-48A -– </w:t>
            </w:r>
            <w:r w:rsidRPr="004F7252">
              <w:rPr>
                <w:rFonts w:ascii="Times New Roman" w:hAnsi="Times New Roman"/>
                <w:i/>
                <w:color w:val="000000"/>
              </w:rPr>
              <w:t>sprawozdanie z nadzoru w zakresie produktów biobójczych, kosmetycznych, substancji chemicznych i ich mieszanin, detergentów oraz prekursorów narkotyków kat. 2 i 3</w:t>
            </w:r>
            <w:r w:rsidRPr="004F7252">
              <w:rPr>
                <w:rFonts w:ascii="Times New Roman" w:hAnsi="Times New Roman"/>
                <w:color w:val="000000"/>
              </w:rPr>
              <w:t>, który nakłada nowe obowiązki sprawozdawcze na powiatowe stacje sanitarno-epidemiologiczne, wojewódzkie stacje sanitarno-epidemiologiczne oraz Główny Inspektorat Sanitarny;</w:t>
            </w:r>
          </w:p>
          <w:p w14:paraId="6D7038D9" w14:textId="77777777" w:rsidR="00882668" w:rsidRPr="004F7252" w:rsidRDefault="00882668" w:rsidP="00882668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F7252">
              <w:rPr>
                <w:rFonts w:ascii="Times New Roman" w:hAnsi="Times New Roman"/>
              </w:rPr>
              <w:t xml:space="preserve">KK-3 DU </w:t>
            </w:r>
            <w:r w:rsidRPr="004F7252">
              <w:rPr>
                <w:rFonts w:ascii="Times New Roman" w:hAnsi="Times New Roman"/>
                <w:i/>
              </w:rPr>
              <w:t xml:space="preserve">– ankieta dotycząca statystyki muzeów – działalność upowszechniająca, </w:t>
            </w:r>
            <w:r w:rsidRPr="004F7252">
              <w:rPr>
                <w:rFonts w:ascii="Times New Roman" w:hAnsi="Times New Roman"/>
              </w:rPr>
              <w:t>który nakłada nowy obowiązek sprawozdawczy na muzea o statucie lub regulaminie uzgodnionym z M</w:t>
            </w:r>
            <w:r w:rsidRPr="00D4618F">
              <w:rPr>
                <w:rFonts w:ascii="Times New Roman" w:hAnsi="Times New Roman"/>
              </w:rPr>
              <w:t>inisterstwem</w:t>
            </w:r>
            <w:r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ultury </w:t>
            </w:r>
            <w:r w:rsidRPr="004F725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ziedzictwa </w:t>
            </w:r>
            <w:r w:rsidRPr="004F7252">
              <w:rPr>
                <w:rFonts w:ascii="Times New Roman" w:hAnsi="Times New Roman"/>
              </w:rPr>
              <w:t>N</w:t>
            </w:r>
            <w:r w:rsidRPr="00D4618F">
              <w:rPr>
                <w:rFonts w:ascii="Times New Roman" w:hAnsi="Times New Roman"/>
              </w:rPr>
              <w:t>arodowego</w:t>
            </w:r>
            <w:r w:rsidRPr="004F7252">
              <w:rPr>
                <w:rFonts w:ascii="Times New Roman" w:hAnsi="Times New Roman"/>
              </w:rPr>
              <w:t>.</w:t>
            </w:r>
          </w:p>
          <w:p w14:paraId="0541D000" w14:textId="77777777" w:rsidR="00882668" w:rsidRDefault="00882668" w:rsidP="008826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F7252">
              <w:rPr>
                <w:rFonts w:ascii="Times New Roman" w:hAnsi="Times New Roman"/>
              </w:rPr>
              <w:t xml:space="preserve">Do projektu </w:t>
            </w:r>
            <w:proofErr w:type="spellStart"/>
            <w:r w:rsidRPr="004F7252">
              <w:rPr>
                <w:rFonts w:ascii="Times New Roman" w:hAnsi="Times New Roman"/>
              </w:rPr>
              <w:t>Pbssp</w:t>
            </w:r>
            <w:proofErr w:type="spellEnd"/>
            <w:r w:rsidRPr="004F7252">
              <w:rPr>
                <w:rFonts w:ascii="Times New Roman" w:hAnsi="Times New Roman"/>
              </w:rPr>
              <w:t xml:space="preserve"> na rok 2025, w stosunku do </w:t>
            </w:r>
            <w:proofErr w:type="spellStart"/>
            <w:r w:rsidRPr="004F7252">
              <w:rPr>
                <w:rFonts w:ascii="Times New Roman" w:hAnsi="Times New Roman"/>
              </w:rPr>
              <w:t>Pbssp</w:t>
            </w:r>
            <w:proofErr w:type="spellEnd"/>
            <w:r w:rsidRPr="004F7252">
              <w:rPr>
                <w:rFonts w:ascii="Times New Roman" w:hAnsi="Times New Roman"/>
              </w:rPr>
              <w:t xml:space="preserve"> na rok 2024, wprowadzone zostały także następujące nowe zestawy danych z systemów informacyjnych:</w:t>
            </w:r>
          </w:p>
          <w:p w14:paraId="48D54A85" w14:textId="77777777" w:rsidR="00882668" w:rsidRPr="004F7252" w:rsidRDefault="00882668" w:rsidP="00882668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4F7252">
              <w:rPr>
                <w:rFonts w:ascii="Times New Roman" w:hAnsi="Times New Roman"/>
              </w:rPr>
              <w:t xml:space="preserve">KIDL RDL 01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  <w:i/>
              </w:rPr>
              <w:t xml:space="preserve">dane dotyczące diagnostów laboratoryjnych, </w:t>
            </w:r>
            <w:r w:rsidRPr="004F7252">
              <w:rPr>
                <w:rFonts w:ascii="Times New Roman" w:hAnsi="Times New Roman"/>
              </w:rPr>
              <w:t>który nakłada nowy obowiązek przekazywania danych na Krajową Izbę Diagnostów Laboratoryjnych;</w:t>
            </w:r>
          </w:p>
          <w:p w14:paraId="3998A4D6" w14:textId="77777777" w:rsidR="00882668" w:rsidRPr="004F7252" w:rsidRDefault="00882668" w:rsidP="008826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2656D">
              <w:rPr>
                <w:rFonts w:ascii="Times New Roman" w:hAnsi="Times New Roman"/>
              </w:rPr>
              <w:t>KOWR SIKOWR 02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42656D">
              <w:rPr>
                <w:rFonts w:ascii="Times New Roman" w:hAnsi="Times New Roman"/>
                <w:i/>
              </w:rPr>
              <w:t xml:space="preserve">dane dotyczące wytwarzania </w:t>
            </w:r>
            <w:proofErr w:type="spellStart"/>
            <w:r w:rsidRPr="0042656D">
              <w:rPr>
                <w:rFonts w:ascii="Times New Roman" w:hAnsi="Times New Roman"/>
                <w:i/>
              </w:rPr>
              <w:t>biopłynów</w:t>
            </w:r>
            <w:proofErr w:type="spellEnd"/>
            <w:r w:rsidRPr="0042656D">
              <w:rPr>
                <w:rFonts w:ascii="Times New Roman" w:hAnsi="Times New Roman"/>
                <w:i/>
              </w:rPr>
              <w:t xml:space="preserve">, energii elektrycznej wyłącznie z </w:t>
            </w:r>
            <w:proofErr w:type="spellStart"/>
            <w:r w:rsidRPr="0042656D">
              <w:rPr>
                <w:rFonts w:ascii="Times New Roman" w:hAnsi="Times New Roman"/>
                <w:i/>
              </w:rPr>
              <w:t>biopłynów</w:t>
            </w:r>
            <w:proofErr w:type="spellEnd"/>
            <w:r w:rsidRPr="0042656D">
              <w:rPr>
                <w:rFonts w:ascii="Times New Roman" w:hAnsi="Times New Roman"/>
                <w:i/>
              </w:rPr>
              <w:t xml:space="preserve"> w instalacjach odnawialnego źródła energii</w:t>
            </w:r>
            <w:r>
              <w:rPr>
                <w:rFonts w:ascii="Times New Roman" w:hAnsi="Times New Roman"/>
              </w:rPr>
              <w:t>,</w:t>
            </w:r>
            <w:r w:rsidRPr="004F7252">
              <w:rPr>
                <w:rFonts w:ascii="Times New Roman" w:hAnsi="Times New Roman"/>
              </w:rPr>
              <w:t xml:space="preserve"> który nakłada nowy obowiązek przekazywania danych na</w:t>
            </w:r>
            <w:r>
              <w:rPr>
                <w:rFonts w:ascii="Times New Roman" w:hAnsi="Times New Roman"/>
              </w:rPr>
              <w:t xml:space="preserve"> </w:t>
            </w:r>
            <w:r w:rsidRPr="0042656D">
              <w:rPr>
                <w:rFonts w:ascii="Times New Roman" w:hAnsi="Times New Roman"/>
              </w:rPr>
              <w:t>Krajowy Ośrodek Wsparcia Rolnictwa</w:t>
            </w:r>
            <w:r>
              <w:rPr>
                <w:rFonts w:ascii="Times New Roman" w:hAnsi="Times New Roman"/>
              </w:rPr>
              <w:t>;</w:t>
            </w:r>
          </w:p>
          <w:p w14:paraId="2FF87B63" w14:textId="77777777" w:rsidR="00882668" w:rsidRPr="004F7252" w:rsidRDefault="00882668" w:rsidP="008826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F7252">
              <w:rPr>
                <w:rFonts w:ascii="Times New Roman" w:hAnsi="Times New Roman"/>
              </w:rPr>
              <w:t xml:space="preserve">KRUS </w:t>
            </w:r>
            <w:proofErr w:type="spellStart"/>
            <w:r w:rsidRPr="004F7252">
              <w:rPr>
                <w:rFonts w:ascii="Times New Roman" w:hAnsi="Times New Roman"/>
              </w:rPr>
              <w:t>nSIU</w:t>
            </w:r>
            <w:proofErr w:type="spellEnd"/>
            <w:r w:rsidRPr="004F7252">
              <w:rPr>
                <w:rFonts w:ascii="Times New Roman" w:hAnsi="Times New Roman"/>
              </w:rPr>
              <w:t xml:space="preserve"> 05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  <w:i/>
              </w:rPr>
              <w:t>dane o liczbie pomocników rolnika ubezpieczonych z tytułu świadczenia pomocy przy zbiorach</w:t>
            </w:r>
            <w:r w:rsidRPr="004F7252">
              <w:rPr>
                <w:rFonts w:ascii="Times New Roman" w:hAnsi="Times New Roman"/>
              </w:rPr>
              <w:t>, który nakłada nowy obowiązek przekazywania danych na Kasę Rolniczego Ubezpieczenia Społecznego;</w:t>
            </w:r>
          </w:p>
          <w:p w14:paraId="6AA2500A" w14:textId="77777777" w:rsidR="00882668" w:rsidRDefault="00882668" w:rsidP="008826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F7252">
              <w:rPr>
                <w:rFonts w:ascii="Times New Roman" w:hAnsi="Times New Roman"/>
              </w:rPr>
              <w:t xml:space="preserve">MC PESEL 13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  <w:i/>
              </w:rPr>
              <w:t>dane dotyczące cech osoby zmarłej</w:t>
            </w:r>
            <w:r w:rsidRPr="004F7252">
              <w:rPr>
                <w:rFonts w:ascii="Times New Roman" w:hAnsi="Times New Roman"/>
              </w:rPr>
              <w:t>, który nakłada nowy obowiązek przekazywania danych na Ministerstwo Cyfryzacji;</w:t>
            </w:r>
          </w:p>
          <w:p w14:paraId="6FE58FFB" w14:textId="77777777" w:rsidR="00882668" w:rsidRPr="004F7252" w:rsidRDefault="00882668" w:rsidP="00882668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10AA6">
              <w:rPr>
                <w:rFonts w:ascii="Times New Roman" w:hAnsi="Times New Roman"/>
              </w:rPr>
              <w:lastRenderedPageBreak/>
              <w:t>MRPiPS</w:t>
            </w:r>
            <w:proofErr w:type="spellEnd"/>
            <w:r w:rsidRPr="00510AA6">
              <w:rPr>
                <w:rFonts w:ascii="Times New Roman" w:hAnsi="Times New Roman"/>
              </w:rPr>
              <w:t xml:space="preserve"> SIOZ 02</w:t>
            </w:r>
            <w:r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10AA6">
              <w:rPr>
                <w:rFonts w:ascii="Times New Roman" w:hAnsi="Times New Roman"/>
                <w:i/>
              </w:rPr>
              <w:t>dane dotyczące wydatków na ochronę zdrowia przeznaczonych na świadczenia rodzinne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510AA6">
              <w:rPr>
                <w:rFonts w:ascii="Times New Roman" w:hAnsi="Times New Roman"/>
              </w:rPr>
              <w:t>który nakłada nowy obowiązek przekazywania danych na</w:t>
            </w:r>
            <w:r>
              <w:rPr>
                <w:rFonts w:ascii="Times New Roman" w:hAnsi="Times New Roman"/>
              </w:rPr>
              <w:t xml:space="preserve"> </w:t>
            </w:r>
            <w:r w:rsidRPr="00510AA6">
              <w:rPr>
                <w:rFonts w:ascii="Times New Roman" w:hAnsi="Times New Roman"/>
              </w:rPr>
              <w:t>Ministerstwo Rodziny, Pracy i Polityki Społecznej</w:t>
            </w:r>
          </w:p>
          <w:p w14:paraId="54D19628" w14:textId="77777777" w:rsidR="00882668" w:rsidRDefault="00882668" w:rsidP="008826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F7252">
              <w:rPr>
                <w:rFonts w:ascii="Times New Roman" w:hAnsi="Times New Roman"/>
              </w:rPr>
              <w:t xml:space="preserve">NFOŚiGW SI 01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  <w:i/>
              </w:rPr>
              <w:t>dane dotyczące pożyczek zagrożonych, będącymi aktywami Narodowego Funduszu Ochrony Środowiska i Gospodarki Wodnej</w:t>
            </w:r>
            <w:r w:rsidRPr="004F7252">
              <w:rPr>
                <w:rFonts w:ascii="Times New Roman" w:hAnsi="Times New Roman"/>
              </w:rPr>
              <w:t>, który nakłada nowy obowiązek przekazywania danych na Narodowy Fundusz Ochrony Środowiska i Gospodarki Wodnej;</w:t>
            </w:r>
          </w:p>
          <w:p w14:paraId="077A4DAF" w14:textId="69DB7F10" w:rsidR="00882668" w:rsidRPr="004F7252" w:rsidRDefault="00882668" w:rsidP="008826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80A7C">
              <w:rPr>
                <w:rFonts w:ascii="Times New Roman" w:hAnsi="Times New Roman"/>
              </w:rPr>
              <w:t>PFRON SFK SOF 01</w:t>
            </w:r>
            <w:r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80A7C">
              <w:rPr>
                <w:rFonts w:ascii="Times New Roman" w:hAnsi="Times New Roman"/>
                <w:i/>
              </w:rPr>
              <w:t>dane dotyczące wydatków na ochronę zdrowia</w:t>
            </w:r>
            <w:r w:rsidRPr="004F7252">
              <w:rPr>
                <w:rFonts w:ascii="Times New Roman" w:hAnsi="Times New Roman"/>
              </w:rPr>
              <w:t>, który nakłada nowy obowiązek przekazywania danych na</w:t>
            </w:r>
            <w:r>
              <w:rPr>
                <w:rFonts w:ascii="Times New Roman" w:hAnsi="Times New Roman"/>
              </w:rPr>
              <w:t xml:space="preserve"> </w:t>
            </w:r>
            <w:bookmarkStart w:id="12" w:name="_Hlk162461125"/>
            <w:r w:rsidRPr="00D80A7C">
              <w:rPr>
                <w:rFonts w:ascii="Times New Roman" w:hAnsi="Times New Roman"/>
              </w:rPr>
              <w:t>Państwowy Fundusz Rehabilitacji Osób Niepełnosprawnych</w:t>
            </w:r>
            <w:bookmarkEnd w:id="12"/>
            <w:r w:rsidR="00042580">
              <w:rPr>
                <w:rFonts w:ascii="Times New Roman" w:hAnsi="Times New Roman"/>
              </w:rPr>
              <w:t>;</w:t>
            </w:r>
          </w:p>
          <w:p w14:paraId="7A02DB2F" w14:textId="77777777" w:rsidR="00882668" w:rsidRDefault="00882668" w:rsidP="008826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F7252">
              <w:rPr>
                <w:rFonts w:ascii="Times New Roman" w:hAnsi="Times New Roman"/>
              </w:rPr>
              <w:t xml:space="preserve">PKPPLK SI 01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  <w:i/>
              </w:rPr>
              <w:t>dane o ruchu pociągów według segmentów sieci kolejowej</w:t>
            </w:r>
            <w:r w:rsidRPr="004F7252">
              <w:rPr>
                <w:rFonts w:ascii="Times New Roman" w:hAnsi="Times New Roman"/>
              </w:rPr>
              <w:t xml:space="preserve">, który nakłada nowy obowiązek przekazywania danych na </w:t>
            </w:r>
            <w:bookmarkStart w:id="13" w:name="_Hlk162461145"/>
            <w:r w:rsidRPr="004F7252">
              <w:rPr>
                <w:rFonts w:ascii="Times New Roman" w:hAnsi="Times New Roman"/>
              </w:rPr>
              <w:t>PKP Polskie Linie Kolejowe S.A.</w:t>
            </w:r>
            <w:bookmarkEnd w:id="13"/>
            <w:r>
              <w:rPr>
                <w:rFonts w:ascii="Times New Roman" w:hAnsi="Times New Roman"/>
              </w:rPr>
              <w:t>;</w:t>
            </w:r>
          </w:p>
          <w:p w14:paraId="5A9F8525" w14:textId="77777777" w:rsidR="00882668" w:rsidRDefault="00882668" w:rsidP="008826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2656D">
              <w:rPr>
                <w:rFonts w:ascii="Times New Roman" w:hAnsi="Times New Roman"/>
              </w:rPr>
              <w:t>URE SI 02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42656D">
              <w:rPr>
                <w:rFonts w:ascii="Times New Roman" w:hAnsi="Times New Roman"/>
                <w:i/>
              </w:rPr>
              <w:t>dane dotyczące umów na bezpośrednią sprzedaż energii elektrycznej odbiorcy końcowemu przez wytwórcę energii elektrycznej z odnawialnego źródła energii</w:t>
            </w:r>
            <w:r w:rsidRPr="0042656D">
              <w:rPr>
                <w:rFonts w:ascii="Times New Roman" w:hAnsi="Times New Roman"/>
              </w:rPr>
              <w:t>, który nakłada nowy obowiązek przekazywania danych na</w:t>
            </w:r>
            <w:r>
              <w:rPr>
                <w:rFonts w:ascii="Times New Roman" w:hAnsi="Times New Roman"/>
              </w:rPr>
              <w:t xml:space="preserve"> </w:t>
            </w:r>
            <w:bookmarkStart w:id="14" w:name="_Hlk162461268"/>
            <w:r w:rsidRPr="0042656D">
              <w:rPr>
                <w:rFonts w:ascii="Times New Roman" w:hAnsi="Times New Roman"/>
              </w:rPr>
              <w:t>Urząd Regulacji Energetyki</w:t>
            </w:r>
            <w:bookmarkEnd w:id="14"/>
            <w:r>
              <w:rPr>
                <w:rFonts w:ascii="Times New Roman" w:hAnsi="Times New Roman"/>
              </w:rPr>
              <w:t>;</w:t>
            </w:r>
          </w:p>
          <w:p w14:paraId="34C3CC03" w14:textId="6243779C" w:rsidR="00882668" w:rsidRPr="004F7252" w:rsidRDefault="00882668" w:rsidP="004B5585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D3F50">
              <w:rPr>
                <w:rFonts w:ascii="Times New Roman" w:hAnsi="Times New Roman"/>
              </w:rPr>
              <w:t>WZOoN</w:t>
            </w:r>
            <w:proofErr w:type="spellEnd"/>
            <w:r w:rsidRPr="00CD3F50">
              <w:rPr>
                <w:rFonts w:ascii="Times New Roman" w:hAnsi="Times New Roman"/>
              </w:rPr>
              <w:t xml:space="preserve"> </w:t>
            </w:r>
            <w:proofErr w:type="spellStart"/>
            <w:r w:rsidRPr="00CD3F50">
              <w:rPr>
                <w:rFonts w:ascii="Times New Roman" w:hAnsi="Times New Roman"/>
              </w:rPr>
              <w:t>EKSMOoN</w:t>
            </w:r>
            <w:proofErr w:type="spellEnd"/>
            <w:r w:rsidRPr="00CD3F50">
              <w:rPr>
                <w:rFonts w:ascii="Times New Roman" w:hAnsi="Times New Roman"/>
              </w:rPr>
              <w:t xml:space="preserve"> 01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 w:rsidRPr="004F7252">
              <w:rPr>
                <w:rFonts w:ascii="Times New Roman" w:hAnsi="Times New Roman"/>
              </w:rPr>
              <w:t xml:space="preserve"> </w:t>
            </w:r>
            <w:r w:rsidRPr="00CD3F50">
              <w:rPr>
                <w:rFonts w:ascii="Times New Roman" w:hAnsi="Times New Roman"/>
                <w:i/>
              </w:rPr>
              <w:t>dane o osobach, którym wydano decyzję ustalającą poziom potrzeby wsparcia</w:t>
            </w:r>
            <w:r w:rsidRPr="00CD3F50">
              <w:rPr>
                <w:rFonts w:ascii="Times New Roman" w:hAnsi="Times New Roman"/>
              </w:rPr>
              <w:t>,</w:t>
            </w:r>
            <w:r w:rsidRPr="004F7252">
              <w:rPr>
                <w:rFonts w:ascii="Times New Roman" w:hAnsi="Times New Roman"/>
              </w:rPr>
              <w:t xml:space="preserve"> który nakłada nowy obowiązek przekazywania danych na</w:t>
            </w:r>
            <w:r>
              <w:rPr>
                <w:rFonts w:ascii="Times New Roman" w:hAnsi="Times New Roman"/>
              </w:rPr>
              <w:t xml:space="preserve"> </w:t>
            </w:r>
            <w:bookmarkStart w:id="15" w:name="_Hlk162461292"/>
            <w:r w:rsidR="002B339A">
              <w:rPr>
                <w:rFonts w:ascii="Times New Roman" w:hAnsi="Times New Roman"/>
              </w:rPr>
              <w:t>w</w:t>
            </w:r>
            <w:r w:rsidRPr="00CD3F50">
              <w:rPr>
                <w:rFonts w:ascii="Times New Roman" w:hAnsi="Times New Roman"/>
              </w:rPr>
              <w:t>ojewódzkie zespoły do spraw orzekania o niepełnosprawności</w:t>
            </w:r>
            <w:bookmarkEnd w:id="15"/>
            <w:r w:rsidR="004B5585">
              <w:rPr>
                <w:rFonts w:ascii="Times New Roman" w:hAnsi="Times New Roman"/>
              </w:rPr>
              <w:t>;</w:t>
            </w:r>
          </w:p>
          <w:p w14:paraId="18EED147" w14:textId="56765453" w:rsidR="00DB7E5F" w:rsidRDefault="00882668" w:rsidP="002B339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7252">
              <w:rPr>
                <w:rFonts w:ascii="Times New Roman" w:hAnsi="Times New Roman"/>
              </w:rPr>
              <w:t xml:space="preserve">ZUS KSI 14 </w:t>
            </w:r>
            <w:r w:rsidRPr="004F7252">
              <w:rPr>
                <w:rFonts w:ascii="Times New Roman" w:hAnsi="Times New Roman"/>
                <w:color w:val="000000"/>
              </w:rPr>
              <w:t>–</w:t>
            </w:r>
            <w:r w:rsidRPr="004F7252">
              <w:rPr>
                <w:rFonts w:ascii="Times New Roman" w:hAnsi="Times New Roman"/>
              </w:rPr>
              <w:t xml:space="preserve">- </w:t>
            </w:r>
            <w:r w:rsidRPr="004F7252">
              <w:rPr>
                <w:rFonts w:ascii="Times New Roman" w:hAnsi="Times New Roman"/>
                <w:i/>
              </w:rPr>
              <w:t>dane dotyczące wypłaconych świadczeń wspierających</w:t>
            </w:r>
            <w:r w:rsidRPr="00794CD4">
              <w:rPr>
                <w:rFonts w:ascii="Times New Roman" w:hAnsi="Times New Roman"/>
              </w:rPr>
              <w:t>,</w:t>
            </w:r>
            <w:r w:rsidRPr="004F7252">
              <w:rPr>
                <w:rFonts w:ascii="Times New Roman" w:hAnsi="Times New Roman"/>
              </w:rPr>
              <w:t xml:space="preserve"> który nakłada nowy obowiązek przekazywania danych na Zakład Ubezpieczeń Społecznych.</w:t>
            </w:r>
          </w:p>
          <w:p w14:paraId="121D9C2A" w14:textId="77777777" w:rsidR="007D71A0" w:rsidRPr="0082372E" w:rsidRDefault="007D71A0" w:rsidP="007D71A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2372E">
              <w:rPr>
                <w:rFonts w:ascii="Times New Roman" w:hAnsi="Times New Roman"/>
                <w:color w:val="000000"/>
              </w:rPr>
              <w:t xml:space="preserve">Statystyka publiczna podejmuje szereg działań, mających na celu zmniejszenie obciążeń respondentów obowiązkami sprawozdawczymi i ułatwienie ich realizacji poprzez prowadzoną </w:t>
            </w:r>
            <w:proofErr w:type="spellStart"/>
            <w:r w:rsidRPr="0082372E">
              <w:rPr>
                <w:rFonts w:ascii="Times New Roman" w:hAnsi="Times New Roman"/>
                <w:color w:val="000000"/>
              </w:rPr>
              <w:t>priorytetyzację</w:t>
            </w:r>
            <w:proofErr w:type="spellEnd"/>
            <w:r w:rsidRPr="0082372E">
              <w:rPr>
                <w:rFonts w:ascii="Times New Roman" w:hAnsi="Times New Roman"/>
                <w:color w:val="000000"/>
              </w:rPr>
              <w:t xml:space="preserve"> badań przy określaniu zakresu tematycznego </w:t>
            </w:r>
            <w:proofErr w:type="spellStart"/>
            <w:r w:rsidRPr="0082372E">
              <w:rPr>
                <w:rFonts w:ascii="Times New Roman" w:hAnsi="Times New Roman"/>
                <w:color w:val="000000"/>
              </w:rPr>
              <w:t>Pbssp</w:t>
            </w:r>
            <w:proofErr w:type="spellEnd"/>
            <w:r w:rsidRPr="0082372E">
              <w:rPr>
                <w:rFonts w:ascii="Times New Roman" w:hAnsi="Times New Roman"/>
                <w:color w:val="000000"/>
              </w:rPr>
              <w:t xml:space="preserve">, wykorzystywanie danych z rejestrów urzędowych, systemów informacyjnych administracji publicznej i systemów </w:t>
            </w:r>
            <w:proofErr w:type="spellStart"/>
            <w:r w:rsidRPr="0082372E">
              <w:rPr>
                <w:rFonts w:ascii="Times New Roman" w:hAnsi="Times New Roman"/>
                <w:color w:val="000000"/>
              </w:rPr>
              <w:t>pozaadministracyjnych</w:t>
            </w:r>
            <w:proofErr w:type="spellEnd"/>
            <w:r w:rsidRPr="0082372E">
              <w:rPr>
                <w:rFonts w:ascii="Times New Roman" w:hAnsi="Times New Roman"/>
                <w:color w:val="000000"/>
              </w:rPr>
              <w:t>, wprowadzenie sprawozdawczości elektronicznej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2372E">
              <w:rPr>
                <w:rFonts w:ascii="Times New Roman" w:hAnsi="Times New Roman"/>
                <w:color w:val="000000"/>
              </w:rPr>
              <w:t xml:space="preserve"> rozwój nowoczesnych technik zbierania danych takich jak:</w:t>
            </w:r>
          </w:p>
          <w:p w14:paraId="14FCC08A" w14:textId="77777777" w:rsidR="007D71A0" w:rsidRPr="0082372E" w:rsidRDefault="007D71A0" w:rsidP="007D71A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2372E">
              <w:rPr>
                <w:rFonts w:ascii="Times New Roman" w:hAnsi="Times New Roman"/>
                <w:color w:val="000000"/>
              </w:rPr>
              <w:t>- CATI – wywiad telefoniczny wspomagany komputerowo,</w:t>
            </w:r>
          </w:p>
          <w:p w14:paraId="3F733A56" w14:textId="77777777" w:rsidR="007D71A0" w:rsidRPr="0082372E" w:rsidRDefault="007D71A0" w:rsidP="007D71A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2372E">
              <w:rPr>
                <w:rFonts w:ascii="Times New Roman" w:hAnsi="Times New Roman"/>
                <w:color w:val="000000"/>
              </w:rPr>
              <w:t xml:space="preserve">- CAII – </w:t>
            </w:r>
            <w:proofErr w:type="spellStart"/>
            <w:r w:rsidRPr="0082372E">
              <w:rPr>
                <w:rFonts w:ascii="Times New Roman" w:hAnsi="Times New Roman"/>
                <w:color w:val="000000"/>
              </w:rPr>
              <w:t>samospis</w:t>
            </w:r>
            <w:proofErr w:type="spellEnd"/>
            <w:r w:rsidRPr="0082372E">
              <w:rPr>
                <w:rFonts w:ascii="Times New Roman" w:hAnsi="Times New Roman"/>
                <w:color w:val="000000"/>
              </w:rPr>
              <w:t xml:space="preserve"> internetowy,</w:t>
            </w:r>
          </w:p>
          <w:p w14:paraId="1CB0E18B" w14:textId="4291C4AB" w:rsidR="007543CB" w:rsidRPr="00DC1A6D" w:rsidRDefault="007D71A0" w:rsidP="007D71A0">
            <w:pPr>
              <w:jc w:val="both"/>
              <w:rPr>
                <w:rFonts w:ascii="Times New Roman" w:hAnsi="Times New Roman"/>
                <w:color w:val="000000"/>
              </w:rPr>
            </w:pPr>
            <w:r w:rsidRPr="0082372E">
              <w:rPr>
                <w:rFonts w:ascii="Times New Roman" w:hAnsi="Times New Roman"/>
                <w:color w:val="000000"/>
              </w:rPr>
              <w:t>- CAPI – wywiad bezpośredni prowadzony przez ankietera z użyciem formularza elektronicznego przy wykorzystaniu terminala mobilnego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543CB" w:rsidRPr="00DC1A6D" w14:paraId="40F63EE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6D7BC9B6" w14:textId="77777777" w:rsidR="007543CB" w:rsidRPr="00DC1A6D" w:rsidRDefault="007543CB" w:rsidP="007543C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lastRenderedPageBreak/>
              <w:t xml:space="preserve">Wpływ na rynek pracy </w:t>
            </w:r>
          </w:p>
        </w:tc>
      </w:tr>
      <w:tr w:rsidR="007543CB" w:rsidRPr="00DC1A6D" w14:paraId="7759704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auto"/>
          </w:tcPr>
          <w:p w14:paraId="41D73001" w14:textId="77777777" w:rsidR="007543CB" w:rsidRPr="00DC1A6D" w:rsidRDefault="007543CB" w:rsidP="007543C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</w:rPr>
              <w:t>Projektowana regulacja nie będzie miała wpływu na rynek pracy.</w:t>
            </w:r>
          </w:p>
        </w:tc>
      </w:tr>
      <w:tr w:rsidR="007543CB" w:rsidRPr="00DC1A6D" w14:paraId="3BF673A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3D352C6F" w14:textId="77777777" w:rsidR="007543CB" w:rsidRPr="00DC1A6D" w:rsidRDefault="007543CB" w:rsidP="007543C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7543CB" w:rsidRPr="00DC1A6D" w14:paraId="39F59D58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78C03CB0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1E5166A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środowisko naturalne</w:t>
            </w:r>
          </w:p>
          <w:p w14:paraId="4C999854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3B75B4B9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</w:t>
            </w:r>
            <w:r w:rsidR="007543CB" w:rsidRPr="00DC1A6D">
              <w:rPr>
                <w:rFonts w:ascii="Times New Roman" w:hAnsi="Times New Roman"/>
              </w:rPr>
              <w:t>sądy powszechne, administracyjne lub wojskowe</w:t>
            </w:r>
          </w:p>
        </w:tc>
        <w:tc>
          <w:tcPr>
            <w:tcW w:w="3687" w:type="dxa"/>
            <w:gridSpan w:val="13"/>
            <w:shd w:val="clear" w:color="auto" w:fill="FFFFFF"/>
          </w:tcPr>
          <w:p w14:paraId="2DA2DE65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5C3AA394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demografia</w:t>
            </w:r>
          </w:p>
          <w:p w14:paraId="50A24B44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mienie państwowe</w:t>
            </w:r>
          </w:p>
          <w:p w14:paraId="7D2E5C1F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inne: </w:t>
            </w: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DC1A6D">
              <w:rPr>
                <w:rFonts w:ascii="Times New Roman" w:hAnsi="Times New Roman"/>
                <w:color w:val="000000"/>
              </w:rPr>
            </w:r>
            <w:r w:rsidRPr="00DC1A6D">
              <w:rPr>
                <w:rFonts w:ascii="Times New Roman" w:hAnsi="Times New Roman"/>
                <w:color w:val="000000"/>
              </w:rPr>
              <w:fldChar w:fldCharType="separate"/>
            </w:r>
            <w:r w:rsidR="007543CB" w:rsidRPr="00DC1A6D">
              <w:rPr>
                <w:rFonts w:ascii="Times New Roman" w:hAnsi="Times New Roman"/>
                <w:noProof/>
                <w:color w:val="000000"/>
              </w:rPr>
              <w:t> </w:t>
            </w:r>
            <w:r w:rsidR="007543CB" w:rsidRPr="00DC1A6D">
              <w:rPr>
                <w:rFonts w:ascii="Times New Roman" w:hAnsi="Times New Roman"/>
                <w:noProof/>
                <w:color w:val="000000"/>
              </w:rPr>
              <w:t> </w:t>
            </w:r>
            <w:r w:rsidR="007543CB" w:rsidRPr="00DC1A6D">
              <w:rPr>
                <w:rFonts w:ascii="Times New Roman" w:hAnsi="Times New Roman"/>
                <w:noProof/>
                <w:color w:val="000000"/>
              </w:rPr>
              <w:t> </w:t>
            </w:r>
            <w:r w:rsidR="007543CB" w:rsidRPr="00DC1A6D">
              <w:rPr>
                <w:rFonts w:ascii="Times New Roman" w:hAnsi="Times New Roman"/>
                <w:noProof/>
                <w:color w:val="000000"/>
              </w:rPr>
              <w:t> </w:t>
            </w:r>
            <w:r w:rsidR="007543CB" w:rsidRPr="00DC1A6D">
              <w:rPr>
                <w:rFonts w:ascii="Times New Roman" w:hAnsi="Times New Roman"/>
                <w:noProof/>
                <w:color w:val="000000"/>
              </w:rPr>
              <w:t> </w:t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76910B18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5637F0C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informatyzacja</w:t>
            </w:r>
          </w:p>
          <w:p w14:paraId="450DB56B" w14:textId="77777777" w:rsidR="007543CB" w:rsidRPr="00DC1A6D" w:rsidRDefault="0058720E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3CB" w:rsidRPr="00DC1A6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A6049">
              <w:rPr>
                <w:rFonts w:ascii="Times New Roman" w:hAnsi="Times New Roman"/>
                <w:color w:val="000000"/>
              </w:rPr>
            </w:r>
            <w:r w:rsidR="00DA6049">
              <w:rPr>
                <w:rFonts w:ascii="Times New Roman" w:hAnsi="Times New Roman"/>
                <w:color w:val="000000"/>
              </w:rPr>
              <w:fldChar w:fldCharType="separate"/>
            </w:r>
            <w:r w:rsidRPr="00DC1A6D">
              <w:rPr>
                <w:rFonts w:ascii="Times New Roman" w:hAnsi="Times New Roman"/>
                <w:color w:val="000000"/>
              </w:rPr>
              <w:fldChar w:fldCharType="end"/>
            </w:r>
            <w:r w:rsidR="007543CB" w:rsidRPr="00DC1A6D">
              <w:rPr>
                <w:rFonts w:ascii="Times New Roman" w:hAnsi="Times New Roman"/>
                <w:color w:val="000000"/>
              </w:rPr>
              <w:t xml:space="preserve"> zdrowie</w:t>
            </w:r>
          </w:p>
        </w:tc>
      </w:tr>
      <w:tr w:rsidR="007543CB" w:rsidRPr="00DC1A6D" w14:paraId="3E8AFCEC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EA1F9C9" w14:textId="77777777" w:rsidR="007543CB" w:rsidRPr="00DC1A6D" w:rsidRDefault="007543CB" w:rsidP="007543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5"/>
            <w:shd w:val="clear" w:color="auto" w:fill="FFFFFF"/>
            <w:vAlign w:val="center"/>
          </w:tcPr>
          <w:p w14:paraId="46F84C11" w14:textId="77777777" w:rsidR="007543CB" w:rsidRPr="00DC1A6D" w:rsidRDefault="007543CB" w:rsidP="007543C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Badania statystyczne mają pośredni wpływ na obszary społeczno-gospodarcze i środowiska naturalnego, ponieważ wyniki badań pozwalają na ocenę sytuacji, zjawisk i procesów zachodzących w tych obszarach i są podstawą do podejmowania decyzji i działań na wszystkich poziomach zarządzania.</w:t>
            </w:r>
          </w:p>
        </w:tc>
      </w:tr>
      <w:tr w:rsidR="007543CB" w:rsidRPr="00DC1A6D" w14:paraId="5BBDF57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7515ADEB" w14:textId="77777777" w:rsidR="007543CB" w:rsidRPr="00DC1A6D" w:rsidRDefault="007543CB" w:rsidP="007543C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DC1A6D">
              <w:rPr>
                <w:rFonts w:ascii="Times New Roman" w:hAnsi="Times New Roman"/>
                <w:b/>
              </w:rPr>
              <w:t>Planowane wykonanie przepisów aktu prawnego</w:t>
            </w:r>
          </w:p>
        </w:tc>
      </w:tr>
      <w:tr w:rsidR="007543CB" w:rsidRPr="00DC1A6D" w14:paraId="7D6A3AB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14:paraId="217E17F8" w14:textId="5917A6DD" w:rsidR="007543CB" w:rsidRPr="00DC1A6D" w:rsidRDefault="007543CB" w:rsidP="007543C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43CB" w:rsidRPr="00DC1A6D" w14:paraId="46E6C06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6F5C66F5" w14:textId="77777777" w:rsidR="007543CB" w:rsidRPr="00DC1A6D" w:rsidRDefault="007543CB" w:rsidP="007543C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C1A6D">
              <w:rPr>
                <w:rFonts w:ascii="Times New Roman" w:hAnsi="Times New Roman"/>
                <w:b/>
              </w:rPr>
              <w:t>W jaki sposób i kiedy nastąpi ewaluacja efektów projektu oraz jakie mierniki zostaną zastosowane?</w:t>
            </w:r>
          </w:p>
        </w:tc>
      </w:tr>
      <w:tr w:rsidR="007543CB" w:rsidRPr="00DC1A6D" w14:paraId="7A90EB5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14:paraId="1D705C48" w14:textId="77777777" w:rsidR="007543CB" w:rsidRPr="00DC1A6D" w:rsidRDefault="007543CB" w:rsidP="007543C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</w:rPr>
              <w:t>W trakcie okresu obowiązywania rozporządzenia, przez sprawdzenie kompletności badań.</w:t>
            </w:r>
          </w:p>
        </w:tc>
      </w:tr>
      <w:tr w:rsidR="007543CB" w:rsidRPr="00DC1A6D" w14:paraId="704A1AA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24A1DA8D" w14:textId="77777777" w:rsidR="007543CB" w:rsidRPr="00DC1A6D" w:rsidRDefault="007543CB" w:rsidP="007543C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C1A6D">
              <w:rPr>
                <w:rFonts w:ascii="Times New Roman" w:hAnsi="Times New Roman"/>
                <w:b/>
                <w:color w:val="000000"/>
              </w:rPr>
              <w:t xml:space="preserve">Załączniki </w:t>
            </w:r>
            <w:r w:rsidRPr="00DC1A6D">
              <w:rPr>
                <w:rFonts w:ascii="Times New Roman" w:hAnsi="Times New Roman"/>
                <w:b/>
              </w:rPr>
              <w:t>(istotne dokumenty źródłowe, badania, analizy itp.</w:t>
            </w:r>
            <w:r w:rsidRPr="00DC1A6D">
              <w:rPr>
                <w:rFonts w:ascii="Times New Roman" w:hAnsi="Times New Roman"/>
                <w:b/>
                <w:color w:val="000000"/>
              </w:rPr>
              <w:t xml:space="preserve">) </w:t>
            </w:r>
          </w:p>
        </w:tc>
      </w:tr>
      <w:tr w:rsidR="007543CB" w:rsidRPr="00DC1A6D" w14:paraId="3A9CFD5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14:paraId="65EC704C" w14:textId="24AB62D9" w:rsidR="007543CB" w:rsidRPr="00DC1A6D" w:rsidRDefault="007543CB" w:rsidP="00820D4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C1A6D">
              <w:rPr>
                <w:rFonts w:ascii="Times New Roman" w:hAnsi="Times New Roman"/>
              </w:rPr>
              <w:t>Planowane koszty bezpośrednie badań statystycznych ujętych w projekcie „Programu badań statystycznych statystyki publicznej na rok 202</w:t>
            </w:r>
            <w:r w:rsidR="00142E63">
              <w:rPr>
                <w:rFonts w:ascii="Times New Roman" w:hAnsi="Times New Roman"/>
              </w:rPr>
              <w:t>5</w:t>
            </w:r>
            <w:r w:rsidRPr="00DC1A6D">
              <w:rPr>
                <w:rFonts w:ascii="Times New Roman" w:hAnsi="Times New Roman"/>
              </w:rPr>
              <w:t>”.</w:t>
            </w:r>
          </w:p>
        </w:tc>
      </w:tr>
    </w:tbl>
    <w:p w14:paraId="33AF8B08" w14:textId="77777777" w:rsidR="006176ED" w:rsidRPr="00DC1A6D" w:rsidRDefault="006176ED" w:rsidP="00B30BFC">
      <w:pPr>
        <w:spacing w:after="120"/>
        <w:ind w:left="360"/>
        <w:jc w:val="both"/>
        <w:rPr>
          <w:rFonts w:ascii="Times New Roman" w:hAnsi="Times New Roman"/>
        </w:rPr>
      </w:pPr>
    </w:p>
    <w:sectPr w:rsidR="006176ED" w:rsidRPr="00DC1A6D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8ED9D" w14:textId="77777777" w:rsidR="00DA6049" w:rsidRDefault="00DA6049" w:rsidP="00044739">
      <w:pPr>
        <w:spacing w:line="240" w:lineRule="auto"/>
      </w:pPr>
      <w:r>
        <w:separator/>
      </w:r>
    </w:p>
  </w:endnote>
  <w:endnote w:type="continuationSeparator" w:id="0">
    <w:p w14:paraId="30E95AFB" w14:textId="77777777" w:rsidR="00DA6049" w:rsidRDefault="00DA6049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B2D1" w14:textId="77777777" w:rsidR="00DA6049" w:rsidRDefault="00DA6049" w:rsidP="00044739">
      <w:pPr>
        <w:spacing w:line="240" w:lineRule="auto"/>
      </w:pPr>
      <w:r>
        <w:separator/>
      </w:r>
    </w:p>
  </w:footnote>
  <w:footnote w:type="continuationSeparator" w:id="0">
    <w:p w14:paraId="31CAE199" w14:textId="77777777" w:rsidR="00DA6049" w:rsidRDefault="00DA6049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5EF4"/>
    <w:multiLevelType w:val="hybridMultilevel"/>
    <w:tmpl w:val="08F89692"/>
    <w:lvl w:ilvl="0" w:tplc="3724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4" w15:restartNumberingAfterBreak="0">
    <w:nsid w:val="14872CFF"/>
    <w:multiLevelType w:val="hybridMultilevel"/>
    <w:tmpl w:val="C4964BBA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283" w:hanging="283"/>
      </w:pPr>
      <w:rPr>
        <w:rFonts w:hint="default"/>
      </w:rPr>
    </w:lvl>
    <w:lvl w:ilvl="1" w:tplc="B72E00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E5EC1"/>
    <w:multiLevelType w:val="hybridMultilevel"/>
    <w:tmpl w:val="9F482E34"/>
    <w:lvl w:ilvl="0" w:tplc="68B0C88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06569"/>
    <w:multiLevelType w:val="hybridMultilevel"/>
    <w:tmpl w:val="3DF07B24"/>
    <w:lvl w:ilvl="0" w:tplc="B72E00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4BB1"/>
    <w:multiLevelType w:val="hybridMultilevel"/>
    <w:tmpl w:val="F8F0D182"/>
    <w:lvl w:ilvl="0" w:tplc="7718397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D692A"/>
    <w:multiLevelType w:val="hybridMultilevel"/>
    <w:tmpl w:val="9A3C9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C6DE0"/>
    <w:multiLevelType w:val="hybridMultilevel"/>
    <w:tmpl w:val="CB1EDFD0"/>
    <w:lvl w:ilvl="0" w:tplc="087CCC22">
      <w:start w:val="1"/>
      <w:numFmt w:val="bullet"/>
      <w:lvlText w:val=""/>
      <w:lvlJc w:val="left"/>
      <w:pPr>
        <w:tabs>
          <w:tab w:val="num" w:pos="340"/>
        </w:tabs>
        <w:ind w:left="283" w:hanging="283"/>
      </w:pPr>
      <w:rPr>
        <w:rFonts w:ascii="Symbol" w:hAnsi="Symbol" w:hint="default"/>
      </w:rPr>
    </w:lvl>
    <w:lvl w:ilvl="1" w:tplc="B72E00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E71475"/>
    <w:multiLevelType w:val="hybridMultilevel"/>
    <w:tmpl w:val="F9D04AB2"/>
    <w:lvl w:ilvl="0" w:tplc="68B0C88C">
      <w:start w:val="1"/>
      <w:numFmt w:val="bullet"/>
      <w:lvlText w:val="-"/>
      <w:lvlJc w:val="left"/>
      <w:pPr>
        <w:ind w:left="1434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F5BB9"/>
    <w:multiLevelType w:val="multilevel"/>
    <w:tmpl w:val="5824D7C6"/>
    <w:lvl w:ilvl="0">
      <w:start w:val="1"/>
      <w:numFmt w:val="decimal"/>
      <w:lvlText w:val="%1."/>
      <w:lvlJc w:val="left"/>
      <w:pPr>
        <w:ind w:left="1157" w:hanging="360"/>
      </w:pPr>
    </w:lvl>
    <w:lvl w:ilvl="1">
      <w:start w:val="25"/>
      <w:numFmt w:val="decimal"/>
      <w:isLgl/>
      <w:lvlText w:val="%1.%2"/>
      <w:lvlJc w:val="left"/>
      <w:pPr>
        <w:ind w:left="1772" w:hanging="975"/>
      </w:pPr>
      <w:rPr>
        <w:rFonts w:hint="default"/>
      </w:rPr>
    </w:lvl>
    <w:lvl w:ilvl="2">
      <w:start w:val="22"/>
      <w:numFmt w:val="decimal"/>
      <w:isLgl/>
      <w:lvlText w:val="%1.%2.%3"/>
      <w:lvlJc w:val="left"/>
      <w:pPr>
        <w:ind w:left="177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7" w:hanging="1440"/>
      </w:pPr>
      <w:rPr>
        <w:rFonts w:hint="default"/>
      </w:rPr>
    </w:lvl>
  </w:abstractNum>
  <w:abstractNum w:abstractNumId="1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9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F8E78A3"/>
    <w:multiLevelType w:val="hybridMultilevel"/>
    <w:tmpl w:val="C2DAB838"/>
    <w:lvl w:ilvl="0" w:tplc="68B0C88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25CA5"/>
    <w:multiLevelType w:val="hybridMultilevel"/>
    <w:tmpl w:val="F6106FA4"/>
    <w:lvl w:ilvl="0" w:tplc="3724ADD0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2" w15:restartNumberingAfterBreak="0">
    <w:nsid w:val="46277BDF"/>
    <w:multiLevelType w:val="hybridMultilevel"/>
    <w:tmpl w:val="E71473AC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3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5" w15:restartNumberingAfterBreak="0">
    <w:nsid w:val="4B6227A0"/>
    <w:multiLevelType w:val="multilevel"/>
    <w:tmpl w:val="DFA2CF26"/>
    <w:lvl w:ilvl="0">
      <w:start w:val="1"/>
      <w:numFmt w:val="decimal"/>
      <w:lvlText w:val="%1)"/>
      <w:lvlJc w:val="left"/>
      <w:pPr>
        <w:ind w:left="1157" w:hanging="360"/>
      </w:pPr>
    </w:lvl>
    <w:lvl w:ilvl="1">
      <w:start w:val="25"/>
      <w:numFmt w:val="decimal"/>
      <w:isLgl/>
      <w:lvlText w:val="%1.%2"/>
      <w:lvlJc w:val="left"/>
      <w:pPr>
        <w:ind w:left="1772" w:hanging="975"/>
      </w:pPr>
      <w:rPr>
        <w:rFonts w:hint="default"/>
      </w:rPr>
    </w:lvl>
    <w:lvl w:ilvl="2">
      <w:start w:val="22"/>
      <w:numFmt w:val="decimal"/>
      <w:isLgl/>
      <w:lvlText w:val="%1.%2.%3"/>
      <w:lvlJc w:val="left"/>
      <w:pPr>
        <w:ind w:left="177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7" w:hanging="1440"/>
      </w:pPr>
      <w:rPr>
        <w:rFonts w:hint="default"/>
      </w:rPr>
    </w:lvl>
  </w:abstractNum>
  <w:abstractNum w:abstractNumId="26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647410BF"/>
    <w:multiLevelType w:val="hybridMultilevel"/>
    <w:tmpl w:val="25B63370"/>
    <w:lvl w:ilvl="0" w:tplc="5EB01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31C5C"/>
    <w:multiLevelType w:val="hybridMultilevel"/>
    <w:tmpl w:val="6638D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16FEA"/>
    <w:multiLevelType w:val="hybridMultilevel"/>
    <w:tmpl w:val="54BAD1F8"/>
    <w:lvl w:ilvl="0" w:tplc="68B0C88C">
      <w:start w:val="1"/>
      <w:numFmt w:val="bullet"/>
      <w:lvlText w:val="-"/>
      <w:lvlJc w:val="left"/>
      <w:pPr>
        <w:ind w:left="1434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415083"/>
    <w:multiLevelType w:val="hybridMultilevel"/>
    <w:tmpl w:val="D8F4AF6C"/>
    <w:lvl w:ilvl="0" w:tplc="68B0C88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D61F0"/>
    <w:multiLevelType w:val="hybridMultilevel"/>
    <w:tmpl w:val="E7F07FC2"/>
    <w:lvl w:ilvl="0" w:tplc="68B0C88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30"/>
  </w:num>
  <w:num w:numId="5">
    <w:abstractNumId w:val="1"/>
  </w:num>
  <w:num w:numId="6">
    <w:abstractNumId w:val="15"/>
  </w:num>
  <w:num w:numId="7">
    <w:abstractNumId w:val="23"/>
  </w:num>
  <w:num w:numId="8">
    <w:abstractNumId w:val="12"/>
  </w:num>
  <w:num w:numId="9">
    <w:abstractNumId w:val="26"/>
  </w:num>
  <w:num w:numId="10">
    <w:abstractNumId w:val="19"/>
  </w:num>
  <w:num w:numId="11">
    <w:abstractNumId w:val="24"/>
  </w:num>
  <w:num w:numId="12">
    <w:abstractNumId w:val="3"/>
  </w:num>
  <w:num w:numId="13">
    <w:abstractNumId w:val="18"/>
  </w:num>
  <w:num w:numId="14">
    <w:abstractNumId w:val="31"/>
  </w:num>
  <w:num w:numId="15">
    <w:abstractNumId w:val="27"/>
  </w:num>
  <w:num w:numId="16">
    <w:abstractNumId w:val="29"/>
  </w:num>
  <w:num w:numId="17">
    <w:abstractNumId w:val="13"/>
  </w:num>
  <w:num w:numId="18">
    <w:abstractNumId w:val="34"/>
  </w:num>
  <w:num w:numId="19">
    <w:abstractNumId w:val="36"/>
  </w:num>
  <w:num w:numId="20">
    <w:abstractNumId w:val="28"/>
  </w:num>
  <w:num w:numId="21">
    <w:abstractNumId w:val="14"/>
  </w:num>
  <w:num w:numId="22">
    <w:abstractNumId w:val="38"/>
  </w:num>
  <w:num w:numId="23">
    <w:abstractNumId w:val="37"/>
  </w:num>
  <w:num w:numId="24">
    <w:abstractNumId w:val="5"/>
  </w:num>
  <w:num w:numId="25">
    <w:abstractNumId w:val="2"/>
  </w:num>
  <w:num w:numId="26">
    <w:abstractNumId w:val="35"/>
  </w:num>
  <w:num w:numId="27">
    <w:abstractNumId w:val="11"/>
  </w:num>
  <w:num w:numId="28">
    <w:abstractNumId w:val="33"/>
  </w:num>
  <w:num w:numId="29">
    <w:abstractNumId w:val="4"/>
  </w:num>
  <w:num w:numId="30">
    <w:abstractNumId w:val="7"/>
  </w:num>
  <w:num w:numId="31">
    <w:abstractNumId w:val="8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1"/>
  </w:num>
  <w:num w:numId="35">
    <w:abstractNumId w:val="16"/>
  </w:num>
  <w:num w:numId="36">
    <w:abstractNumId w:val="22"/>
  </w:num>
  <w:num w:numId="37">
    <w:abstractNumId w:val="25"/>
  </w:num>
  <w:num w:numId="38">
    <w:abstractNumId w:val="2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0332"/>
    <w:rsid w:val="00022D8A"/>
    <w:rsid w:val="00023836"/>
    <w:rsid w:val="0002513A"/>
    <w:rsid w:val="000356A9"/>
    <w:rsid w:val="00036C9B"/>
    <w:rsid w:val="00042580"/>
    <w:rsid w:val="00044138"/>
    <w:rsid w:val="00044739"/>
    <w:rsid w:val="00045201"/>
    <w:rsid w:val="0004695B"/>
    <w:rsid w:val="00051637"/>
    <w:rsid w:val="00056681"/>
    <w:rsid w:val="00061E35"/>
    <w:rsid w:val="000648A7"/>
    <w:rsid w:val="0006618B"/>
    <w:rsid w:val="000669CC"/>
    <w:rsid w:val="000670C0"/>
    <w:rsid w:val="00071B99"/>
    <w:rsid w:val="000756E5"/>
    <w:rsid w:val="0007704E"/>
    <w:rsid w:val="00080EC8"/>
    <w:rsid w:val="00086B7D"/>
    <w:rsid w:val="00091F7D"/>
    <w:rsid w:val="0009206E"/>
    <w:rsid w:val="000944AC"/>
    <w:rsid w:val="00094CB9"/>
    <w:rsid w:val="000956B2"/>
    <w:rsid w:val="000969E7"/>
    <w:rsid w:val="000A23DE"/>
    <w:rsid w:val="000A2C31"/>
    <w:rsid w:val="000A4020"/>
    <w:rsid w:val="000B3E98"/>
    <w:rsid w:val="000B54FB"/>
    <w:rsid w:val="000B5B2B"/>
    <w:rsid w:val="000B5F78"/>
    <w:rsid w:val="000C04AC"/>
    <w:rsid w:val="000C1463"/>
    <w:rsid w:val="000C29B0"/>
    <w:rsid w:val="000C3747"/>
    <w:rsid w:val="000C76FC"/>
    <w:rsid w:val="000D38FC"/>
    <w:rsid w:val="000D4D90"/>
    <w:rsid w:val="000E2D10"/>
    <w:rsid w:val="000E3A67"/>
    <w:rsid w:val="000E5112"/>
    <w:rsid w:val="000F3204"/>
    <w:rsid w:val="000F3C3C"/>
    <w:rsid w:val="000F6261"/>
    <w:rsid w:val="000F77AD"/>
    <w:rsid w:val="0010093D"/>
    <w:rsid w:val="00103B3D"/>
    <w:rsid w:val="0010548B"/>
    <w:rsid w:val="001072D1"/>
    <w:rsid w:val="00117017"/>
    <w:rsid w:val="00123BC0"/>
    <w:rsid w:val="00130E8E"/>
    <w:rsid w:val="001313E4"/>
    <w:rsid w:val="0013216E"/>
    <w:rsid w:val="001378C4"/>
    <w:rsid w:val="001401B5"/>
    <w:rsid w:val="001422B9"/>
    <w:rsid w:val="00142E63"/>
    <w:rsid w:val="00142F4D"/>
    <w:rsid w:val="0014665F"/>
    <w:rsid w:val="00150CD4"/>
    <w:rsid w:val="00153464"/>
    <w:rsid w:val="001541B3"/>
    <w:rsid w:val="00155045"/>
    <w:rsid w:val="00155B15"/>
    <w:rsid w:val="00156C2D"/>
    <w:rsid w:val="0016100F"/>
    <w:rsid w:val="001615DC"/>
    <w:rsid w:val="001625BE"/>
    <w:rsid w:val="00163FA2"/>
    <w:rsid w:val="001642E1"/>
    <w:rsid w:val="001643A4"/>
    <w:rsid w:val="00165045"/>
    <w:rsid w:val="001727BB"/>
    <w:rsid w:val="00177E43"/>
    <w:rsid w:val="00180D25"/>
    <w:rsid w:val="00181D4B"/>
    <w:rsid w:val="0018318D"/>
    <w:rsid w:val="00184BAE"/>
    <w:rsid w:val="0018572C"/>
    <w:rsid w:val="00186427"/>
    <w:rsid w:val="00187C86"/>
    <w:rsid w:val="00187E79"/>
    <w:rsid w:val="00187F0D"/>
    <w:rsid w:val="00190B1C"/>
    <w:rsid w:val="0019297F"/>
    <w:rsid w:val="00192CC5"/>
    <w:rsid w:val="00193A5B"/>
    <w:rsid w:val="001956A7"/>
    <w:rsid w:val="001A118A"/>
    <w:rsid w:val="001A27F4"/>
    <w:rsid w:val="001A2A26"/>
    <w:rsid w:val="001A2D95"/>
    <w:rsid w:val="001B3460"/>
    <w:rsid w:val="001B46A9"/>
    <w:rsid w:val="001B4CA1"/>
    <w:rsid w:val="001B75D8"/>
    <w:rsid w:val="001C1060"/>
    <w:rsid w:val="001C18CB"/>
    <w:rsid w:val="001C2B63"/>
    <w:rsid w:val="001C3C63"/>
    <w:rsid w:val="001C5905"/>
    <w:rsid w:val="001C724D"/>
    <w:rsid w:val="001C75C2"/>
    <w:rsid w:val="001D3745"/>
    <w:rsid w:val="001D3E70"/>
    <w:rsid w:val="001D4732"/>
    <w:rsid w:val="001D6A3C"/>
    <w:rsid w:val="001D6D51"/>
    <w:rsid w:val="001E0740"/>
    <w:rsid w:val="001E1DDF"/>
    <w:rsid w:val="001E2114"/>
    <w:rsid w:val="001E23B7"/>
    <w:rsid w:val="001F653A"/>
    <w:rsid w:val="001F6979"/>
    <w:rsid w:val="002026F4"/>
    <w:rsid w:val="00202BC6"/>
    <w:rsid w:val="002041AC"/>
    <w:rsid w:val="00205141"/>
    <w:rsid w:val="0020516B"/>
    <w:rsid w:val="00213559"/>
    <w:rsid w:val="00213EFD"/>
    <w:rsid w:val="002172F1"/>
    <w:rsid w:val="0021795D"/>
    <w:rsid w:val="00220E10"/>
    <w:rsid w:val="00221C22"/>
    <w:rsid w:val="00222F07"/>
    <w:rsid w:val="00223C7B"/>
    <w:rsid w:val="00224AB1"/>
    <w:rsid w:val="0022687A"/>
    <w:rsid w:val="00230728"/>
    <w:rsid w:val="00234040"/>
    <w:rsid w:val="00235CD2"/>
    <w:rsid w:val="00242F55"/>
    <w:rsid w:val="00243190"/>
    <w:rsid w:val="002446D3"/>
    <w:rsid w:val="002523AC"/>
    <w:rsid w:val="00254DED"/>
    <w:rsid w:val="00255619"/>
    <w:rsid w:val="00255DAD"/>
    <w:rsid w:val="00256108"/>
    <w:rsid w:val="002603EB"/>
    <w:rsid w:val="00260F33"/>
    <w:rsid w:val="002613BD"/>
    <w:rsid w:val="002624F1"/>
    <w:rsid w:val="00270C81"/>
    <w:rsid w:val="00271558"/>
    <w:rsid w:val="00274862"/>
    <w:rsid w:val="00280760"/>
    <w:rsid w:val="00282D72"/>
    <w:rsid w:val="00283402"/>
    <w:rsid w:val="002838F0"/>
    <w:rsid w:val="0028593A"/>
    <w:rsid w:val="00290FD6"/>
    <w:rsid w:val="002914AF"/>
    <w:rsid w:val="002918F9"/>
    <w:rsid w:val="00294259"/>
    <w:rsid w:val="00295A9D"/>
    <w:rsid w:val="002967DB"/>
    <w:rsid w:val="002A2C81"/>
    <w:rsid w:val="002A77E8"/>
    <w:rsid w:val="002B0704"/>
    <w:rsid w:val="002B31A2"/>
    <w:rsid w:val="002B339A"/>
    <w:rsid w:val="002B3D1A"/>
    <w:rsid w:val="002C186C"/>
    <w:rsid w:val="002C271D"/>
    <w:rsid w:val="002C27D0"/>
    <w:rsid w:val="002C2C9B"/>
    <w:rsid w:val="002C61DC"/>
    <w:rsid w:val="002C749D"/>
    <w:rsid w:val="002D17D6"/>
    <w:rsid w:val="002D18D7"/>
    <w:rsid w:val="002D21CE"/>
    <w:rsid w:val="002D706D"/>
    <w:rsid w:val="002E3DA3"/>
    <w:rsid w:val="002E4109"/>
    <w:rsid w:val="002E450F"/>
    <w:rsid w:val="002E6B38"/>
    <w:rsid w:val="002E6D63"/>
    <w:rsid w:val="002E6E2B"/>
    <w:rsid w:val="002F27FF"/>
    <w:rsid w:val="002F500B"/>
    <w:rsid w:val="00300991"/>
    <w:rsid w:val="00301959"/>
    <w:rsid w:val="00302BD4"/>
    <w:rsid w:val="00305B8A"/>
    <w:rsid w:val="00306330"/>
    <w:rsid w:val="00307943"/>
    <w:rsid w:val="0031635E"/>
    <w:rsid w:val="00321D67"/>
    <w:rsid w:val="00324F55"/>
    <w:rsid w:val="00326DC2"/>
    <w:rsid w:val="003279E4"/>
    <w:rsid w:val="00331804"/>
    <w:rsid w:val="00331BF9"/>
    <w:rsid w:val="00332E23"/>
    <w:rsid w:val="003330CE"/>
    <w:rsid w:val="00334804"/>
    <w:rsid w:val="0033495E"/>
    <w:rsid w:val="00334A79"/>
    <w:rsid w:val="00334D8D"/>
    <w:rsid w:val="00337345"/>
    <w:rsid w:val="00337DD2"/>
    <w:rsid w:val="003404D1"/>
    <w:rsid w:val="003443FF"/>
    <w:rsid w:val="003456B3"/>
    <w:rsid w:val="0035028E"/>
    <w:rsid w:val="003543C5"/>
    <w:rsid w:val="00355808"/>
    <w:rsid w:val="00360C4C"/>
    <w:rsid w:val="003612F9"/>
    <w:rsid w:val="00362C7E"/>
    <w:rsid w:val="00363309"/>
    <w:rsid w:val="00363601"/>
    <w:rsid w:val="003642DD"/>
    <w:rsid w:val="00373D8D"/>
    <w:rsid w:val="0037668D"/>
    <w:rsid w:val="00376AC9"/>
    <w:rsid w:val="00382DDD"/>
    <w:rsid w:val="003848DF"/>
    <w:rsid w:val="00393032"/>
    <w:rsid w:val="00394B69"/>
    <w:rsid w:val="00396757"/>
    <w:rsid w:val="00397078"/>
    <w:rsid w:val="003A6953"/>
    <w:rsid w:val="003B1D88"/>
    <w:rsid w:val="003B43AD"/>
    <w:rsid w:val="003B6083"/>
    <w:rsid w:val="003C3838"/>
    <w:rsid w:val="003C3E4B"/>
    <w:rsid w:val="003C5847"/>
    <w:rsid w:val="003D0681"/>
    <w:rsid w:val="003D12F6"/>
    <w:rsid w:val="003D1426"/>
    <w:rsid w:val="003D4250"/>
    <w:rsid w:val="003D4303"/>
    <w:rsid w:val="003E2163"/>
    <w:rsid w:val="003E2F4E"/>
    <w:rsid w:val="003E304F"/>
    <w:rsid w:val="003E720A"/>
    <w:rsid w:val="003F6377"/>
    <w:rsid w:val="0040299E"/>
    <w:rsid w:val="00403E6E"/>
    <w:rsid w:val="004106C5"/>
    <w:rsid w:val="00411BC2"/>
    <w:rsid w:val="004129B4"/>
    <w:rsid w:val="00417EF0"/>
    <w:rsid w:val="00422181"/>
    <w:rsid w:val="004238A6"/>
    <w:rsid w:val="004244A8"/>
    <w:rsid w:val="00425F72"/>
    <w:rsid w:val="00426450"/>
    <w:rsid w:val="0042656D"/>
    <w:rsid w:val="00427736"/>
    <w:rsid w:val="00427C3E"/>
    <w:rsid w:val="00441787"/>
    <w:rsid w:val="00443E8D"/>
    <w:rsid w:val="00444F2D"/>
    <w:rsid w:val="00450F09"/>
    <w:rsid w:val="00452034"/>
    <w:rsid w:val="00455FA6"/>
    <w:rsid w:val="00457C56"/>
    <w:rsid w:val="00466C70"/>
    <w:rsid w:val="004702C9"/>
    <w:rsid w:val="00472E45"/>
    <w:rsid w:val="00473FEA"/>
    <w:rsid w:val="0047579D"/>
    <w:rsid w:val="00475CF8"/>
    <w:rsid w:val="00483262"/>
    <w:rsid w:val="00484107"/>
    <w:rsid w:val="004857FB"/>
    <w:rsid w:val="00485CC5"/>
    <w:rsid w:val="00486D54"/>
    <w:rsid w:val="00487161"/>
    <w:rsid w:val="0049343F"/>
    <w:rsid w:val="00494E97"/>
    <w:rsid w:val="004964FC"/>
    <w:rsid w:val="004A145E"/>
    <w:rsid w:val="004A1F15"/>
    <w:rsid w:val="004A2A81"/>
    <w:rsid w:val="004A33E7"/>
    <w:rsid w:val="004A3ADD"/>
    <w:rsid w:val="004A4366"/>
    <w:rsid w:val="004A7BD7"/>
    <w:rsid w:val="004B3349"/>
    <w:rsid w:val="004B5585"/>
    <w:rsid w:val="004B7033"/>
    <w:rsid w:val="004C15C2"/>
    <w:rsid w:val="004C2F21"/>
    <w:rsid w:val="004C36D8"/>
    <w:rsid w:val="004C6A0C"/>
    <w:rsid w:val="004C7BFF"/>
    <w:rsid w:val="004D1248"/>
    <w:rsid w:val="004D1B87"/>
    <w:rsid w:val="004D1E3C"/>
    <w:rsid w:val="004D2A84"/>
    <w:rsid w:val="004D4169"/>
    <w:rsid w:val="004D6E14"/>
    <w:rsid w:val="004E0717"/>
    <w:rsid w:val="004E0839"/>
    <w:rsid w:val="004F4E17"/>
    <w:rsid w:val="004F7252"/>
    <w:rsid w:val="0050082F"/>
    <w:rsid w:val="00500C56"/>
    <w:rsid w:val="00501713"/>
    <w:rsid w:val="0050605E"/>
    <w:rsid w:val="00506568"/>
    <w:rsid w:val="005071C5"/>
    <w:rsid w:val="00507DAE"/>
    <w:rsid w:val="00510AA6"/>
    <w:rsid w:val="0051279C"/>
    <w:rsid w:val="00514A26"/>
    <w:rsid w:val="0051551B"/>
    <w:rsid w:val="00520C57"/>
    <w:rsid w:val="00521084"/>
    <w:rsid w:val="00522D94"/>
    <w:rsid w:val="005321F6"/>
    <w:rsid w:val="00533D89"/>
    <w:rsid w:val="00534CB1"/>
    <w:rsid w:val="00536564"/>
    <w:rsid w:val="00543F8A"/>
    <w:rsid w:val="00544597"/>
    <w:rsid w:val="00544FFE"/>
    <w:rsid w:val="00545075"/>
    <w:rsid w:val="005473F5"/>
    <w:rsid w:val="005477E7"/>
    <w:rsid w:val="005503AC"/>
    <w:rsid w:val="00552794"/>
    <w:rsid w:val="005623CB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769C5"/>
    <w:rsid w:val="00581455"/>
    <w:rsid w:val="00583693"/>
    <w:rsid w:val="00585DD4"/>
    <w:rsid w:val="0058720E"/>
    <w:rsid w:val="0058732A"/>
    <w:rsid w:val="00595E83"/>
    <w:rsid w:val="00596530"/>
    <w:rsid w:val="005967F3"/>
    <w:rsid w:val="0059747D"/>
    <w:rsid w:val="005A06DF"/>
    <w:rsid w:val="005A5527"/>
    <w:rsid w:val="005A5AE6"/>
    <w:rsid w:val="005A617B"/>
    <w:rsid w:val="005A7C1B"/>
    <w:rsid w:val="005B1206"/>
    <w:rsid w:val="005B37E8"/>
    <w:rsid w:val="005B6118"/>
    <w:rsid w:val="005C0056"/>
    <w:rsid w:val="005C208C"/>
    <w:rsid w:val="005C6E17"/>
    <w:rsid w:val="005D329B"/>
    <w:rsid w:val="005D61D6"/>
    <w:rsid w:val="005D777B"/>
    <w:rsid w:val="005E0D13"/>
    <w:rsid w:val="005E39F3"/>
    <w:rsid w:val="005E5047"/>
    <w:rsid w:val="005E7205"/>
    <w:rsid w:val="005E7371"/>
    <w:rsid w:val="005F116C"/>
    <w:rsid w:val="005F2131"/>
    <w:rsid w:val="00605EF6"/>
    <w:rsid w:val="00606455"/>
    <w:rsid w:val="00607604"/>
    <w:rsid w:val="00614929"/>
    <w:rsid w:val="00616511"/>
    <w:rsid w:val="00616672"/>
    <w:rsid w:val="006176ED"/>
    <w:rsid w:val="006202F3"/>
    <w:rsid w:val="0062097A"/>
    <w:rsid w:val="00621DA6"/>
    <w:rsid w:val="00623CFE"/>
    <w:rsid w:val="00627221"/>
    <w:rsid w:val="00627EE8"/>
    <w:rsid w:val="006316FA"/>
    <w:rsid w:val="00632013"/>
    <w:rsid w:val="00635AC9"/>
    <w:rsid w:val="006370D2"/>
    <w:rsid w:val="0064074F"/>
    <w:rsid w:val="00641F55"/>
    <w:rsid w:val="00642D5C"/>
    <w:rsid w:val="00645E4A"/>
    <w:rsid w:val="00653688"/>
    <w:rsid w:val="0065649E"/>
    <w:rsid w:val="006566DA"/>
    <w:rsid w:val="0066091B"/>
    <w:rsid w:val="00665663"/>
    <w:rsid w:val="006660E9"/>
    <w:rsid w:val="00667249"/>
    <w:rsid w:val="00667558"/>
    <w:rsid w:val="00667951"/>
    <w:rsid w:val="00671523"/>
    <w:rsid w:val="006717B5"/>
    <w:rsid w:val="006754EF"/>
    <w:rsid w:val="00676C8D"/>
    <w:rsid w:val="00676F1F"/>
    <w:rsid w:val="00677381"/>
    <w:rsid w:val="00677414"/>
    <w:rsid w:val="006832CF"/>
    <w:rsid w:val="0068601E"/>
    <w:rsid w:val="0068701F"/>
    <w:rsid w:val="0069486B"/>
    <w:rsid w:val="006A2267"/>
    <w:rsid w:val="006A2D05"/>
    <w:rsid w:val="006A4904"/>
    <w:rsid w:val="006A548F"/>
    <w:rsid w:val="006A701A"/>
    <w:rsid w:val="006B64DC"/>
    <w:rsid w:val="006B7A91"/>
    <w:rsid w:val="006C1F33"/>
    <w:rsid w:val="006C6C4D"/>
    <w:rsid w:val="006D46C4"/>
    <w:rsid w:val="006D4704"/>
    <w:rsid w:val="006D6A2D"/>
    <w:rsid w:val="006E1E18"/>
    <w:rsid w:val="006E2AF8"/>
    <w:rsid w:val="006E31CE"/>
    <w:rsid w:val="006E34D3"/>
    <w:rsid w:val="006E45E0"/>
    <w:rsid w:val="006E4819"/>
    <w:rsid w:val="006E752D"/>
    <w:rsid w:val="006F1435"/>
    <w:rsid w:val="006F5801"/>
    <w:rsid w:val="006F78C4"/>
    <w:rsid w:val="007024B3"/>
    <w:rsid w:val="007031A0"/>
    <w:rsid w:val="00703F24"/>
    <w:rsid w:val="00705A29"/>
    <w:rsid w:val="00706EB6"/>
    <w:rsid w:val="00706F59"/>
    <w:rsid w:val="00707498"/>
    <w:rsid w:val="007107EB"/>
    <w:rsid w:val="00711A65"/>
    <w:rsid w:val="00714133"/>
    <w:rsid w:val="00714DA4"/>
    <w:rsid w:val="007156A5"/>
    <w:rsid w:val="007158B2"/>
    <w:rsid w:val="00716081"/>
    <w:rsid w:val="00717CD9"/>
    <w:rsid w:val="00722B48"/>
    <w:rsid w:val="00724164"/>
    <w:rsid w:val="00725DE7"/>
    <w:rsid w:val="0072636A"/>
    <w:rsid w:val="00726B44"/>
    <w:rsid w:val="007318DD"/>
    <w:rsid w:val="00733167"/>
    <w:rsid w:val="00734508"/>
    <w:rsid w:val="0073482C"/>
    <w:rsid w:val="007369E3"/>
    <w:rsid w:val="00740D2C"/>
    <w:rsid w:val="00743E66"/>
    <w:rsid w:val="00744BF9"/>
    <w:rsid w:val="00745DCC"/>
    <w:rsid w:val="00747E6E"/>
    <w:rsid w:val="00751D93"/>
    <w:rsid w:val="00752623"/>
    <w:rsid w:val="007543CB"/>
    <w:rsid w:val="00760BC5"/>
    <w:rsid w:val="00760F1F"/>
    <w:rsid w:val="00760F43"/>
    <w:rsid w:val="007634A5"/>
    <w:rsid w:val="0076423E"/>
    <w:rsid w:val="007646CB"/>
    <w:rsid w:val="0076658F"/>
    <w:rsid w:val="0077040A"/>
    <w:rsid w:val="00772D64"/>
    <w:rsid w:val="00773B54"/>
    <w:rsid w:val="007862BD"/>
    <w:rsid w:val="007869ED"/>
    <w:rsid w:val="0078790F"/>
    <w:rsid w:val="00790E6A"/>
    <w:rsid w:val="00792609"/>
    <w:rsid w:val="00792887"/>
    <w:rsid w:val="007943E2"/>
    <w:rsid w:val="00794CD4"/>
    <w:rsid w:val="00794F2C"/>
    <w:rsid w:val="00796460"/>
    <w:rsid w:val="00797107"/>
    <w:rsid w:val="007A3BC7"/>
    <w:rsid w:val="007A5AC4"/>
    <w:rsid w:val="007B0FDD"/>
    <w:rsid w:val="007B11BD"/>
    <w:rsid w:val="007B1566"/>
    <w:rsid w:val="007B4802"/>
    <w:rsid w:val="007B4953"/>
    <w:rsid w:val="007B50F4"/>
    <w:rsid w:val="007B6668"/>
    <w:rsid w:val="007B6B33"/>
    <w:rsid w:val="007C122A"/>
    <w:rsid w:val="007C2701"/>
    <w:rsid w:val="007C3EFB"/>
    <w:rsid w:val="007D203F"/>
    <w:rsid w:val="007D2192"/>
    <w:rsid w:val="007D33EC"/>
    <w:rsid w:val="007D3A3A"/>
    <w:rsid w:val="007D71A0"/>
    <w:rsid w:val="007E09D3"/>
    <w:rsid w:val="007E64C6"/>
    <w:rsid w:val="007F0021"/>
    <w:rsid w:val="007F1D0C"/>
    <w:rsid w:val="007F2F52"/>
    <w:rsid w:val="007F3F17"/>
    <w:rsid w:val="007F4273"/>
    <w:rsid w:val="00801F71"/>
    <w:rsid w:val="00804D60"/>
    <w:rsid w:val="00805F28"/>
    <w:rsid w:val="0080749F"/>
    <w:rsid w:val="0080751F"/>
    <w:rsid w:val="008105D1"/>
    <w:rsid w:val="008112C0"/>
    <w:rsid w:val="00811D46"/>
    <w:rsid w:val="008125B0"/>
    <w:rsid w:val="008144CB"/>
    <w:rsid w:val="00820103"/>
    <w:rsid w:val="00820120"/>
    <w:rsid w:val="00820D44"/>
    <w:rsid w:val="0082164C"/>
    <w:rsid w:val="00821717"/>
    <w:rsid w:val="00822D03"/>
    <w:rsid w:val="00824210"/>
    <w:rsid w:val="00825B84"/>
    <w:rsid w:val="00825BA2"/>
    <w:rsid w:val="008263C0"/>
    <w:rsid w:val="00832FFC"/>
    <w:rsid w:val="00841422"/>
    <w:rsid w:val="00841D3B"/>
    <w:rsid w:val="0084314C"/>
    <w:rsid w:val="00843171"/>
    <w:rsid w:val="008575C3"/>
    <w:rsid w:val="00860A6B"/>
    <w:rsid w:val="00863D28"/>
    <w:rsid w:val="008648C3"/>
    <w:rsid w:val="00867232"/>
    <w:rsid w:val="00867C95"/>
    <w:rsid w:val="0087409B"/>
    <w:rsid w:val="008804CF"/>
    <w:rsid w:val="00880F26"/>
    <w:rsid w:val="00881E5B"/>
    <w:rsid w:val="00882668"/>
    <w:rsid w:val="008934A9"/>
    <w:rsid w:val="008945AF"/>
    <w:rsid w:val="00896C2E"/>
    <w:rsid w:val="008A5095"/>
    <w:rsid w:val="008A608F"/>
    <w:rsid w:val="008A75D1"/>
    <w:rsid w:val="008B0FA6"/>
    <w:rsid w:val="008B1A9A"/>
    <w:rsid w:val="008B4FE6"/>
    <w:rsid w:val="008B6C37"/>
    <w:rsid w:val="008C38C2"/>
    <w:rsid w:val="008D5EB1"/>
    <w:rsid w:val="008E18F7"/>
    <w:rsid w:val="008E1E10"/>
    <w:rsid w:val="008E291B"/>
    <w:rsid w:val="008E4F2F"/>
    <w:rsid w:val="008E74B0"/>
    <w:rsid w:val="008F0DB8"/>
    <w:rsid w:val="008F11C2"/>
    <w:rsid w:val="008F2FC5"/>
    <w:rsid w:val="009008A8"/>
    <w:rsid w:val="009063B0"/>
    <w:rsid w:val="00906AB6"/>
    <w:rsid w:val="00907106"/>
    <w:rsid w:val="009107FD"/>
    <w:rsid w:val="0091137C"/>
    <w:rsid w:val="00911567"/>
    <w:rsid w:val="0091294D"/>
    <w:rsid w:val="00917AAE"/>
    <w:rsid w:val="00922BE9"/>
    <w:rsid w:val="009251A9"/>
    <w:rsid w:val="009301C6"/>
    <w:rsid w:val="00930699"/>
    <w:rsid w:val="00931F69"/>
    <w:rsid w:val="00933A32"/>
    <w:rsid w:val="00934123"/>
    <w:rsid w:val="00945E70"/>
    <w:rsid w:val="009510FB"/>
    <w:rsid w:val="00955774"/>
    <w:rsid w:val="009560B5"/>
    <w:rsid w:val="009561DB"/>
    <w:rsid w:val="00961B6B"/>
    <w:rsid w:val="00966D9E"/>
    <w:rsid w:val="009703D6"/>
    <w:rsid w:val="0097181B"/>
    <w:rsid w:val="00972BF7"/>
    <w:rsid w:val="00974214"/>
    <w:rsid w:val="00976555"/>
    <w:rsid w:val="00976DC5"/>
    <w:rsid w:val="00977CEC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3AA9"/>
    <w:rsid w:val="00995FDA"/>
    <w:rsid w:val="00996F0A"/>
    <w:rsid w:val="009A1D86"/>
    <w:rsid w:val="009A29EF"/>
    <w:rsid w:val="009A7A91"/>
    <w:rsid w:val="009B049C"/>
    <w:rsid w:val="009B0BE1"/>
    <w:rsid w:val="009B11C8"/>
    <w:rsid w:val="009B23C5"/>
    <w:rsid w:val="009B27E5"/>
    <w:rsid w:val="009B2BCF"/>
    <w:rsid w:val="009B2FF8"/>
    <w:rsid w:val="009B5BA3"/>
    <w:rsid w:val="009C55E7"/>
    <w:rsid w:val="009D0027"/>
    <w:rsid w:val="009D0655"/>
    <w:rsid w:val="009E1E98"/>
    <w:rsid w:val="009E3ABE"/>
    <w:rsid w:val="009E3C4B"/>
    <w:rsid w:val="009E6037"/>
    <w:rsid w:val="009F0637"/>
    <w:rsid w:val="009F62A6"/>
    <w:rsid w:val="009F674F"/>
    <w:rsid w:val="009F799E"/>
    <w:rsid w:val="00A019E8"/>
    <w:rsid w:val="00A02020"/>
    <w:rsid w:val="00A04088"/>
    <w:rsid w:val="00A056CB"/>
    <w:rsid w:val="00A05A58"/>
    <w:rsid w:val="00A05FB2"/>
    <w:rsid w:val="00A07A29"/>
    <w:rsid w:val="00A10FF1"/>
    <w:rsid w:val="00A1506B"/>
    <w:rsid w:val="00A17CB2"/>
    <w:rsid w:val="00A229C7"/>
    <w:rsid w:val="00A23191"/>
    <w:rsid w:val="00A319C0"/>
    <w:rsid w:val="00A33560"/>
    <w:rsid w:val="00A34C35"/>
    <w:rsid w:val="00A356F2"/>
    <w:rsid w:val="00A364E4"/>
    <w:rsid w:val="00A371A5"/>
    <w:rsid w:val="00A37217"/>
    <w:rsid w:val="00A41630"/>
    <w:rsid w:val="00A47BDF"/>
    <w:rsid w:val="00A50F77"/>
    <w:rsid w:val="00A51CD7"/>
    <w:rsid w:val="00A52ADB"/>
    <w:rsid w:val="00A533E8"/>
    <w:rsid w:val="00A542D9"/>
    <w:rsid w:val="00A55A93"/>
    <w:rsid w:val="00A56003"/>
    <w:rsid w:val="00A56E64"/>
    <w:rsid w:val="00A60648"/>
    <w:rsid w:val="00A624C3"/>
    <w:rsid w:val="00A6609A"/>
    <w:rsid w:val="00A6641C"/>
    <w:rsid w:val="00A767D2"/>
    <w:rsid w:val="00A77616"/>
    <w:rsid w:val="00A805DA"/>
    <w:rsid w:val="00A811B4"/>
    <w:rsid w:val="00A83E5E"/>
    <w:rsid w:val="00A87CDE"/>
    <w:rsid w:val="00A9143F"/>
    <w:rsid w:val="00A91462"/>
    <w:rsid w:val="00A91733"/>
    <w:rsid w:val="00A92BAF"/>
    <w:rsid w:val="00A94737"/>
    <w:rsid w:val="00A94BA3"/>
    <w:rsid w:val="00A96CBA"/>
    <w:rsid w:val="00AA0C12"/>
    <w:rsid w:val="00AA151F"/>
    <w:rsid w:val="00AB1ACD"/>
    <w:rsid w:val="00AB277F"/>
    <w:rsid w:val="00AB4099"/>
    <w:rsid w:val="00AB449A"/>
    <w:rsid w:val="00AB68A8"/>
    <w:rsid w:val="00AC5F18"/>
    <w:rsid w:val="00AD14F9"/>
    <w:rsid w:val="00AD35D6"/>
    <w:rsid w:val="00AD58C5"/>
    <w:rsid w:val="00AE25B7"/>
    <w:rsid w:val="00AE36C4"/>
    <w:rsid w:val="00AE472C"/>
    <w:rsid w:val="00AE5375"/>
    <w:rsid w:val="00AE6CF8"/>
    <w:rsid w:val="00AE7BBC"/>
    <w:rsid w:val="00AF4CAC"/>
    <w:rsid w:val="00B03E0D"/>
    <w:rsid w:val="00B054F8"/>
    <w:rsid w:val="00B11C63"/>
    <w:rsid w:val="00B1586A"/>
    <w:rsid w:val="00B2219A"/>
    <w:rsid w:val="00B30BFC"/>
    <w:rsid w:val="00B3581B"/>
    <w:rsid w:val="00B36B81"/>
    <w:rsid w:val="00B36FEE"/>
    <w:rsid w:val="00B37C80"/>
    <w:rsid w:val="00B5092B"/>
    <w:rsid w:val="00B5194E"/>
    <w:rsid w:val="00B51AF5"/>
    <w:rsid w:val="00B531FC"/>
    <w:rsid w:val="00B534D2"/>
    <w:rsid w:val="00B53C17"/>
    <w:rsid w:val="00B53F08"/>
    <w:rsid w:val="00B55347"/>
    <w:rsid w:val="00B5628B"/>
    <w:rsid w:val="00B57E5E"/>
    <w:rsid w:val="00B60E83"/>
    <w:rsid w:val="00B61F37"/>
    <w:rsid w:val="00B71578"/>
    <w:rsid w:val="00B7287C"/>
    <w:rsid w:val="00B7770F"/>
    <w:rsid w:val="00B77A89"/>
    <w:rsid w:val="00B77B27"/>
    <w:rsid w:val="00B8134E"/>
    <w:rsid w:val="00B81B4D"/>
    <w:rsid w:val="00B81B55"/>
    <w:rsid w:val="00B82C2D"/>
    <w:rsid w:val="00B84613"/>
    <w:rsid w:val="00B87AF0"/>
    <w:rsid w:val="00B9037B"/>
    <w:rsid w:val="00B910BD"/>
    <w:rsid w:val="00B93834"/>
    <w:rsid w:val="00B96469"/>
    <w:rsid w:val="00BA0DA2"/>
    <w:rsid w:val="00BA2981"/>
    <w:rsid w:val="00BA3811"/>
    <w:rsid w:val="00BA42EE"/>
    <w:rsid w:val="00BA48F9"/>
    <w:rsid w:val="00BA7E8E"/>
    <w:rsid w:val="00BB0DCA"/>
    <w:rsid w:val="00BB2666"/>
    <w:rsid w:val="00BB2D5E"/>
    <w:rsid w:val="00BB40B5"/>
    <w:rsid w:val="00BB5299"/>
    <w:rsid w:val="00BB6B80"/>
    <w:rsid w:val="00BC0D2B"/>
    <w:rsid w:val="00BC17FF"/>
    <w:rsid w:val="00BC3773"/>
    <w:rsid w:val="00BC381A"/>
    <w:rsid w:val="00BD0962"/>
    <w:rsid w:val="00BD14AC"/>
    <w:rsid w:val="00BD1EED"/>
    <w:rsid w:val="00BD1FBA"/>
    <w:rsid w:val="00BD4E2D"/>
    <w:rsid w:val="00BE7325"/>
    <w:rsid w:val="00BF0DA2"/>
    <w:rsid w:val="00BF109C"/>
    <w:rsid w:val="00BF1283"/>
    <w:rsid w:val="00BF34FA"/>
    <w:rsid w:val="00BF65DC"/>
    <w:rsid w:val="00BF6667"/>
    <w:rsid w:val="00C004B6"/>
    <w:rsid w:val="00C011D1"/>
    <w:rsid w:val="00C047A7"/>
    <w:rsid w:val="00C05DE5"/>
    <w:rsid w:val="00C06207"/>
    <w:rsid w:val="00C20DEF"/>
    <w:rsid w:val="00C33027"/>
    <w:rsid w:val="00C37440"/>
    <w:rsid w:val="00C37667"/>
    <w:rsid w:val="00C40B1E"/>
    <w:rsid w:val="00C435DB"/>
    <w:rsid w:val="00C4438E"/>
    <w:rsid w:val="00C44D73"/>
    <w:rsid w:val="00C472E5"/>
    <w:rsid w:val="00C50B42"/>
    <w:rsid w:val="00C516FF"/>
    <w:rsid w:val="00C52BFA"/>
    <w:rsid w:val="00C53D1D"/>
    <w:rsid w:val="00C53F26"/>
    <w:rsid w:val="00C540BC"/>
    <w:rsid w:val="00C64F7D"/>
    <w:rsid w:val="00C67309"/>
    <w:rsid w:val="00C7446B"/>
    <w:rsid w:val="00C7614E"/>
    <w:rsid w:val="00C77BF1"/>
    <w:rsid w:val="00C800C5"/>
    <w:rsid w:val="00C80D60"/>
    <w:rsid w:val="00C82FBD"/>
    <w:rsid w:val="00C85267"/>
    <w:rsid w:val="00C8721B"/>
    <w:rsid w:val="00C878D6"/>
    <w:rsid w:val="00C9372C"/>
    <w:rsid w:val="00C9470E"/>
    <w:rsid w:val="00C95CEB"/>
    <w:rsid w:val="00C9741F"/>
    <w:rsid w:val="00C97AF8"/>
    <w:rsid w:val="00CA1054"/>
    <w:rsid w:val="00CA63EB"/>
    <w:rsid w:val="00CA69F1"/>
    <w:rsid w:val="00CA7CF2"/>
    <w:rsid w:val="00CB4D38"/>
    <w:rsid w:val="00CB51D0"/>
    <w:rsid w:val="00CB6991"/>
    <w:rsid w:val="00CB7366"/>
    <w:rsid w:val="00CC6194"/>
    <w:rsid w:val="00CC6305"/>
    <w:rsid w:val="00CC6C86"/>
    <w:rsid w:val="00CC78A5"/>
    <w:rsid w:val="00CD0516"/>
    <w:rsid w:val="00CD3F50"/>
    <w:rsid w:val="00CD6214"/>
    <w:rsid w:val="00CD756B"/>
    <w:rsid w:val="00CE1C21"/>
    <w:rsid w:val="00CE734F"/>
    <w:rsid w:val="00CF112E"/>
    <w:rsid w:val="00CF161D"/>
    <w:rsid w:val="00CF5F4F"/>
    <w:rsid w:val="00CF7E56"/>
    <w:rsid w:val="00D0418F"/>
    <w:rsid w:val="00D218DC"/>
    <w:rsid w:val="00D24E56"/>
    <w:rsid w:val="00D31643"/>
    <w:rsid w:val="00D31AEB"/>
    <w:rsid w:val="00D32ECD"/>
    <w:rsid w:val="00D34B26"/>
    <w:rsid w:val="00D361E4"/>
    <w:rsid w:val="00D367D8"/>
    <w:rsid w:val="00D42A8F"/>
    <w:rsid w:val="00D439F6"/>
    <w:rsid w:val="00D459C6"/>
    <w:rsid w:val="00D4618F"/>
    <w:rsid w:val="00D50729"/>
    <w:rsid w:val="00D50C19"/>
    <w:rsid w:val="00D5379E"/>
    <w:rsid w:val="00D569A3"/>
    <w:rsid w:val="00D6229F"/>
    <w:rsid w:val="00D62643"/>
    <w:rsid w:val="00D638F5"/>
    <w:rsid w:val="00D64C0F"/>
    <w:rsid w:val="00D72EFE"/>
    <w:rsid w:val="00D76227"/>
    <w:rsid w:val="00D77DF1"/>
    <w:rsid w:val="00D80A7C"/>
    <w:rsid w:val="00D83BEE"/>
    <w:rsid w:val="00D860F7"/>
    <w:rsid w:val="00D86AFF"/>
    <w:rsid w:val="00D90B02"/>
    <w:rsid w:val="00D93C2B"/>
    <w:rsid w:val="00D95A44"/>
    <w:rsid w:val="00D95D16"/>
    <w:rsid w:val="00D972ED"/>
    <w:rsid w:val="00D97C76"/>
    <w:rsid w:val="00DA2338"/>
    <w:rsid w:val="00DA2A67"/>
    <w:rsid w:val="00DA6049"/>
    <w:rsid w:val="00DA7E06"/>
    <w:rsid w:val="00DB02B4"/>
    <w:rsid w:val="00DB538D"/>
    <w:rsid w:val="00DB7E5F"/>
    <w:rsid w:val="00DC0BCC"/>
    <w:rsid w:val="00DC1A6D"/>
    <w:rsid w:val="00DC275C"/>
    <w:rsid w:val="00DC4B0D"/>
    <w:rsid w:val="00DC7FE1"/>
    <w:rsid w:val="00DD3F3F"/>
    <w:rsid w:val="00DD5572"/>
    <w:rsid w:val="00DE2F71"/>
    <w:rsid w:val="00DE4201"/>
    <w:rsid w:val="00DE5D80"/>
    <w:rsid w:val="00DF0203"/>
    <w:rsid w:val="00DF2C2E"/>
    <w:rsid w:val="00DF2DA1"/>
    <w:rsid w:val="00DF58CD"/>
    <w:rsid w:val="00DF65DE"/>
    <w:rsid w:val="00E00875"/>
    <w:rsid w:val="00E019A5"/>
    <w:rsid w:val="00E02EC8"/>
    <w:rsid w:val="00E037F5"/>
    <w:rsid w:val="00E04ECB"/>
    <w:rsid w:val="00E05A09"/>
    <w:rsid w:val="00E06CA1"/>
    <w:rsid w:val="00E06F19"/>
    <w:rsid w:val="00E075AD"/>
    <w:rsid w:val="00E07B7E"/>
    <w:rsid w:val="00E07BE5"/>
    <w:rsid w:val="00E172B8"/>
    <w:rsid w:val="00E17FB4"/>
    <w:rsid w:val="00E20B75"/>
    <w:rsid w:val="00E214F2"/>
    <w:rsid w:val="00E2371E"/>
    <w:rsid w:val="00E24BD7"/>
    <w:rsid w:val="00E25FBF"/>
    <w:rsid w:val="00E26523"/>
    <w:rsid w:val="00E26809"/>
    <w:rsid w:val="00E3412D"/>
    <w:rsid w:val="00E4111A"/>
    <w:rsid w:val="00E41CB4"/>
    <w:rsid w:val="00E57322"/>
    <w:rsid w:val="00E628CB"/>
    <w:rsid w:val="00E62AD9"/>
    <w:rsid w:val="00E62DFC"/>
    <w:rsid w:val="00E638C8"/>
    <w:rsid w:val="00E6710E"/>
    <w:rsid w:val="00E711EF"/>
    <w:rsid w:val="00E7509B"/>
    <w:rsid w:val="00E760D7"/>
    <w:rsid w:val="00E761A3"/>
    <w:rsid w:val="00E7673E"/>
    <w:rsid w:val="00E811E8"/>
    <w:rsid w:val="00E86590"/>
    <w:rsid w:val="00E907FF"/>
    <w:rsid w:val="00EA42D1"/>
    <w:rsid w:val="00EA42EF"/>
    <w:rsid w:val="00EB2DD1"/>
    <w:rsid w:val="00EB4838"/>
    <w:rsid w:val="00EB54D2"/>
    <w:rsid w:val="00EB6B37"/>
    <w:rsid w:val="00EC0A4A"/>
    <w:rsid w:val="00EC29FE"/>
    <w:rsid w:val="00EC3C70"/>
    <w:rsid w:val="00ED3A3D"/>
    <w:rsid w:val="00ED538A"/>
    <w:rsid w:val="00ED53AF"/>
    <w:rsid w:val="00ED6FBC"/>
    <w:rsid w:val="00EE2F16"/>
    <w:rsid w:val="00EE3861"/>
    <w:rsid w:val="00EE70E8"/>
    <w:rsid w:val="00EF2E73"/>
    <w:rsid w:val="00EF33E9"/>
    <w:rsid w:val="00EF75B3"/>
    <w:rsid w:val="00EF7683"/>
    <w:rsid w:val="00EF7A2D"/>
    <w:rsid w:val="00F01348"/>
    <w:rsid w:val="00F04F8D"/>
    <w:rsid w:val="00F057B9"/>
    <w:rsid w:val="00F06EE2"/>
    <w:rsid w:val="00F101F7"/>
    <w:rsid w:val="00F10AD0"/>
    <w:rsid w:val="00F116CC"/>
    <w:rsid w:val="00F11963"/>
    <w:rsid w:val="00F12086"/>
    <w:rsid w:val="00F12BD1"/>
    <w:rsid w:val="00F14EC4"/>
    <w:rsid w:val="00F15327"/>
    <w:rsid w:val="00F168CF"/>
    <w:rsid w:val="00F20E16"/>
    <w:rsid w:val="00F247D9"/>
    <w:rsid w:val="00F2555C"/>
    <w:rsid w:val="00F3038B"/>
    <w:rsid w:val="00F31DF3"/>
    <w:rsid w:val="00F33AE5"/>
    <w:rsid w:val="00F3597D"/>
    <w:rsid w:val="00F4376D"/>
    <w:rsid w:val="00F45399"/>
    <w:rsid w:val="00F4646D"/>
    <w:rsid w:val="00F465EA"/>
    <w:rsid w:val="00F54E7B"/>
    <w:rsid w:val="00F55584"/>
    <w:rsid w:val="00F55A88"/>
    <w:rsid w:val="00F734A4"/>
    <w:rsid w:val="00F74005"/>
    <w:rsid w:val="00F75E88"/>
    <w:rsid w:val="00F76884"/>
    <w:rsid w:val="00F8052B"/>
    <w:rsid w:val="00F82E14"/>
    <w:rsid w:val="00F83D24"/>
    <w:rsid w:val="00F83DD9"/>
    <w:rsid w:val="00F83F40"/>
    <w:rsid w:val="00F91C6B"/>
    <w:rsid w:val="00F9499A"/>
    <w:rsid w:val="00F9643C"/>
    <w:rsid w:val="00FA117A"/>
    <w:rsid w:val="00FA3298"/>
    <w:rsid w:val="00FB386A"/>
    <w:rsid w:val="00FC0786"/>
    <w:rsid w:val="00FC3E71"/>
    <w:rsid w:val="00FC47AE"/>
    <w:rsid w:val="00FC49EF"/>
    <w:rsid w:val="00FD2419"/>
    <w:rsid w:val="00FD2D27"/>
    <w:rsid w:val="00FE36E2"/>
    <w:rsid w:val="00FE73F9"/>
    <w:rsid w:val="00FF0077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42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668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styleId="Poprawka">
    <w:name w:val="Revision"/>
    <w:hidden/>
    <w:uiPriority w:val="99"/>
    <w:semiHidden/>
    <w:rsid w:val="004C2F21"/>
    <w:rPr>
      <w:sz w:val="22"/>
      <w:szCs w:val="22"/>
      <w:lang w:eastAsia="en-US"/>
    </w:rPr>
  </w:style>
  <w:style w:type="character" w:customStyle="1" w:styleId="font">
    <w:name w:val="font"/>
    <w:basedOn w:val="Domylnaczcionkaakapitu"/>
    <w:rsid w:val="00B81B4D"/>
  </w:style>
  <w:style w:type="character" w:customStyle="1" w:styleId="colour">
    <w:name w:val="colour"/>
    <w:basedOn w:val="Domylnaczcionkaakapitu"/>
    <w:rsid w:val="00B8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-PR@stat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  <NazwaPliku xmlns="1E9983FF-DC4B-4F4E-A072-0441E2B88E6D">4. OSR_PBSSP 2025.docx</NazwaPliku>
    <Osoba xmlns="1E9983FF-DC4B-4F4E-A072-0441E2B88E6D">STAT\CichonskaK</Osoba>
    <Odbiorcy2 xmlns="1E9983FF-DC4B-4F4E-A072-0441E2B88E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57B7-06BC-4EAC-AEE2-2854D5971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A9D1A-E810-4967-83B4-11158018CF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9983FF-DC4B-4F4E-A072-0441E2B88E6D"/>
  </ds:schemaRefs>
</ds:datastoreItem>
</file>

<file path=customXml/itemProps3.xml><?xml version="1.0" encoding="utf-8"?>
<ds:datastoreItem xmlns:ds="http://schemas.openxmlformats.org/officeDocument/2006/customXml" ds:itemID="{9AB9FCFD-7B1B-401B-A39B-14E1F3C6D30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FB9021-9AC9-45FA-A2C9-8E0551EA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4310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30112</CharactersWithSpaces>
  <SharedDoc>false</SharedDoc>
  <HLinks>
    <vt:vector size="6" baseType="variant">
      <vt:variant>
        <vt:i4>393256</vt:i4>
      </vt:variant>
      <vt:variant>
        <vt:i4>0</vt:i4>
      </vt:variant>
      <vt:variant>
        <vt:i4>0</vt:i4>
      </vt:variant>
      <vt:variant>
        <vt:i4>5</vt:i4>
      </vt:variant>
      <vt:variant>
        <vt:lpwstr>mailto:A.Dobrowolska@stat.gov.pl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2024-04-09T11:21:00Z</dcterms:created>
  <dcterms:modified xsi:type="dcterms:W3CDTF">2024-04-09T11:21:00Z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GUS-GP03.0200.1.2024.10</vt:lpwstr>
  </property>
  <property fmtid="{D5CDD505-2E9C-101B-9397-08002B2CF9AE}" pid="4" name="UNPPisma">
    <vt:lpwstr>2024-82474</vt:lpwstr>
  </property>
  <property fmtid="{D5CDD505-2E9C-101B-9397-08002B2CF9AE}" pid="5" name="ZnakSprawy">
    <vt:lpwstr>GUS-GP03.0200.1.2024</vt:lpwstr>
  </property>
  <property fmtid="{D5CDD505-2E9C-101B-9397-08002B2CF9AE}" pid="6" name="ZnakSprawyPrzedPrzeniesieniem">
    <vt:lpwstr/>
  </property>
  <property fmtid="{D5CDD505-2E9C-101B-9397-08002B2CF9AE}" pid="7" name="Autor">
    <vt:lpwstr>Górny Paweł</vt:lpwstr>
  </property>
  <property fmtid="{D5CDD505-2E9C-101B-9397-08002B2CF9AE}" pid="8" name="AutorInicjaly">
    <vt:lpwstr>PG</vt:lpwstr>
  </property>
  <property fmtid="{D5CDD505-2E9C-101B-9397-08002B2CF9AE}" pid="9" name="AutorNrTelefonu">
    <vt:lpwstr>3583</vt:lpwstr>
  </property>
  <property fmtid="{D5CDD505-2E9C-101B-9397-08002B2CF9AE}" pid="10" name="Stanowisko">
    <vt:lpwstr>główny specjalista ds. legislacji</vt:lpwstr>
  </property>
  <property fmtid="{D5CDD505-2E9C-101B-9397-08002B2CF9AE}" pid="11" name="OpisPisma">
    <vt:lpwstr>pbssp 2025 - przekazanie do uzgodnień, opiniowania i konsultacji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2024-04-05</vt:lpwstr>
  </property>
  <property fmtid="{D5CDD505-2E9C-101B-9397-08002B2CF9AE}" pid="15" name="Wydzial">
    <vt:lpwstr>Wydział Legislacji</vt:lpwstr>
  </property>
  <property fmtid="{D5CDD505-2E9C-101B-9397-08002B2CF9AE}" pid="16" name="KodWydzialu">
    <vt:lpwstr>GP-03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KANCELARIA PREZESA RADY MINISTRÓW</vt:lpwstr>
  </property>
  <property fmtid="{D5CDD505-2E9C-101B-9397-08002B2CF9AE}" pid="25" name="adresOddzial">
    <vt:lpwstr/>
  </property>
  <property fmtid="{D5CDD505-2E9C-101B-9397-08002B2CF9AE}" pid="26" name="adresUlica">
    <vt:lpwstr>AL.UJAZDOWSKIE</vt:lpwstr>
  </property>
  <property fmtid="{D5CDD505-2E9C-101B-9397-08002B2CF9AE}" pid="27" name="adresTypUlicy">
    <vt:lpwstr/>
  </property>
  <property fmtid="{D5CDD505-2E9C-101B-9397-08002B2CF9AE}" pid="28" name="adresNrDomu">
    <vt:lpwstr>1</vt:lpwstr>
  </property>
  <property fmtid="{D5CDD505-2E9C-101B-9397-08002B2CF9AE}" pid="29" name="adresNrLokalu">
    <vt:lpwstr>3</vt:lpwstr>
  </property>
  <property fmtid="{D5CDD505-2E9C-101B-9397-08002B2CF9AE}" pid="30" name="adresKodPocztowy">
    <vt:lpwstr>00-583</vt:lpwstr>
  </property>
  <property fmtid="{D5CDD505-2E9C-101B-9397-08002B2CF9AE}" pid="31" name="adresMiejscowosc">
    <vt:lpwstr>WARSZAWA (ŚRÓDMIEŚCIE)</vt:lpwstr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