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D8" w:rsidRDefault="008529D8" w:rsidP="00610C66">
      <w:pPr>
        <w:jc w:val="right"/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3F02C2" w:rsidRDefault="004B41AD" w:rsidP="00610C66">
      <w:pPr>
        <w:jc w:val="right"/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Gdańsk, 11.</w:t>
      </w:r>
      <w:r w:rsidR="00912E04">
        <w:rPr>
          <w:rFonts w:ascii="Calibri" w:hAnsi="Calibri" w:cs="Calibri"/>
          <w:color w:val="000000"/>
          <w:spacing w:val="-1"/>
          <w:sz w:val="24"/>
          <w:szCs w:val="24"/>
        </w:rPr>
        <w:t>12.2018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8F216E" w:rsidRDefault="008F216E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50DD8" w:rsidRDefault="00610C66" w:rsidP="00610C66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NOTATKA</w:t>
      </w:r>
    </w:p>
    <w:p w:rsidR="00610C66" w:rsidRDefault="00610C66" w:rsidP="00610C66">
      <w:pPr>
        <w:jc w:val="center"/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z przeprowadzonego </w:t>
      </w:r>
      <w:r w:rsidR="003470CA">
        <w:rPr>
          <w:rFonts w:ascii="Calibri" w:hAnsi="Calibri" w:cs="Calibri"/>
          <w:color w:val="000000"/>
          <w:spacing w:val="-1"/>
          <w:sz w:val="24"/>
          <w:szCs w:val="24"/>
        </w:rPr>
        <w:t>BADANIA RYNKU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na wyłonienie trenera</w:t>
      </w:r>
    </w:p>
    <w:p w:rsidR="00D50DD8" w:rsidRDefault="00D50DD8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60D52" w:rsidRDefault="004B41AD" w:rsidP="002C53AE">
      <w:pPr>
        <w:jc w:val="both"/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W dniach 23-29.11</w:t>
      </w:r>
      <w:r w:rsidR="00D60D52">
        <w:rPr>
          <w:rFonts w:ascii="Calibri" w:hAnsi="Calibri" w:cs="Calibri"/>
          <w:color w:val="000000"/>
          <w:spacing w:val="-1"/>
          <w:sz w:val="24"/>
          <w:szCs w:val="24"/>
        </w:rPr>
        <w:t>.2018 roku wysłano mailem FORMULARZ OFERTOWY –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badanie rynku do sześciu</w:t>
      </w:r>
      <w:r w:rsidR="00D60D52">
        <w:rPr>
          <w:rFonts w:ascii="Calibri" w:hAnsi="Calibri" w:cs="Calibri"/>
          <w:color w:val="000000"/>
          <w:spacing w:val="-1"/>
          <w:sz w:val="24"/>
          <w:szCs w:val="24"/>
        </w:rPr>
        <w:t xml:space="preserve"> potencjalnych trenerów. </w:t>
      </w:r>
      <w:r w:rsidR="00171F9D">
        <w:rPr>
          <w:rFonts w:ascii="Calibri" w:hAnsi="Calibri" w:cs="Calibri"/>
          <w:color w:val="000000"/>
          <w:spacing w:val="-1"/>
          <w:sz w:val="24"/>
          <w:szCs w:val="24"/>
        </w:rPr>
        <w:t xml:space="preserve">Informacja ta została też zawieszona na stronie </w:t>
      </w:r>
      <w:hyperlink r:id="rId9" w:history="1">
        <w:r w:rsidR="00171F9D" w:rsidRPr="00E269FB">
          <w:rPr>
            <w:rStyle w:val="Hipercze"/>
            <w:rFonts w:ascii="Calibri" w:hAnsi="Calibri" w:cs="Calibri"/>
            <w:spacing w:val="-1"/>
            <w:sz w:val="24"/>
            <w:szCs w:val="24"/>
          </w:rPr>
          <w:t>www.solidarnosc.org.pl</w:t>
        </w:r>
      </w:hyperlink>
      <w:r w:rsidR="00171F9D">
        <w:rPr>
          <w:rFonts w:ascii="Calibri" w:hAnsi="Calibri" w:cs="Calibri"/>
          <w:color w:val="000000"/>
          <w:spacing w:val="-1"/>
          <w:sz w:val="24"/>
          <w:szCs w:val="24"/>
        </w:rPr>
        <w:t xml:space="preserve"> w zakładce bip.</w:t>
      </w:r>
    </w:p>
    <w:p w:rsidR="00D60D52" w:rsidRDefault="00D60D52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D60D52" w:rsidRDefault="00AE110B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Odpowiadając na przeprowadzane przez KK NSZZ „Solidarność”   </w:t>
      </w:r>
      <w:r w:rsidR="006841D9">
        <w:rPr>
          <w:rFonts w:ascii="Calibri" w:hAnsi="Calibri" w:cs="Calibri"/>
          <w:color w:val="000000"/>
          <w:spacing w:val="-1"/>
          <w:sz w:val="24"/>
          <w:szCs w:val="24"/>
        </w:rPr>
        <w:t xml:space="preserve">badanie rynku na wyłonienie trenera </w:t>
      </w:r>
      <w:r w:rsidR="008529D8">
        <w:rPr>
          <w:rFonts w:ascii="Calibri" w:hAnsi="Calibri" w:cs="Calibri"/>
          <w:color w:val="000000"/>
          <w:spacing w:val="-1"/>
          <w:sz w:val="24"/>
          <w:szCs w:val="24"/>
        </w:rPr>
        <w:t>na po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prowadzenie </w:t>
      </w:r>
      <w:r w:rsidR="008529D8">
        <w:rPr>
          <w:rFonts w:ascii="Calibri" w:hAnsi="Calibri" w:cs="Calibri"/>
          <w:color w:val="000000"/>
          <w:spacing w:val="-1"/>
          <w:sz w:val="24"/>
          <w:szCs w:val="24"/>
        </w:rPr>
        <w:t xml:space="preserve">we wskazanych terminach </w:t>
      </w:r>
      <w:r w:rsidR="00BD6FD5">
        <w:rPr>
          <w:rFonts w:ascii="Calibri" w:hAnsi="Calibri" w:cs="Calibri"/>
          <w:color w:val="000000"/>
          <w:spacing w:val="-1"/>
          <w:sz w:val="24"/>
          <w:szCs w:val="24"/>
        </w:rPr>
        <w:t>sześciu</w:t>
      </w:r>
      <w:r w:rsidR="006841D9">
        <w:rPr>
          <w:rFonts w:ascii="Calibri" w:hAnsi="Calibri" w:cs="Calibri"/>
          <w:color w:val="000000"/>
          <w:spacing w:val="-1"/>
          <w:sz w:val="24"/>
          <w:szCs w:val="24"/>
        </w:rPr>
        <w:t xml:space="preserve"> 2,5 dniowych szkoleń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(25 godzin dydaktycznych</w:t>
      </w:r>
      <w:r w:rsidR="006841D9">
        <w:rPr>
          <w:rFonts w:ascii="Calibri" w:hAnsi="Calibri" w:cs="Calibri"/>
          <w:color w:val="000000"/>
          <w:spacing w:val="-1"/>
          <w:sz w:val="24"/>
          <w:szCs w:val="24"/>
        </w:rPr>
        <w:t xml:space="preserve"> każde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>) na podstawie załączonego</w:t>
      </w:r>
      <w:r w:rsidR="006841D9">
        <w:rPr>
          <w:rFonts w:ascii="Calibri" w:hAnsi="Calibri" w:cs="Calibri"/>
          <w:color w:val="000000"/>
          <w:spacing w:val="-1"/>
          <w:sz w:val="24"/>
          <w:szCs w:val="24"/>
        </w:rPr>
        <w:t xml:space="preserve"> programu szkoleniowego nadeszło 5</w:t>
      </w:r>
      <w:r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="006841D9">
        <w:rPr>
          <w:rFonts w:ascii="Calibri" w:hAnsi="Calibri" w:cs="Calibri"/>
          <w:color w:val="000000"/>
          <w:spacing w:val="-1"/>
          <w:sz w:val="24"/>
          <w:szCs w:val="24"/>
        </w:rPr>
        <w:t>wypełnionych formularzy</w:t>
      </w:r>
      <w:r w:rsidR="008F216E">
        <w:rPr>
          <w:rFonts w:ascii="Calibri" w:hAnsi="Calibri" w:cs="Calibri"/>
          <w:color w:val="000000"/>
          <w:spacing w:val="-1"/>
          <w:sz w:val="24"/>
          <w:szCs w:val="24"/>
        </w:rPr>
        <w:t>.</w:t>
      </w:r>
    </w:p>
    <w:p w:rsidR="008F216E" w:rsidRDefault="008F216E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p w:rsidR="008F216E" w:rsidRDefault="008F216E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  <w:r>
        <w:rPr>
          <w:rFonts w:ascii="Calibri" w:hAnsi="Calibri" w:cs="Calibri"/>
          <w:color w:val="000000"/>
          <w:spacing w:val="-1"/>
          <w:sz w:val="24"/>
          <w:szCs w:val="24"/>
        </w:rPr>
        <w:t>Na podstawie przesłanych elektronicznie formularzy przeprowadzono analizę:</w:t>
      </w:r>
    </w:p>
    <w:p w:rsidR="008F216E" w:rsidRDefault="008F216E" w:rsidP="003F02C2">
      <w:pPr>
        <w:rPr>
          <w:rFonts w:ascii="Calibri" w:hAnsi="Calibri" w:cs="Calibri"/>
          <w:color w:val="000000"/>
          <w:spacing w:val="-1"/>
          <w:sz w:val="24"/>
          <w:szCs w:val="24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832"/>
        <w:gridCol w:w="1332"/>
        <w:gridCol w:w="1446"/>
        <w:gridCol w:w="1433"/>
        <w:gridCol w:w="1433"/>
        <w:gridCol w:w="1363"/>
      </w:tblGrid>
      <w:tr w:rsidR="006841D9" w:rsidTr="006841D9">
        <w:tc>
          <w:tcPr>
            <w:tcW w:w="2832" w:type="dxa"/>
          </w:tcPr>
          <w:p w:rsidR="006841D9" w:rsidRPr="006841D9" w:rsidRDefault="006841D9" w:rsidP="00D50DD8">
            <w:pPr>
              <w:jc w:val="both"/>
            </w:pPr>
          </w:p>
        </w:tc>
        <w:tc>
          <w:tcPr>
            <w:tcW w:w="1332" w:type="dxa"/>
          </w:tcPr>
          <w:p w:rsidR="006841D9" w:rsidRDefault="004B41AD" w:rsidP="00D50DD8">
            <w:pPr>
              <w:jc w:val="both"/>
            </w:pPr>
            <w:r>
              <w:t xml:space="preserve">Andrzej </w:t>
            </w:r>
          </w:p>
          <w:p w:rsidR="004B41AD" w:rsidRPr="006841D9" w:rsidRDefault="004B41AD" w:rsidP="00D50DD8">
            <w:pPr>
              <w:jc w:val="both"/>
            </w:pPr>
            <w:r>
              <w:t>Kampa</w:t>
            </w:r>
          </w:p>
        </w:tc>
        <w:tc>
          <w:tcPr>
            <w:tcW w:w="1446" w:type="dxa"/>
          </w:tcPr>
          <w:p w:rsidR="006841D9" w:rsidRDefault="004B41AD" w:rsidP="00D50DD8">
            <w:pPr>
              <w:jc w:val="both"/>
            </w:pPr>
            <w:r>
              <w:t xml:space="preserve">Agnieszka </w:t>
            </w:r>
          </w:p>
          <w:p w:rsidR="004B41AD" w:rsidRPr="006841D9" w:rsidRDefault="004B41AD" w:rsidP="00D50DD8">
            <w:pPr>
              <w:jc w:val="both"/>
            </w:pPr>
            <w:r>
              <w:t>Lenartowicz-Łysik</w:t>
            </w:r>
          </w:p>
        </w:tc>
        <w:tc>
          <w:tcPr>
            <w:tcW w:w="1433" w:type="dxa"/>
          </w:tcPr>
          <w:p w:rsidR="006841D9" w:rsidRDefault="004B41AD" w:rsidP="00D50DD8">
            <w:pPr>
              <w:jc w:val="both"/>
            </w:pPr>
            <w:r>
              <w:t>Jadwiga</w:t>
            </w:r>
          </w:p>
          <w:p w:rsidR="004B41AD" w:rsidRPr="006841D9" w:rsidRDefault="004B41AD" w:rsidP="00D50DD8">
            <w:pPr>
              <w:jc w:val="both"/>
            </w:pPr>
            <w:r>
              <w:t>Piechocka</w:t>
            </w:r>
          </w:p>
        </w:tc>
        <w:tc>
          <w:tcPr>
            <w:tcW w:w="1433" w:type="dxa"/>
          </w:tcPr>
          <w:p w:rsidR="006841D9" w:rsidRDefault="004B41AD" w:rsidP="00D50DD8">
            <w:pPr>
              <w:jc w:val="both"/>
            </w:pPr>
            <w:r>
              <w:t>Zofia</w:t>
            </w:r>
          </w:p>
          <w:p w:rsidR="004B41AD" w:rsidRPr="006841D9" w:rsidRDefault="004B41AD" w:rsidP="00D50DD8">
            <w:pPr>
              <w:jc w:val="both"/>
            </w:pPr>
            <w:r>
              <w:t>Szarlak</w:t>
            </w:r>
          </w:p>
        </w:tc>
        <w:tc>
          <w:tcPr>
            <w:tcW w:w="1363" w:type="dxa"/>
          </w:tcPr>
          <w:p w:rsidR="006841D9" w:rsidRDefault="004B41AD" w:rsidP="00996331">
            <w:pPr>
              <w:jc w:val="both"/>
            </w:pPr>
            <w:r>
              <w:t>Eugeniusz</w:t>
            </w:r>
          </w:p>
          <w:p w:rsidR="004B41AD" w:rsidRDefault="004B41AD" w:rsidP="00996331">
            <w:pPr>
              <w:jc w:val="both"/>
            </w:pPr>
            <w:r>
              <w:t>Karasiński</w:t>
            </w:r>
          </w:p>
          <w:p w:rsidR="00912E04" w:rsidRPr="006841D9" w:rsidRDefault="00912E04" w:rsidP="00996331">
            <w:pPr>
              <w:jc w:val="both"/>
            </w:pPr>
          </w:p>
        </w:tc>
      </w:tr>
      <w:tr w:rsidR="006841D9" w:rsidTr="006841D9">
        <w:tc>
          <w:tcPr>
            <w:tcW w:w="2832" w:type="dxa"/>
          </w:tcPr>
          <w:p w:rsidR="006841D9" w:rsidRPr="006841D9" w:rsidRDefault="001319C4" w:rsidP="00D50DD8">
            <w:pPr>
              <w:jc w:val="both"/>
            </w:pPr>
            <w:r>
              <w:t>K</w:t>
            </w:r>
            <w:r w:rsidR="006841D9">
              <w:t>walifikacje</w:t>
            </w:r>
            <w:r>
              <w:t xml:space="preserve"> do kształcenia dorosłych</w:t>
            </w:r>
          </w:p>
        </w:tc>
        <w:tc>
          <w:tcPr>
            <w:tcW w:w="1332" w:type="dxa"/>
          </w:tcPr>
          <w:p w:rsidR="006841D9" w:rsidRPr="005829A8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4B41AD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46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4B41AD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3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4B41AD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3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4B41AD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36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4B41AD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6841D9" w:rsidTr="006841D9">
        <w:tc>
          <w:tcPr>
            <w:tcW w:w="2832" w:type="dxa"/>
          </w:tcPr>
          <w:p w:rsidR="006841D9" w:rsidRPr="006841D9" w:rsidRDefault="006841D9" w:rsidP="00D50DD8">
            <w:pPr>
              <w:jc w:val="both"/>
            </w:pPr>
            <w:r>
              <w:t>Przygotowywanie programów z zakresu prawa pracy</w:t>
            </w:r>
          </w:p>
        </w:tc>
        <w:tc>
          <w:tcPr>
            <w:tcW w:w="1332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6D7C60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46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6D7C60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3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6D7C60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3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6D7C60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36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6D7C60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6841D9" w:rsidTr="006841D9">
        <w:tc>
          <w:tcPr>
            <w:tcW w:w="2832" w:type="dxa"/>
          </w:tcPr>
          <w:p w:rsidR="006841D9" w:rsidRPr="006841D9" w:rsidRDefault="001319C4" w:rsidP="00D50DD8">
            <w:pPr>
              <w:jc w:val="both"/>
            </w:pPr>
            <w:r>
              <w:t>Przygotowywanie materiałów szkoleniowych z zakresu prawa pracy</w:t>
            </w:r>
          </w:p>
        </w:tc>
        <w:tc>
          <w:tcPr>
            <w:tcW w:w="1332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46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3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3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36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6841D9" w:rsidTr="006841D9">
        <w:tc>
          <w:tcPr>
            <w:tcW w:w="2832" w:type="dxa"/>
          </w:tcPr>
          <w:p w:rsidR="006841D9" w:rsidRPr="006841D9" w:rsidRDefault="001319C4" w:rsidP="00D50DD8">
            <w:pPr>
              <w:jc w:val="both"/>
            </w:pPr>
            <w:r>
              <w:t>Prowadzenie szkoleń z zakresu prawa pracy</w:t>
            </w:r>
          </w:p>
        </w:tc>
        <w:tc>
          <w:tcPr>
            <w:tcW w:w="1332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46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3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3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B61BA6" w:rsidP="00BD6FD5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36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6841D9" w:rsidTr="006841D9">
        <w:tc>
          <w:tcPr>
            <w:tcW w:w="2832" w:type="dxa"/>
          </w:tcPr>
          <w:p w:rsidR="006841D9" w:rsidRPr="006841D9" w:rsidRDefault="001319C4" w:rsidP="00D50DD8">
            <w:pPr>
              <w:jc w:val="both"/>
            </w:pPr>
            <w:r>
              <w:t>Uczestnictwo w procesie konsultacji aktów prawnych z zakresu prawa pracy</w:t>
            </w:r>
          </w:p>
        </w:tc>
        <w:tc>
          <w:tcPr>
            <w:tcW w:w="1332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3B0725" w:rsidRPr="005829A8" w:rsidRDefault="00B61BA6" w:rsidP="00B61BA6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46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3B0725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3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3B0725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3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3B0725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136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6841D9" w:rsidTr="006841D9">
        <w:tc>
          <w:tcPr>
            <w:tcW w:w="2832" w:type="dxa"/>
          </w:tcPr>
          <w:p w:rsidR="006841D9" w:rsidRPr="006841D9" w:rsidRDefault="001319C4" w:rsidP="00D50DD8">
            <w:pPr>
              <w:jc w:val="both"/>
            </w:pPr>
            <w:r>
              <w:t xml:space="preserve">Możliwość poprowadzenia </w:t>
            </w:r>
            <w:r w:rsidR="00BD6FD5">
              <w:t xml:space="preserve">wszystkich </w:t>
            </w:r>
            <w:r>
              <w:t>szkoleń we wskazanych terminach</w:t>
            </w:r>
          </w:p>
        </w:tc>
        <w:tc>
          <w:tcPr>
            <w:tcW w:w="1332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3B0725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46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3B0725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143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3B0725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143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3B0725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  <w:tc>
          <w:tcPr>
            <w:tcW w:w="136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BD6FD5" w:rsidTr="006841D9">
        <w:tc>
          <w:tcPr>
            <w:tcW w:w="2832" w:type="dxa"/>
          </w:tcPr>
          <w:p w:rsidR="00BD6FD5" w:rsidRDefault="00B61BA6" w:rsidP="00D50DD8">
            <w:pPr>
              <w:jc w:val="both"/>
            </w:pPr>
            <w:r>
              <w:t>Możliwość poprowadzenia 5</w:t>
            </w:r>
            <w:r w:rsidR="00BD6FD5">
              <w:t xml:space="preserve"> szkoleń we wskazanych terminach</w:t>
            </w:r>
          </w:p>
        </w:tc>
        <w:tc>
          <w:tcPr>
            <w:tcW w:w="1332" w:type="dxa"/>
          </w:tcPr>
          <w:p w:rsidR="00BD6FD5" w:rsidRDefault="00BD6FD5" w:rsidP="005829A8">
            <w:pPr>
              <w:jc w:val="center"/>
              <w:rPr>
                <w:b/>
              </w:rPr>
            </w:pPr>
          </w:p>
          <w:p w:rsidR="00B61BA6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6" w:type="dxa"/>
          </w:tcPr>
          <w:p w:rsidR="00BD6FD5" w:rsidRDefault="00BD6FD5" w:rsidP="005829A8">
            <w:pPr>
              <w:jc w:val="center"/>
              <w:rPr>
                <w:b/>
              </w:rPr>
            </w:pPr>
          </w:p>
          <w:p w:rsidR="00B61BA6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33" w:type="dxa"/>
          </w:tcPr>
          <w:p w:rsidR="00BD6FD5" w:rsidRDefault="00BD6FD5" w:rsidP="005829A8">
            <w:pPr>
              <w:jc w:val="center"/>
              <w:rPr>
                <w:b/>
              </w:rPr>
            </w:pPr>
          </w:p>
          <w:p w:rsidR="00DB4669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33" w:type="dxa"/>
          </w:tcPr>
          <w:p w:rsidR="00BD6FD5" w:rsidRDefault="00BD6FD5" w:rsidP="005829A8">
            <w:pPr>
              <w:jc w:val="center"/>
              <w:rPr>
                <w:b/>
              </w:rPr>
            </w:pPr>
          </w:p>
          <w:p w:rsidR="00DB4669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BD6FD5" w:rsidRDefault="00BD6FD5" w:rsidP="005829A8">
            <w:pPr>
              <w:jc w:val="center"/>
              <w:rPr>
                <w:b/>
              </w:rPr>
            </w:pPr>
          </w:p>
          <w:p w:rsidR="00DB4669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6841D9" w:rsidTr="006841D9">
        <w:tc>
          <w:tcPr>
            <w:tcW w:w="2832" w:type="dxa"/>
          </w:tcPr>
          <w:p w:rsidR="006841D9" w:rsidRPr="006841D9" w:rsidRDefault="001319C4" w:rsidP="00D50DD8">
            <w:pPr>
              <w:jc w:val="both"/>
            </w:pPr>
            <w:r>
              <w:t>Możliwość poprowadzenia szkoleń w innych terminach</w:t>
            </w:r>
          </w:p>
        </w:tc>
        <w:tc>
          <w:tcPr>
            <w:tcW w:w="1332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3B0725" w:rsidRPr="005829A8" w:rsidRDefault="00F54A02" w:rsidP="005829A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B61BA6">
              <w:rPr>
                <w:b/>
              </w:rPr>
              <w:t>ie dotyczy</w:t>
            </w:r>
          </w:p>
        </w:tc>
        <w:tc>
          <w:tcPr>
            <w:tcW w:w="1446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3B0725" w:rsidRPr="005829A8" w:rsidRDefault="00F54A02" w:rsidP="005829A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B61BA6">
              <w:rPr>
                <w:b/>
              </w:rPr>
              <w:t>ie dotyczy</w:t>
            </w:r>
          </w:p>
        </w:tc>
        <w:tc>
          <w:tcPr>
            <w:tcW w:w="143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3B0725" w:rsidRPr="005829A8" w:rsidRDefault="00F54A02" w:rsidP="005829A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DB4669">
              <w:rPr>
                <w:b/>
              </w:rPr>
              <w:t>ie dotyczy</w:t>
            </w:r>
          </w:p>
        </w:tc>
        <w:tc>
          <w:tcPr>
            <w:tcW w:w="143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3B0725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363" w:type="dxa"/>
          </w:tcPr>
          <w:p w:rsidR="006841D9" w:rsidRDefault="006841D9" w:rsidP="005829A8">
            <w:pPr>
              <w:jc w:val="center"/>
              <w:rPr>
                <w:b/>
              </w:rPr>
            </w:pPr>
          </w:p>
          <w:p w:rsidR="005829A8" w:rsidRPr="005829A8" w:rsidRDefault="00F54A02" w:rsidP="005829A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DB4669">
              <w:rPr>
                <w:b/>
              </w:rPr>
              <w:t>ie dotyczy</w:t>
            </w:r>
          </w:p>
        </w:tc>
      </w:tr>
      <w:tr w:rsidR="006841D9" w:rsidTr="006841D9">
        <w:tc>
          <w:tcPr>
            <w:tcW w:w="2832" w:type="dxa"/>
          </w:tcPr>
          <w:p w:rsidR="006841D9" w:rsidRPr="006841D9" w:rsidRDefault="001319C4" w:rsidP="00D50DD8">
            <w:pPr>
              <w:jc w:val="both"/>
            </w:pPr>
            <w:r>
              <w:t>Komplet załączników</w:t>
            </w:r>
          </w:p>
        </w:tc>
        <w:tc>
          <w:tcPr>
            <w:tcW w:w="1332" w:type="dxa"/>
          </w:tcPr>
          <w:p w:rsidR="006841D9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46" w:type="dxa"/>
          </w:tcPr>
          <w:p w:rsidR="006841D9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33" w:type="dxa"/>
          </w:tcPr>
          <w:p w:rsidR="006841D9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433" w:type="dxa"/>
          </w:tcPr>
          <w:p w:rsidR="006841D9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1363" w:type="dxa"/>
          </w:tcPr>
          <w:p w:rsidR="006841D9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</w:tr>
      <w:tr w:rsidR="006841D9" w:rsidTr="006841D9">
        <w:tc>
          <w:tcPr>
            <w:tcW w:w="2832" w:type="dxa"/>
          </w:tcPr>
          <w:p w:rsidR="006841D9" w:rsidRPr="006841D9" w:rsidRDefault="001319C4" w:rsidP="00D50DD8">
            <w:pPr>
              <w:jc w:val="both"/>
            </w:pPr>
            <w:r>
              <w:t>Doświadczenie w latach</w:t>
            </w:r>
          </w:p>
        </w:tc>
        <w:tc>
          <w:tcPr>
            <w:tcW w:w="1332" w:type="dxa"/>
          </w:tcPr>
          <w:p w:rsidR="006841D9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DB4669">
              <w:rPr>
                <w:b/>
              </w:rPr>
              <w:t xml:space="preserve"> lat</w:t>
            </w:r>
          </w:p>
        </w:tc>
        <w:tc>
          <w:tcPr>
            <w:tcW w:w="1446" w:type="dxa"/>
          </w:tcPr>
          <w:p w:rsidR="006841D9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14 lat</w:t>
            </w:r>
          </w:p>
        </w:tc>
        <w:tc>
          <w:tcPr>
            <w:tcW w:w="1433" w:type="dxa"/>
          </w:tcPr>
          <w:p w:rsidR="006841D9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16 lat</w:t>
            </w:r>
          </w:p>
        </w:tc>
        <w:tc>
          <w:tcPr>
            <w:tcW w:w="1433" w:type="dxa"/>
          </w:tcPr>
          <w:p w:rsidR="006841D9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23 lata</w:t>
            </w:r>
          </w:p>
        </w:tc>
        <w:tc>
          <w:tcPr>
            <w:tcW w:w="1363" w:type="dxa"/>
          </w:tcPr>
          <w:p w:rsidR="006841D9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22 lata</w:t>
            </w:r>
          </w:p>
        </w:tc>
      </w:tr>
      <w:tr w:rsidR="006841D9" w:rsidTr="006841D9">
        <w:tc>
          <w:tcPr>
            <w:tcW w:w="2832" w:type="dxa"/>
          </w:tcPr>
          <w:p w:rsidR="006841D9" w:rsidRPr="006841D9" w:rsidRDefault="005829A8" w:rsidP="00D50DD8">
            <w:pPr>
              <w:jc w:val="both"/>
            </w:pPr>
            <w:r>
              <w:t>Cena za 1 godzinę dydaktyczną</w:t>
            </w:r>
          </w:p>
        </w:tc>
        <w:tc>
          <w:tcPr>
            <w:tcW w:w="1332" w:type="dxa"/>
          </w:tcPr>
          <w:p w:rsidR="006841D9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92,00</w:t>
            </w:r>
          </w:p>
        </w:tc>
        <w:tc>
          <w:tcPr>
            <w:tcW w:w="1446" w:type="dxa"/>
          </w:tcPr>
          <w:p w:rsidR="006841D9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92,00</w:t>
            </w:r>
          </w:p>
        </w:tc>
        <w:tc>
          <w:tcPr>
            <w:tcW w:w="1433" w:type="dxa"/>
          </w:tcPr>
          <w:p w:rsidR="006841D9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92,00</w:t>
            </w:r>
          </w:p>
        </w:tc>
        <w:tc>
          <w:tcPr>
            <w:tcW w:w="1433" w:type="dxa"/>
          </w:tcPr>
          <w:p w:rsidR="006841D9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100,00</w:t>
            </w:r>
          </w:p>
        </w:tc>
        <w:tc>
          <w:tcPr>
            <w:tcW w:w="1363" w:type="dxa"/>
          </w:tcPr>
          <w:p w:rsidR="006841D9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92,00</w:t>
            </w:r>
          </w:p>
        </w:tc>
      </w:tr>
      <w:tr w:rsidR="005829A8" w:rsidTr="006841D9">
        <w:tc>
          <w:tcPr>
            <w:tcW w:w="2832" w:type="dxa"/>
          </w:tcPr>
          <w:p w:rsidR="005829A8" w:rsidRDefault="005829A8" w:rsidP="00D50DD8">
            <w:pPr>
              <w:jc w:val="both"/>
            </w:pPr>
            <w:r>
              <w:t>Cena za 1 szkolenie</w:t>
            </w:r>
          </w:p>
        </w:tc>
        <w:tc>
          <w:tcPr>
            <w:tcW w:w="1332" w:type="dxa"/>
          </w:tcPr>
          <w:p w:rsidR="005829A8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2300,00*</w:t>
            </w:r>
          </w:p>
        </w:tc>
        <w:tc>
          <w:tcPr>
            <w:tcW w:w="1446" w:type="dxa"/>
          </w:tcPr>
          <w:p w:rsidR="005829A8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2300,00</w:t>
            </w:r>
          </w:p>
        </w:tc>
        <w:tc>
          <w:tcPr>
            <w:tcW w:w="1433" w:type="dxa"/>
          </w:tcPr>
          <w:p w:rsidR="005829A8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2300,00</w:t>
            </w:r>
          </w:p>
        </w:tc>
        <w:tc>
          <w:tcPr>
            <w:tcW w:w="1433" w:type="dxa"/>
          </w:tcPr>
          <w:p w:rsidR="005829A8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2500,00</w:t>
            </w:r>
          </w:p>
        </w:tc>
        <w:tc>
          <w:tcPr>
            <w:tcW w:w="1363" w:type="dxa"/>
          </w:tcPr>
          <w:p w:rsidR="005829A8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2300,00</w:t>
            </w:r>
          </w:p>
        </w:tc>
      </w:tr>
      <w:tr w:rsidR="005829A8" w:rsidTr="006841D9">
        <w:tc>
          <w:tcPr>
            <w:tcW w:w="2832" w:type="dxa"/>
          </w:tcPr>
          <w:p w:rsidR="005829A8" w:rsidRDefault="00F22140" w:rsidP="00D50DD8">
            <w:pPr>
              <w:jc w:val="both"/>
            </w:pPr>
            <w:r>
              <w:t>Cena za 6</w:t>
            </w:r>
            <w:r w:rsidR="005829A8">
              <w:t xml:space="preserve"> szkole</w:t>
            </w:r>
            <w:r>
              <w:t>ń</w:t>
            </w:r>
          </w:p>
        </w:tc>
        <w:tc>
          <w:tcPr>
            <w:tcW w:w="1332" w:type="dxa"/>
          </w:tcPr>
          <w:p w:rsidR="005829A8" w:rsidRPr="005829A8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6" w:type="dxa"/>
          </w:tcPr>
          <w:p w:rsidR="005829A8" w:rsidRPr="005829A8" w:rsidRDefault="00B61BA6" w:rsidP="00F2214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3" w:type="dxa"/>
          </w:tcPr>
          <w:p w:rsidR="005829A8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33" w:type="dxa"/>
          </w:tcPr>
          <w:p w:rsidR="005829A8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15000,00</w:t>
            </w:r>
          </w:p>
        </w:tc>
        <w:tc>
          <w:tcPr>
            <w:tcW w:w="1363" w:type="dxa"/>
          </w:tcPr>
          <w:p w:rsidR="005829A8" w:rsidRPr="005829A8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13800</w:t>
            </w:r>
          </w:p>
        </w:tc>
      </w:tr>
      <w:tr w:rsidR="00F22140" w:rsidTr="006841D9">
        <w:tc>
          <w:tcPr>
            <w:tcW w:w="2832" w:type="dxa"/>
          </w:tcPr>
          <w:p w:rsidR="00F22140" w:rsidRDefault="00B61BA6" w:rsidP="00D50DD8">
            <w:pPr>
              <w:jc w:val="both"/>
            </w:pPr>
            <w:r>
              <w:t>Cena za 5</w:t>
            </w:r>
            <w:r w:rsidR="00F22140">
              <w:t xml:space="preserve"> szkolenia</w:t>
            </w:r>
          </w:p>
        </w:tc>
        <w:tc>
          <w:tcPr>
            <w:tcW w:w="1332" w:type="dxa"/>
          </w:tcPr>
          <w:p w:rsidR="00F22140" w:rsidRDefault="00B61BA6" w:rsidP="0058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446" w:type="dxa"/>
          </w:tcPr>
          <w:p w:rsidR="00F22140" w:rsidRDefault="00B61BA6" w:rsidP="00996331">
            <w:pPr>
              <w:rPr>
                <w:b/>
              </w:rPr>
            </w:pPr>
            <w:r>
              <w:rPr>
                <w:b/>
              </w:rPr>
              <w:t xml:space="preserve">11500,00 </w:t>
            </w:r>
          </w:p>
        </w:tc>
        <w:tc>
          <w:tcPr>
            <w:tcW w:w="1433" w:type="dxa"/>
          </w:tcPr>
          <w:p w:rsidR="00F22140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11500,00</w:t>
            </w:r>
          </w:p>
        </w:tc>
        <w:tc>
          <w:tcPr>
            <w:tcW w:w="1433" w:type="dxa"/>
          </w:tcPr>
          <w:p w:rsidR="00F22140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63" w:type="dxa"/>
          </w:tcPr>
          <w:p w:rsidR="00F22140" w:rsidRDefault="00DB4669" w:rsidP="005829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6841D9" w:rsidRDefault="006841D9" w:rsidP="00D50DD8">
      <w:pPr>
        <w:ind w:left="1416" w:hanging="1416"/>
        <w:jc w:val="both"/>
        <w:rPr>
          <w:sz w:val="24"/>
          <w:szCs w:val="24"/>
        </w:rPr>
      </w:pPr>
    </w:p>
    <w:p w:rsidR="008F216E" w:rsidRDefault="008F216E" w:rsidP="00D50DD8">
      <w:pPr>
        <w:ind w:left="1416" w:hanging="1416"/>
        <w:jc w:val="both"/>
        <w:rPr>
          <w:sz w:val="24"/>
          <w:szCs w:val="24"/>
        </w:rPr>
      </w:pPr>
    </w:p>
    <w:p w:rsidR="008F216E" w:rsidRDefault="008F216E" w:rsidP="00D50DD8">
      <w:pPr>
        <w:ind w:left="1416" w:hanging="1416"/>
        <w:jc w:val="both"/>
        <w:rPr>
          <w:sz w:val="24"/>
          <w:szCs w:val="24"/>
        </w:rPr>
      </w:pPr>
    </w:p>
    <w:p w:rsidR="008F216E" w:rsidRDefault="008F216E" w:rsidP="00D50DD8">
      <w:pPr>
        <w:ind w:left="1416" w:hanging="1416"/>
        <w:jc w:val="both"/>
        <w:rPr>
          <w:sz w:val="24"/>
          <w:szCs w:val="24"/>
        </w:rPr>
      </w:pPr>
    </w:p>
    <w:p w:rsidR="008F216E" w:rsidRDefault="008F216E" w:rsidP="00D50DD8">
      <w:pPr>
        <w:ind w:left="1416" w:hanging="1416"/>
        <w:jc w:val="both"/>
        <w:rPr>
          <w:sz w:val="24"/>
          <w:szCs w:val="24"/>
        </w:rPr>
      </w:pPr>
    </w:p>
    <w:p w:rsidR="006841D9" w:rsidRPr="00DB4669" w:rsidRDefault="003B0725" w:rsidP="00D50DD8">
      <w:pPr>
        <w:ind w:left="1416" w:hanging="1416"/>
        <w:jc w:val="both"/>
        <w:rPr>
          <w:rFonts w:asciiTheme="minorHAnsi" w:hAnsiTheme="minorHAnsi" w:cstheme="minorHAnsi"/>
          <w:sz w:val="24"/>
          <w:szCs w:val="24"/>
        </w:rPr>
      </w:pPr>
      <w:r w:rsidRPr="00DB4669">
        <w:rPr>
          <w:rFonts w:asciiTheme="minorHAnsi" w:hAnsiTheme="minorHAnsi" w:cstheme="minorHAnsi"/>
          <w:sz w:val="24"/>
          <w:szCs w:val="24"/>
        </w:rPr>
        <w:t xml:space="preserve">W wyniku analizy </w:t>
      </w:r>
      <w:r w:rsidR="00C12241" w:rsidRPr="00DB4669">
        <w:rPr>
          <w:rFonts w:asciiTheme="minorHAnsi" w:hAnsiTheme="minorHAnsi" w:cstheme="minorHAnsi"/>
          <w:sz w:val="24"/>
          <w:szCs w:val="24"/>
        </w:rPr>
        <w:t xml:space="preserve">dokonanej przez Elżbietę Wielg i Monikę Dorawa </w:t>
      </w:r>
      <w:r w:rsidR="008C2831" w:rsidRPr="00DB4669">
        <w:rPr>
          <w:rFonts w:asciiTheme="minorHAnsi" w:hAnsiTheme="minorHAnsi" w:cstheme="minorHAnsi"/>
          <w:sz w:val="24"/>
          <w:szCs w:val="24"/>
        </w:rPr>
        <w:t xml:space="preserve">ustalono, że: </w:t>
      </w:r>
    </w:p>
    <w:p w:rsidR="006841D9" w:rsidRPr="00DB4669" w:rsidRDefault="008C2831" w:rsidP="008C283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B4669">
        <w:rPr>
          <w:rFonts w:asciiTheme="minorHAnsi" w:hAnsiTheme="minorHAnsi" w:cstheme="minorHAnsi"/>
          <w:sz w:val="24"/>
          <w:szCs w:val="24"/>
        </w:rPr>
        <w:t>wszyscy oferenci posiadają udokumentowane kwalifikacje umożliwiające kształcenie dorosłych, przygotowują programy i materiały szkoleniowe do szkoleń z zakresu prawa pracy jak również je prowadzą;</w:t>
      </w:r>
    </w:p>
    <w:p w:rsidR="008C2831" w:rsidRPr="00DB4669" w:rsidRDefault="008C2831" w:rsidP="008C283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B4669">
        <w:rPr>
          <w:rFonts w:asciiTheme="minorHAnsi" w:hAnsiTheme="minorHAnsi" w:cstheme="minorHAnsi"/>
          <w:sz w:val="24"/>
          <w:szCs w:val="24"/>
        </w:rPr>
        <w:t>w procesie konsultacji aktów prawnych z zakre</w:t>
      </w:r>
      <w:r w:rsidR="00DB4669" w:rsidRPr="00DB4669">
        <w:rPr>
          <w:rFonts w:asciiTheme="minorHAnsi" w:hAnsiTheme="minorHAnsi" w:cstheme="minorHAnsi"/>
          <w:sz w:val="24"/>
          <w:szCs w:val="24"/>
        </w:rPr>
        <w:t xml:space="preserve">su prawa pracy nie uczestniczyła </w:t>
      </w:r>
      <w:r w:rsidRPr="00DB4669">
        <w:rPr>
          <w:rFonts w:asciiTheme="minorHAnsi" w:hAnsiTheme="minorHAnsi" w:cstheme="minorHAnsi"/>
          <w:sz w:val="24"/>
          <w:szCs w:val="24"/>
        </w:rPr>
        <w:t>Zofia Szarlak;</w:t>
      </w:r>
    </w:p>
    <w:p w:rsidR="008C2831" w:rsidRPr="00DB4669" w:rsidRDefault="008C2831" w:rsidP="008C283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B4669">
        <w:rPr>
          <w:rFonts w:asciiTheme="minorHAnsi" w:hAnsiTheme="minorHAnsi" w:cstheme="minorHAnsi"/>
          <w:sz w:val="24"/>
          <w:szCs w:val="24"/>
        </w:rPr>
        <w:t xml:space="preserve">możliwość poprowadzenia </w:t>
      </w:r>
      <w:r w:rsidR="00F22140" w:rsidRPr="00DB4669">
        <w:rPr>
          <w:rFonts w:asciiTheme="minorHAnsi" w:hAnsiTheme="minorHAnsi" w:cstheme="minorHAnsi"/>
          <w:sz w:val="24"/>
          <w:szCs w:val="24"/>
        </w:rPr>
        <w:t xml:space="preserve">wszystkich </w:t>
      </w:r>
      <w:r w:rsidRPr="00DB4669">
        <w:rPr>
          <w:rFonts w:asciiTheme="minorHAnsi" w:hAnsiTheme="minorHAnsi" w:cstheme="minorHAnsi"/>
          <w:sz w:val="24"/>
          <w:szCs w:val="24"/>
        </w:rPr>
        <w:t>szkoleń w</w:t>
      </w:r>
      <w:r w:rsidR="00DB4669" w:rsidRPr="00DB4669">
        <w:rPr>
          <w:rFonts w:asciiTheme="minorHAnsi" w:hAnsiTheme="minorHAnsi" w:cstheme="minorHAnsi"/>
          <w:sz w:val="24"/>
          <w:szCs w:val="24"/>
        </w:rPr>
        <w:t xml:space="preserve"> wyznaczonych terminach wskazały dwie osoby</w:t>
      </w:r>
      <w:r w:rsidRPr="00DB4669">
        <w:rPr>
          <w:rFonts w:asciiTheme="minorHAnsi" w:hAnsiTheme="minorHAnsi" w:cstheme="minorHAnsi"/>
          <w:sz w:val="24"/>
          <w:szCs w:val="24"/>
        </w:rPr>
        <w:t xml:space="preserve"> (</w:t>
      </w:r>
      <w:r w:rsidR="00DB4669">
        <w:rPr>
          <w:rFonts w:asciiTheme="minorHAnsi" w:hAnsiTheme="minorHAnsi" w:cstheme="minorHAnsi"/>
          <w:sz w:val="24"/>
          <w:szCs w:val="24"/>
        </w:rPr>
        <w:t>Andrzej Kampa i Eugeniusz Karasiński</w:t>
      </w:r>
      <w:r w:rsidRPr="00DB4669">
        <w:rPr>
          <w:rFonts w:asciiTheme="minorHAnsi" w:hAnsiTheme="minorHAnsi" w:cstheme="minorHAnsi"/>
          <w:sz w:val="24"/>
          <w:szCs w:val="24"/>
        </w:rPr>
        <w:t>);</w:t>
      </w:r>
    </w:p>
    <w:p w:rsidR="00F22140" w:rsidRPr="00DB4669" w:rsidRDefault="00DB4669" w:rsidP="008C283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dwie</w:t>
      </w:r>
      <w:r w:rsidR="00F22140" w:rsidRPr="00DB4669">
        <w:rPr>
          <w:rFonts w:asciiTheme="minorHAnsi" w:hAnsiTheme="minorHAnsi" w:cstheme="minorHAnsi"/>
          <w:sz w:val="24"/>
          <w:szCs w:val="24"/>
        </w:rPr>
        <w:t xml:space="preserve"> osoby wskaza</w:t>
      </w:r>
      <w:r>
        <w:rPr>
          <w:rFonts w:asciiTheme="minorHAnsi" w:hAnsiTheme="minorHAnsi" w:cstheme="minorHAnsi"/>
          <w:sz w:val="24"/>
          <w:szCs w:val="24"/>
        </w:rPr>
        <w:t>ły możliwość poprowadzenia</w:t>
      </w:r>
      <w:r w:rsidR="00F22140" w:rsidRPr="00DB4669">
        <w:rPr>
          <w:rFonts w:asciiTheme="minorHAnsi" w:hAnsiTheme="minorHAnsi" w:cstheme="minorHAnsi"/>
          <w:sz w:val="24"/>
          <w:szCs w:val="24"/>
        </w:rPr>
        <w:t xml:space="preserve"> szkoleń w </w:t>
      </w:r>
      <w:r>
        <w:rPr>
          <w:rFonts w:asciiTheme="minorHAnsi" w:hAnsiTheme="minorHAnsi" w:cstheme="minorHAnsi"/>
          <w:sz w:val="24"/>
          <w:szCs w:val="24"/>
        </w:rPr>
        <w:t xml:space="preserve">pięciu </w:t>
      </w:r>
      <w:r w:rsidR="00F22140" w:rsidRPr="00DB4669">
        <w:rPr>
          <w:rFonts w:asciiTheme="minorHAnsi" w:hAnsiTheme="minorHAnsi" w:cstheme="minorHAnsi"/>
          <w:sz w:val="24"/>
          <w:szCs w:val="24"/>
        </w:rPr>
        <w:t>wyznaczonych terminach (</w:t>
      </w:r>
      <w:r w:rsidR="00102675">
        <w:rPr>
          <w:rFonts w:asciiTheme="minorHAnsi" w:hAnsiTheme="minorHAnsi" w:cstheme="minorHAnsi"/>
          <w:sz w:val="24"/>
          <w:szCs w:val="24"/>
        </w:rPr>
        <w:t>Agnieszka Lenartowicz-Łysik, Jadwiga Piechocka</w:t>
      </w:r>
      <w:r w:rsidR="00B5664A" w:rsidRPr="00DB4669">
        <w:rPr>
          <w:rFonts w:asciiTheme="minorHAnsi" w:hAnsiTheme="minorHAnsi" w:cstheme="minorHAnsi"/>
          <w:sz w:val="24"/>
          <w:szCs w:val="24"/>
        </w:rPr>
        <w:t>);</w:t>
      </w:r>
    </w:p>
    <w:p w:rsidR="008C2831" w:rsidRPr="00DB4669" w:rsidRDefault="00F22140" w:rsidP="008C283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B4669">
        <w:rPr>
          <w:rFonts w:asciiTheme="minorHAnsi" w:hAnsiTheme="minorHAnsi" w:cstheme="minorHAnsi"/>
          <w:sz w:val="24"/>
          <w:szCs w:val="24"/>
        </w:rPr>
        <w:t>Jedna osoba zadeklarowała</w:t>
      </w:r>
      <w:r w:rsidR="008C2831" w:rsidRPr="00DB4669">
        <w:rPr>
          <w:rFonts w:asciiTheme="minorHAnsi" w:hAnsiTheme="minorHAnsi" w:cstheme="minorHAnsi"/>
          <w:sz w:val="24"/>
          <w:szCs w:val="24"/>
        </w:rPr>
        <w:t xml:space="preserve"> możliwość poprowadzenia szkoleń w innych terminach</w:t>
      </w:r>
      <w:r w:rsidRPr="00DB4669">
        <w:rPr>
          <w:rFonts w:asciiTheme="minorHAnsi" w:hAnsiTheme="minorHAnsi" w:cstheme="minorHAnsi"/>
          <w:sz w:val="24"/>
          <w:szCs w:val="24"/>
        </w:rPr>
        <w:t xml:space="preserve"> (Zofia Szarlak)</w:t>
      </w:r>
      <w:r w:rsidR="00B5664A" w:rsidRPr="00DB4669">
        <w:rPr>
          <w:rFonts w:asciiTheme="minorHAnsi" w:hAnsiTheme="minorHAnsi" w:cstheme="minorHAnsi"/>
          <w:sz w:val="24"/>
          <w:szCs w:val="24"/>
        </w:rPr>
        <w:t>;</w:t>
      </w:r>
    </w:p>
    <w:p w:rsidR="00B5664A" w:rsidRPr="00DB4669" w:rsidRDefault="00B5664A" w:rsidP="008C283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B4669">
        <w:rPr>
          <w:rFonts w:asciiTheme="minorHAnsi" w:hAnsiTheme="minorHAnsi" w:cstheme="minorHAnsi"/>
          <w:sz w:val="24"/>
          <w:szCs w:val="24"/>
        </w:rPr>
        <w:t>Jedna osoba wskaza</w:t>
      </w:r>
      <w:r w:rsidR="00102675">
        <w:rPr>
          <w:rFonts w:asciiTheme="minorHAnsi" w:hAnsiTheme="minorHAnsi" w:cstheme="minorHAnsi"/>
          <w:sz w:val="24"/>
          <w:szCs w:val="24"/>
        </w:rPr>
        <w:t>ła, iż oczekuje 10</w:t>
      </w:r>
      <w:r w:rsidRPr="00DB4669">
        <w:rPr>
          <w:rFonts w:asciiTheme="minorHAnsi" w:hAnsiTheme="minorHAnsi" w:cstheme="minorHAnsi"/>
          <w:sz w:val="24"/>
          <w:szCs w:val="24"/>
        </w:rPr>
        <w:t>0,00 zł brutto za jedną godzinę dydaktyczną (</w:t>
      </w:r>
      <w:r w:rsidR="00102675">
        <w:rPr>
          <w:rFonts w:asciiTheme="minorHAnsi" w:hAnsiTheme="minorHAnsi" w:cstheme="minorHAnsi"/>
          <w:sz w:val="24"/>
          <w:szCs w:val="24"/>
        </w:rPr>
        <w:t>Zofia Szarlak</w:t>
      </w:r>
      <w:r w:rsidRPr="00DB4669">
        <w:rPr>
          <w:rFonts w:asciiTheme="minorHAnsi" w:hAnsiTheme="minorHAnsi" w:cstheme="minorHAnsi"/>
          <w:sz w:val="24"/>
          <w:szCs w:val="24"/>
        </w:rPr>
        <w:t>);</w:t>
      </w:r>
    </w:p>
    <w:p w:rsidR="008C2831" w:rsidRPr="00DB4669" w:rsidRDefault="00102675" w:rsidP="008C2831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cztery osoby wskazały, iż oczekują 92</w:t>
      </w:r>
      <w:r w:rsidR="008C2831" w:rsidRPr="00DB4669">
        <w:rPr>
          <w:rFonts w:asciiTheme="minorHAnsi" w:hAnsiTheme="minorHAnsi" w:cstheme="minorHAnsi"/>
          <w:sz w:val="24"/>
          <w:szCs w:val="24"/>
        </w:rPr>
        <w:t>,00 zł</w:t>
      </w:r>
      <w:r w:rsidR="009C7DB9" w:rsidRPr="00DB4669">
        <w:rPr>
          <w:rFonts w:asciiTheme="minorHAnsi" w:hAnsiTheme="minorHAnsi" w:cstheme="minorHAnsi"/>
          <w:sz w:val="24"/>
          <w:szCs w:val="24"/>
        </w:rPr>
        <w:t xml:space="preserve"> brutto </w:t>
      </w:r>
      <w:r w:rsidR="008C2831" w:rsidRPr="00DB4669">
        <w:rPr>
          <w:rFonts w:asciiTheme="minorHAnsi" w:hAnsiTheme="minorHAnsi" w:cstheme="minorHAnsi"/>
          <w:sz w:val="24"/>
          <w:szCs w:val="24"/>
        </w:rPr>
        <w:t>za jedną godzinę dydaktyczną (</w:t>
      </w:r>
      <w:r>
        <w:rPr>
          <w:rFonts w:asciiTheme="minorHAnsi" w:hAnsiTheme="minorHAnsi" w:cstheme="minorHAnsi"/>
          <w:sz w:val="24"/>
          <w:szCs w:val="24"/>
        </w:rPr>
        <w:t>Andrzej Kampa, Agnieszka Lenartowicz-Łysik, Jadwiga Piechocka i Eugeniusz Karasi</w:t>
      </w:r>
      <w:r w:rsidR="0089724A">
        <w:rPr>
          <w:rFonts w:asciiTheme="minorHAnsi" w:hAnsiTheme="minorHAnsi" w:cstheme="minorHAnsi"/>
          <w:sz w:val="24"/>
          <w:szCs w:val="24"/>
        </w:rPr>
        <w:t>ński</w:t>
      </w:r>
      <w:r w:rsidR="00B5664A" w:rsidRPr="00DB4669">
        <w:rPr>
          <w:rFonts w:asciiTheme="minorHAnsi" w:hAnsiTheme="minorHAnsi" w:cstheme="minorHAnsi"/>
          <w:sz w:val="24"/>
          <w:szCs w:val="24"/>
        </w:rPr>
        <w:t>;</w:t>
      </w:r>
    </w:p>
    <w:p w:rsidR="006841D9" w:rsidRPr="00DB4669" w:rsidRDefault="006841D9" w:rsidP="00D50DD8">
      <w:pPr>
        <w:ind w:left="1416" w:hanging="1416"/>
        <w:jc w:val="both"/>
        <w:rPr>
          <w:rFonts w:asciiTheme="minorHAnsi" w:hAnsiTheme="minorHAnsi" w:cstheme="minorHAnsi"/>
          <w:sz w:val="24"/>
          <w:szCs w:val="24"/>
        </w:rPr>
      </w:pPr>
    </w:p>
    <w:p w:rsidR="00B5664A" w:rsidRPr="00DB4669" w:rsidRDefault="008529D8" w:rsidP="00B5664A">
      <w:pPr>
        <w:ind w:left="1416" w:hanging="1416"/>
        <w:rPr>
          <w:rFonts w:asciiTheme="minorHAnsi" w:hAnsiTheme="minorHAnsi" w:cstheme="minorHAnsi"/>
          <w:sz w:val="24"/>
          <w:szCs w:val="24"/>
        </w:rPr>
      </w:pPr>
      <w:r w:rsidRPr="00DB4669">
        <w:rPr>
          <w:rFonts w:asciiTheme="minorHAnsi" w:hAnsiTheme="minorHAnsi" w:cstheme="minorHAnsi"/>
          <w:sz w:val="24"/>
          <w:szCs w:val="24"/>
        </w:rPr>
        <w:t xml:space="preserve">W związku z tym do </w:t>
      </w:r>
      <w:r w:rsidR="0089724A">
        <w:rPr>
          <w:rFonts w:asciiTheme="minorHAnsi" w:hAnsiTheme="minorHAnsi" w:cstheme="minorHAnsi"/>
          <w:sz w:val="24"/>
          <w:szCs w:val="24"/>
        </w:rPr>
        <w:t>poprowadzenia szkoleń</w:t>
      </w:r>
      <w:r w:rsidR="00B5664A" w:rsidRPr="00DB4669">
        <w:rPr>
          <w:rFonts w:asciiTheme="minorHAnsi" w:hAnsiTheme="minorHAnsi" w:cstheme="minorHAnsi"/>
          <w:sz w:val="24"/>
          <w:szCs w:val="24"/>
        </w:rPr>
        <w:t xml:space="preserve"> </w:t>
      </w:r>
      <w:r w:rsidR="0071114E">
        <w:rPr>
          <w:rFonts w:asciiTheme="minorHAnsi" w:hAnsiTheme="minorHAnsi" w:cstheme="minorHAnsi"/>
          <w:sz w:val="24"/>
          <w:szCs w:val="24"/>
        </w:rPr>
        <w:t xml:space="preserve"> w I kwartale 2019 roku </w:t>
      </w:r>
      <w:bookmarkStart w:id="0" w:name="_GoBack"/>
      <w:bookmarkEnd w:id="0"/>
      <w:r w:rsidR="00B5664A" w:rsidRPr="00DB4669">
        <w:rPr>
          <w:rFonts w:asciiTheme="minorHAnsi" w:hAnsiTheme="minorHAnsi" w:cstheme="minorHAnsi"/>
          <w:sz w:val="24"/>
          <w:szCs w:val="24"/>
        </w:rPr>
        <w:t>wybrano:</w:t>
      </w:r>
    </w:p>
    <w:p w:rsidR="0089724A" w:rsidRDefault="0089724A" w:rsidP="00B5664A">
      <w:pPr>
        <w:ind w:left="1416" w:hanging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Andrzeja Kampę,</w:t>
      </w:r>
    </w:p>
    <w:p w:rsidR="0089724A" w:rsidRDefault="0089724A" w:rsidP="00B5664A">
      <w:pPr>
        <w:ind w:left="1416" w:hanging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Agnieszkę Lenartowicz-Łysik, </w:t>
      </w:r>
    </w:p>
    <w:p w:rsidR="0089724A" w:rsidRDefault="0089724A" w:rsidP="00B5664A">
      <w:pPr>
        <w:ind w:left="1416" w:hanging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Jadwigę Piechocką,</w:t>
      </w:r>
    </w:p>
    <w:p w:rsidR="008529D8" w:rsidRPr="00DB4669" w:rsidRDefault="0071114E" w:rsidP="00B5664A">
      <w:pPr>
        <w:ind w:left="1416" w:hanging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Eugeniusza Karasińskiego,</w:t>
      </w:r>
    </w:p>
    <w:p w:rsidR="00FE3DC4" w:rsidRPr="00DB4669" w:rsidRDefault="0089724A" w:rsidP="008529D8">
      <w:pPr>
        <w:ind w:left="1416" w:hanging="141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 stawkę godzinową 92,00 PLN</w:t>
      </w:r>
      <w:r w:rsidR="0071114E">
        <w:rPr>
          <w:rFonts w:asciiTheme="minorHAnsi" w:hAnsiTheme="minorHAnsi" w:cstheme="minorHAnsi"/>
          <w:sz w:val="24"/>
          <w:szCs w:val="24"/>
        </w:rPr>
        <w:t>.</w:t>
      </w:r>
    </w:p>
    <w:p w:rsidR="0089724A" w:rsidRDefault="0089724A" w:rsidP="00430DE9">
      <w:pPr>
        <w:rPr>
          <w:rFonts w:ascii="Calibri" w:hAnsi="Calibri" w:cs="Calibri"/>
          <w:spacing w:val="-1"/>
          <w:sz w:val="24"/>
          <w:szCs w:val="24"/>
        </w:rPr>
      </w:pPr>
    </w:p>
    <w:p w:rsidR="0089724A" w:rsidRDefault="0089724A" w:rsidP="00430DE9">
      <w:pPr>
        <w:rPr>
          <w:rFonts w:ascii="Calibri" w:hAnsi="Calibri" w:cs="Calibri"/>
          <w:spacing w:val="-1"/>
          <w:sz w:val="24"/>
          <w:szCs w:val="24"/>
        </w:rPr>
      </w:pPr>
    </w:p>
    <w:p w:rsidR="0089724A" w:rsidRDefault="0089724A" w:rsidP="00430DE9">
      <w:pPr>
        <w:rPr>
          <w:rFonts w:ascii="Calibri" w:hAnsi="Calibri" w:cs="Calibri"/>
          <w:spacing w:val="-1"/>
          <w:sz w:val="24"/>
          <w:szCs w:val="24"/>
        </w:rPr>
      </w:pPr>
    </w:p>
    <w:p w:rsidR="00430DE9" w:rsidRPr="00DB4669" w:rsidRDefault="00430DE9" w:rsidP="00430DE9">
      <w:pPr>
        <w:rPr>
          <w:rFonts w:ascii="Calibri" w:hAnsi="Calibri" w:cs="Calibri"/>
          <w:spacing w:val="-1"/>
          <w:sz w:val="24"/>
          <w:szCs w:val="24"/>
        </w:rPr>
      </w:pPr>
      <w:r w:rsidRPr="00DB4669">
        <w:rPr>
          <w:rFonts w:ascii="Calibri" w:hAnsi="Calibri" w:cs="Calibri"/>
          <w:spacing w:val="-1"/>
          <w:sz w:val="24"/>
          <w:szCs w:val="24"/>
        </w:rPr>
        <w:t xml:space="preserve">Notatkę sporządziła kierowniczka Projektu </w:t>
      </w:r>
      <w:r w:rsidR="008F216E" w:rsidRPr="00DB4669">
        <w:rPr>
          <w:rFonts w:ascii="Calibri" w:hAnsi="Calibri" w:cs="Calibri"/>
          <w:spacing w:val="-1"/>
          <w:sz w:val="24"/>
          <w:szCs w:val="24"/>
        </w:rPr>
        <w:t>Elżbieta Wielg.</w:t>
      </w:r>
    </w:p>
    <w:p w:rsidR="00430DE9" w:rsidRPr="00DB4669" w:rsidRDefault="00430DE9" w:rsidP="00D50DD8">
      <w:pPr>
        <w:ind w:left="1416" w:hanging="1416"/>
        <w:jc w:val="both"/>
        <w:rPr>
          <w:rFonts w:asciiTheme="minorHAnsi" w:hAnsiTheme="minorHAnsi" w:cstheme="minorHAnsi"/>
          <w:sz w:val="24"/>
          <w:szCs w:val="24"/>
        </w:rPr>
      </w:pPr>
    </w:p>
    <w:p w:rsidR="006841D9" w:rsidRPr="00DB4669" w:rsidRDefault="006841D9" w:rsidP="00D50DD8">
      <w:pPr>
        <w:ind w:left="1416" w:hanging="1416"/>
        <w:jc w:val="both"/>
        <w:rPr>
          <w:rFonts w:asciiTheme="minorHAnsi" w:hAnsiTheme="minorHAnsi" w:cstheme="minorHAnsi"/>
          <w:sz w:val="24"/>
          <w:szCs w:val="24"/>
        </w:rPr>
      </w:pPr>
    </w:p>
    <w:sectPr w:rsidR="006841D9" w:rsidRPr="00DB4669" w:rsidSect="006E1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567" w:rsidRDefault="00EF4567" w:rsidP="001C1A9A">
      <w:r>
        <w:separator/>
      </w:r>
    </w:p>
  </w:endnote>
  <w:endnote w:type="continuationSeparator" w:id="0">
    <w:p w:rsidR="00EF4567" w:rsidRDefault="00EF4567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5B2886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567" w:rsidRDefault="00EF4567" w:rsidP="001C1A9A">
      <w:r>
        <w:separator/>
      </w:r>
    </w:p>
  </w:footnote>
  <w:footnote w:type="continuationSeparator" w:id="0">
    <w:p w:rsidR="00EF4567" w:rsidRDefault="00EF4567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86" w:rsidRDefault="005B28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>
    <w:nsid w:val="247A27F2"/>
    <w:multiLevelType w:val="hybridMultilevel"/>
    <w:tmpl w:val="E452A5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4623FFF"/>
    <w:multiLevelType w:val="hybridMultilevel"/>
    <w:tmpl w:val="AAB8D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A6160F"/>
    <w:multiLevelType w:val="hybridMultilevel"/>
    <w:tmpl w:val="DBB660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5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>
    <w:nsid w:val="5BBD22D2"/>
    <w:multiLevelType w:val="hybridMultilevel"/>
    <w:tmpl w:val="819CC87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8">
    <w:nsid w:val="635802A2"/>
    <w:multiLevelType w:val="hybridMultilevel"/>
    <w:tmpl w:val="6BDC59FE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9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7296481E"/>
    <w:multiLevelType w:val="hybridMultilevel"/>
    <w:tmpl w:val="39CCC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25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6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4"/>
  </w:num>
  <w:num w:numId="2">
    <w:abstractNumId w:val="26"/>
  </w:num>
  <w:num w:numId="3">
    <w:abstractNumId w:val="26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7"/>
  </w:num>
  <w:num w:numId="7">
    <w:abstractNumId w:val="24"/>
  </w:num>
  <w:num w:numId="8">
    <w:abstractNumId w:val="19"/>
  </w:num>
  <w:num w:numId="9">
    <w:abstractNumId w:val="19"/>
    <w:lvlOverride w:ilvl="0">
      <w:startOverride w:val="1"/>
    </w:lvlOverride>
  </w:num>
  <w:num w:numId="10">
    <w:abstractNumId w:val="24"/>
    <w:lvlOverride w:ilvl="0">
      <w:startOverride w:val="1"/>
    </w:lvlOverride>
  </w:num>
  <w:num w:numId="11">
    <w:abstractNumId w:val="25"/>
    <w:lvlOverride w:ilvl="0">
      <w:startOverride w:val="2"/>
    </w:lvlOverride>
  </w:num>
  <w:num w:numId="12">
    <w:abstractNumId w:val="6"/>
    <w:lvlOverride w:ilvl="0">
      <w:startOverride w:val="1"/>
    </w:lvlOverride>
  </w:num>
  <w:num w:numId="13">
    <w:abstractNumId w:val="13"/>
  </w:num>
  <w:num w:numId="14">
    <w:abstractNumId w:val="12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"/>
  </w:num>
  <w:num w:numId="18">
    <w:abstractNumId w:val="9"/>
  </w:num>
  <w:num w:numId="19">
    <w:abstractNumId w:val="10"/>
  </w:num>
  <w:num w:numId="20">
    <w:abstractNumId w:val="2"/>
  </w:num>
  <w:num w:numId="21">
    <w:abstractNumId w:val="15"/>
  </w:num>
  <w:num w:numId="22">
    <w:abstractNumId w:val="22"/>
  </w:num>
  <w:num w:numId="23">
    <w:abstractNumId w:val="0"/>
  </w:num>
  <w:num w:numId="24">
    <w:abstractNumId w:val="8"/>
  </w:num>
  <w:num w:numId="25">
    <w:abstractNumId w:val="18"/>
  </w:num>
  <w:num w:numId="26">
    <w:abstractNumId w:val="7"/>
  </w:num>
  <w:num w:numId="27">
    <w:abstractNumId w:val="11"/>
  </w:num>
  <w:num w:numId="28">
    <w:abstractNumId w:val="16"/>
  </w:num>
  <w:num w:numId="29">
    <w:abstractNumId w:val="2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5C7F"/>
    <w:rsid w:val="000A385E"/>
    <w:rsid w:val="000A4B7F"/>
    <w:rsid w:val="000C278B"/>
    <w:rsid w:val="00102675"/>
    <w:rsid w:val="001214BB"/>
    <w:rsid w:val="00127B28"/>
    <w:rsid w:val="001319C4"/>
    <w:rsid w:val="00142438"/>
    <w:rsid w:val="00152594"/>
    <w:rsid w:val="00171F9D"/>
    <w:rsid w:val="001C1A9A"/>
    <w:rsid w:val="001C23C9"/>
    <w:rsid w:val="001C35D6"/>
    <w:rsid w:val="001C3A11"/>
    <w:rsid w:val="0021246F"/>
    <w:rsid w:val="00230615"/>
    <w:rsid w:val="00244E42"/>
    <w:rsid w:val="0024606F"/>
    <w:rsid w:val="00256004"/>
    <w:rsid w:val="00263C5F"/>
    <w:rsid w:val="002A1811"/>
    <w:rsid w:val="002C4FAC"/>
    <w:rsid w:val="002C53AE"/>
    <w:rsid w:val="002D0C60"/>
    <w:rsid w:val="002E39CB"/>
    <w:rsid w:val="002E5962"/>
    <w:rsid w:val="00317669"/>
    <w:rsid w:val="003247B7"/>
    <w:rsid w:val="003470CA"/>
    <w:rsid w:val="0035339C"/>
    <w:rsid w:val="00363D7D"/>
    <w:rsid w:val="0036683D"/>
    <w:rsid w:val="0037586F"/>
    <w:rsid w:val="003A79D6"/>
    <w:rsid w:val="003B0725"/>
    <w:rsid w:val="003E5A0F"/>
    <w:rsid w:val="003F02C2"/>
    <w:rsid w:val="003F0795"/>
    <w:rsid w:val="003F7631"/>
    <w:rsid w:val="0041412D"/>
    <w:rsid w:val="00430DE9"/>
    <w:rsid w:val="00433ABC"/>
    <w:rsid w:val="00442460"/>
    <w:rsid w:val="00443D8B"/>
    <w:rsid w:val="004666A8"/>
    <w:rsid w:val="00472281"/>
    <w:rsid w:val="00484488"/>
    <w:rsid w:val="00491E43"/>
    <w:rsid w:val="004A56B3"/>
    <w:rsid w:val="004B41AD"/>
    <w:rsid w:val="00504724"/>
    <w:rsid w:val="00522EA1"/>
    <w:rsid w:val="00551B9A"/>
    <w:rsid w:val="00553B51"/>
    <w:rsid w:val="00553C5F"/>
    <w:rsid w:val="005829A8"/>
    <w:rsid w:val="0059604A"/>
    <w:rsid w:val="00596DBD"/>
    <w:rsid w:val="005B2886"/>
    <w:rsid w:val="005D1297"/>
    <w:rsid w:val="005D2450"/>
    <w:rsid w:val="005D3816"/>
    <w:rsid w:val="00610C66"/>
    <w:rsid w:val="006301BB"/>
    <w:rsid w:val="006426B3"/>
    <w:rsid w:val="00647FBC"/>
    <w:rsid w:val="006841D9"/>
    <w:rsid w:val="006B4757"/>
    <w:rsid w:val="006D68CD"/>
    <w:rsid w:val="006D7C60"/>
    <w:rsid w:val="006E18C2"/>
    <w:rsid w:val="0070458E"/>
    <w:rsid w:val="0071114E"/>
    <w:rsid w:val="00714737"/>
    <w:rsid w:val="00717C71"/>
    <w:rsid w:val="00722730"/>
    <w:rsid w:val="00731F1E"/>
    <w:rsid w:val="00734B71"/>
    <w:rsid w:val="007402CA"/>
    <w:rsid w:val="0074745F"/>
    <w:rsid w:val="007A05CA"/>
    <w:rsid w:val="007A6BEF"/>
    <w:rsid w:val="007E26F3"/>
    <w:rsid w:val="007E532B"/>
    <w:rsid w:val="007F51F3"/>
    <w:rsid w:val="00815277"/>
    <w:rsid w:val="00835FA9"/>
    <w:rsid w:val="008369A5"/>
    <w:rsid w:val="008439CA"/>
    <w:rsid w:val="008529D8"/>
    <w:rsid w:val="00865D10"/>
    <w:rsid w:val="00890C88"/>
    <w:rsid w:val="0089724A"/>
    <w:rsid w:val="008B3E28"/>
    <w:rsid w:val="008B6472"/>
    <w:rsid w:val="008C2831"/>
    <w:rsid w:val="008F216E"/>
    <w:rsid w:val="008F393D"/>
    <w:rsid w:val="009019F4"/>
    <w:rsid w:val="00912E04"/>
    <w:rsid w:val="009279B3"/>
    <w:rsid w:val="009345F4"/>
    <w:rsid w:val="00986DF4"/>
    <w:rsid w:val="00996331"/>
    <w:rsid w:val="009B1AC7"/>
    <w:rsid w:val="009B54FA"/>
    <w:rsid w:val="009C3678"/>
    <w:rsid w:val="009C6263"/>
    <w:rsid w:val="009C7DB9"/>
    <w:rsid w:val="009F0B3D"/>
    <w:rsid w:val="00A17F94"/>
    <w:rsid w:val="00A20B75"/>
    <w:rsid w:val="00A224CC"/>
    <w:rsid w:val="00A270C2"/>
    <w:rsid w:val="00A53587"/>
    <w:rsid w:val="00A67188"/>
    <w:rsid w:val="00A7603F"/>
    <w:rsid w:val="00A915A0"/>
    <w:rsid w:val="00AA59A0"/>
    <w:rsid w:val="00AD79F1"/>
    <w:rsid w:val="00AE110B"/>
    <w:rsid w:val="00AE3D72"/>
    <w:rsid w:val="00B045F8"/>
    <w:rsid w:val="00B0728B"/>
    <w:rsid w:val="00B10F90"/>
    <w:rsid w:val="00B12885"/>
    <w:rsid w:val="00B22282"/>
    <w:rsid w:val="00B46894"/>
    <w:rsid w:val="00B5664A"/>
    <w:rsid w:val="00B61BA6"/>
    <w:rsid w:val="00B63426"/>
    <w:rsid w:val="00B77DBD"/>
    <w:rsid w:val="00BA50B7"/>
    <w:rsid w:val="00BC381B"/>
    <w:rsid w:val="00BD6FD5"/>
    <w:rsid w:val="00BF048A"/>
    <w:rsid w:val="00BF55CF"/>
    <w:rsid w:val="00C0720A"/>
    <w:rsid w:val="00C12241"/>
    <w:rsid w:val="00C13725"/>
    <w:rsid w:val="00C16AD1"/>
    <w:rsid w:val="00C269F2"/>
    <w:rsid w:val="00C41971"/>
    <w:rsid w:val="00C50BBB"/>
    <w:rsid w:val="00C54DF5"/>
    <w:rsid w:val="00C551E5"/>
    <w:rsid w:val="00C730D3"/>
    <w:rsid w:val="00C74589"/>
    <w:rsid w:val="00C80586"/>
    <w:rsid w:val="00C8498A"/>
    <w:rsid w:val="00CC2A33"/>
    <w:rsid w:val="00CD3C8E"/>
    <w:rsid w:val="00CD4E38"/>
    <w:rsid w:val="00D30103"/>
    <w:rsid w:val="00D40CE8"/>
    <w:rsid w:val="00D50DD8"/>
    <w:rsid w:val="00D606F8"/>
    <w:rsid w:val="00D60D52"/>
    <w:rsid w:val="00D71B85"/>
    <w:rsid w:val="00D751B5"/>
    <w:rsid w:val="00DA4F82"/>
    <w:rsid w:val="00DB14A7"/>
    <w:rsid w:val="00DB4669"/>
    <w:rsid w:val="00DC057D"/>
    <w:rsid w:val="00DC138A"/>
    <w:rsid w:val="00DC6A5E"/>
    <w:rsid w:val="00DF60A1"/>
    <w:rsid w:val="00E00686"/>
    <w:rsid w:val="00E029F0"/>
    <w:rsid w:val="00E50F50"/>
    <w:rsid w:val="00E53C9F"/>
    <w:rsid w:val="00E548B3"/>
    <w:rsid w:val="00E600AC"/>
    <w:rsid w:val="00E75247"/>
    <w:rsid w:val="00E95935"/>
    <w:rsid w:val="00E95E4D"/>
    <w:rsid w:val="00EA045D"/>
    <w:rsid w:val="00EF4567"/>
    <w:rsid w:val="00F10D36"/>
    <w:rsid w:val="00F22140"/>
    <w:rsid w:val="00F3596B"/>
    <w:rsid w:val="00F45CEC"/>
    <w:rsid w:val="00F54A02"/>
    <w:rsid w:val="00F55519"/>
    <w:rsid w:val="00F76626"/>
    <w:rsid w:val="00F81735"/>
    <w:rsid w:val="00F906EE"/>
    <w:rsid w:val="00FA5A4F"/>
    <w:rsid w:val="00FD2D9C"/>
    <w:rsid w:val="00FE3DC4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D60D52"/>
    <w:pPr>
      <w:ind w:left="720"/>
      <w:contextualSpacing/>
    </w:pPr>
  </w:style>
  <w:style w:type="table" w:styleId="Tabela-Siatka">
    <w:name w:val="Table Grid"/>
    <w:basedOn w:val="Standardowy"/>
    <w:rsid w:val="00684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171F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Akapitzlist">
    <w:name w:val="List Paragraph"/>
    <w:basedOn w:val="Normalny"/>
    <w:uiPriority w:val="34"/>
    <w:qFormat/>
    <w:rsid w:val="00D60D52"/>
    <w:pPr>
      <w:ind w:left="720"/>
      <w:contextualSpacing/>
    </w:pPr>
  </w:style>
  <w:style w:type="table" w:styleId="Tabela-Siatka">
    <w:name w:val="Table Grid"/>
    <w:basedOn w:val="Standardowy"/>
    <w:rsid w:val="00684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171F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olidarnosc.org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7695F-60C2-4E14-ADCC-0E904388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Ela</cp:lastModifiedBy>
  <cp:revision>6</cp:revision>
  <cp:lastPrinted>2018-09-12T11:19:00Z</cp:lastPrinted>
  <dcterms:created xsi:type="dcterms:W3CDTF">2018-11-22T11:09:00Z</dcterms:created>
  <dcterms:modified xsi:type="dcterms:W3CDTF">2018-12-12T07:51:00Z</dcterms:modified>
</cp:coreProperties>
</file>