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A16" w:rsidRDefault="000D623B" w:rsidP="00426433">
      <w:pPr>
        <w:pStyle w:val="OZNPROJEKTUwskazaniedatylubwersjiprojektu"/>
        <w:keepNext/>
      </w:pPr>
      <w:bookmarkStart w:id="0" w:name="_GoBack"/>
      <w:bookmarkEnd w:id="0"/>
      <w:r>
        <w:t xml:space="preserve">Projekt z dnia </w:t>
      </w:r>
      <w:r w:rsidR="00A257CE">
        <w:t xml:space="preserve">25 września </w:t>
      </w:r>
      <w:r w:rsidR="00AD6E0B">
        <w:t>2020 r.</w:t>
      </w:r>
    </w:p>
    <w:p w:rsidR="00AD6E0B" w:rsidRDefault="00AD6E0B" w:rsidP="00AD6E0B">
      <w:pPr>
        <w:pStyle w:val="OZNRODZAKTUtznustawalubrozporzdzenieiorganwydajcy"/>
      </w:pPr>
      <w:r>
        <w:t>ustawa</w:t>
      </w:r>
    </w:p>
    <w:p w:rsidR="00AD6E0B" w:rsidRDefault="00AD6E0B" w:rsidP="00AD6E0B">
      <w:pPr>
        <w:pStyle w:val="DATAAKTUdatauchwalenialubwydaniaaktu"/>
      </w:pPr>
      <w:r>
        <w:t>z dnia</w:t>
      </w:r>
    </w:p>
    <w:p w:rsidR="00AD6E0B" w:rsidRDefault="00AD6E0B" w:rsidP="00426433">
      <w:pPr>
        <w:pStyle w:val="TYTUAKTUprzedmiotregulacjiustawylubrozporzdzenia"/>
      </w:pPr>
      <w:r>
        <w:t>o zmianie ustawy o Policji</w:t>
      </w:r>
    </w:p>
    <w:p w:rsidR="00D70093" w:rsidRDefault="00AD6E0B" w:rsidP="00426433">
      <w:pPr>
        <w:pStyle w:val="ARTartustawynprozporzdzenia"/>
        <w:keepNext/>
      </w:pPr>
      <w:r w:rsidRPr="00426433">
        <w:rPr>
          <w:rStyle w:val="Ppogrubienie"/>
        </w:rPr>
        <w:t>Art.</w:t>
      </w:r>
      <w:r w:rsidR="0097249D" w:rsidRPr="00426433">
        <w:rPr>
          <w:rStyle w:val="Ppogrubienie"/>
        </w:rPr>
        <w:t> </w:t>
      </w:r>
      <w:r w:rsidRPr="00426433">
        <w:rPr>
          <w:rStyle w:val="Ppogrubienie"/>
        </w:rPr>
        <w:t>1.</w:t>
      </w:r>
      <w:r>
        <w:tab/>
        <w:t xml:space="preserve">W ustawie z dnia 6 kwietnia </w:t>
      </w:r>
      <w:r w:rsidR="004359FE">
        <w:t>1990 r. o Policji (Dz. U. z 2020 r. poz. 360 i 956)</w:t>
      </w:r>
      <w:r w:rsidR="004C6767">
        <w:rPr>
          <w:rStyle w:val="IGindeksgrny"/>
        </w:rPr>
        <w:t xml:space="preserve"> </w:t>
      </w:r>
      <w:r w:rsidR="00E17376">
        <w:t>po art. 61a dodaje się art. 61b</w:t>
      </w:r>
      <w:r w:rsidR="00D70093">
        <w:t xml:space="preserve"> w brzmieniu:</w:t>
      </w:r>
    </w:p>
    <w:p w:rsidR="000D623B" w:rsidRDefault="00426433" w:rsidP="005A01F0">
      <w:pPr>
        <w:pStyle w:val="ZARTzmartartykuempunktem"/>
      </w:pPr>
      <w:r>
        <w:t>„</w:t>
      </w:r>
      <w:r w:rsidR="00E17376">
        <w:t>Art. 61b</w:t>
      </w:r>
      <w:r w:rsidR="00D70093">
        <w:t>. 1.</w:t>
      </w:r>
      <w:r w:rsidR="00D70093">
        <w:tab/>
      </w:r>
      <w:r w:rsidR="00D70093" w:rsidRPr="00D70093">
        <w:t xml:space="preserve">W celu </w:t>
      </w:r>
      <w:r w:rsidR="000D623B" w:rsidRPr="000D623B">
        <w:t xml:space="preserve">sprawdzenia czy policjant stawił się do służby lub pełni służbę po spożyciu alkoholu lub innego podobnie </w:t>
      </w:r>
      <w:r w:rsidR="000D623B">
        <w:t xml:space="preserve">działającego środka, </w:t>
      </w:r>
      <w:r w:rsidR="000D623B" w:rsidRPr="000D623B">
        <w:t xml:space="preserve">kierownik jednostki organizacyjnej Policji lub osoba przez niego upoważniona, przełożony policjanta lub funkcjonariusz służby wewnętrznej, zwani dalej </w:t>
      </w:r>
      <w:r>
        <w:t>„</w:t>
      </w:r>
      <w:r w:rsidR="000D623B" w:rsidRPr="000D623B">
        <w:t>osobami uprawnionymi do zarządzenia badań</w:t>
      </w:r>
      <w:r>
        <w:t>”</w:t>
      </w:r>
      <w:r w:rsidR="000D623B" w:rsidRPr="000D623B">
        <w:t xml:space="preserve"> są uprawnieni do żądania lub polecenia poddania się przez policjanta badaniu na z</w:t>
      </w:r>
      <w:r w:rsidR="000C3E69">
        <w:t>awartość w organizmie alkoholu</w:t>
      </w:r>
      <w:r w:rsidR="000D188E" w:rsidRPr="000D188E">
        <w:t xml:space="preserve"> </w:t>
      </w:r>
      <w:r w:rsidR="000D188E" w:rsidRPr="000D623B">
        <w:t xml:space="preserve">lub innego podobnie </w:t>
      </w:r>
      <w:r w:rsidR="000D188E">
        <w:t>działającego środka</w:t>
      </w:r>
      <w:r w:rsidR="000D623B" w:rsidRPr="000D623B">
        <w:t>.</w:t>
      </w:r>
    </w:p>
    <w:p w:rsidR="00442109" w:rsidRDefault="00442109" w:rsidP="00442109">
      <w:pPr>
        <w:pStyle w:val="ZARTzmartartykuempunktem"/>
      </w:pPr>
      <w:r>
        <w:t>2.</w:t>
      </w:r>
      <w:r>
        <w:tab/>
      </w:r>
      <w:r w:rsidRPr="00442109">
        <w:t>Policjant ma obowiązek poddać się badaniu, o którym mowa w ust. 1, na żądanie lub polecenie osób określonych w tym przepisie oraz dostarczyć własny materiał biologiczny w postaci wydychanego powietrza, śliny, krwi, moczu lub innych wydzielin organizmu poprzez umożliwienie jego pobrania w zakresie niezbędnym do przeprowadzenia badania, a także w sposób umoż</w:t>
      </w:r>
      <w:r>
        <w:t>liwiający jego przeprowadzenie.</w:t>
      </w:r>
    </w:p>
    <w:p w:rsidR="00442109" w:rsidRPr="00442109" w:rsidRDefault="00442109" w:rsidP="00442109">
      <w:pPr>
        <w:pStyle w:val="ZARTzmartartykuempunktem"/>
      </w:pPr>
      <w:r>
        <w:t>3.</w:t>
      </w:r>
      <w:r>
        <w:tab/>
      </w:r>
      <w:r w:rsidRPr="00442109">
        <w:t xml:space="preserve">Badanie, o którym mowa w ust. 1, może obejmować odpowiednio przy badaniu </w:t>
      </w:r>
      <w:r w:rsidRPr="00442109">
        <w:br/>
        <w:t>na zawartość w organizmie:</w:t>
      </w:r>
    </w:p>
    <w:p w:rsidR="00442109" w:rsidRPr="00442109" w:rsidRDefault="00442109" w:rsidP="00442109">
      <w:pPr>
        <w:pStyle w:val="ZARTzmartartykuempunktem"/>
      </w:pPr>
      <w:r>
        <w:t>1)</w:t>
      </w:r>
      <w:r>
        <w:tab/>
      </w:r>
      <w:r w:rsidRPr="00442109">
        <w:t>alkoholu – badanie wydychanego powietrza lub badanie krwi;</w:t>
      </w:r>
    </w:p>
    <w:p w:rsidR="00442109" w:rsidRPr="00442109" w:rsidRDefault="00442109" w:rsidP="00442109">
      <w:pPr>
        <w:pStyle w:val="ZARTzmartartykuempunktem"/>
      </w:pPr>
      <w:r>
        <w:t>2)</w:t>
      </w:r>
      <w:r>
        <w:tab/>
      </w:r>
      <w:r w:rsidRPr="00442109">
        <w:t xml:space="preserve">środka </w:t>
      </w:r>
      <w:r w:rsidR="00984B98">
        <w:t>działającego</w:t>
      </w:r>
      <w:r w:rsidRPr="00442109">
        <w:t xml:space="preserve"> podobnie do alkoholu – badanie:</w:t>
      </w:r>
    </w:p>
    <w:p w:rsidR="00442109" w:rsidRPr="00442109" w:rsidRDefault="00442109" w:rsidP="00442109">
      <w:pPr>
        <w:pStyle w:val="ZARTzmartartykuempunktem"/>
      </w:pPr>
      <w:r>
        <w:t>a)</w:t>
      </w:r>
      <w:r>
        <w:tab/>
      </w:r>
      <w:r w:rsidRPr="00442109">
        <w:t>śliny,</w:t>
      </w:r>
    </w:p>
    <w:p w:rsidR="00442109" w:rsidRPr="00442109" w:rsidRDefault="00442109" w:rsidP="00442109">
      <w:pPr>
        <w:pStyle w:val="ZARTzmartartykuempunktem"/>
      </w:pPr>
      <w:r>
        <w:t>b)</w:t>
      </w:r>
      <w:r>
        <w:tab/>
      </w:r>
      <w:r w:rsidRPr="00442109">
        <w:t>krwi,</w:t>
      </w:r>
    </w:p>
    <w:p w:rsidR="00442109" w:rsidRPr="00442109" w:rsidRDefault="00442109" w:rsidP="00442109">
      <w:pPr>
        <w:pStyle w:val="ZARTzmartartykuempunktem"/>
      </w:pPr>
      <w:r>
        <w:t>c)</w:t>
      </w:r>
      <w:r>
        <w:tab/>
      </w:r>
      <w:r w:rsidRPr="00442109">
        <w:t>moczu,</w:t>
      </w:r>
    </w:p>
    <w:p w:rsidR="00442109" w:rsidRPr="00442109" w:rsidRDefault="00442109" w:rsidP="00442109">
      <w:pPr>
        <w:pStyle w:val="ZARTzmartartykuempunktem"/>
      </w:pPr>
      <w:r>
        <w:t>d)</w:t>
      </w:r>
      <w:r>
        <w:tab/>
      </w:r>
      <w:r w:rsidRPr="00442109">
        <w:t>innych wydzielin organizmu.</w:t>
      </w:r>
    </w:p>
    <w:p w:rsidR="00442109" w:rsidRPr="00442109" w:rsidRDefault="00442109" w:rsidP="00442109">
      <w:pPr>
        <w:pStyle w:val="ZARTzmartartykuempunktem"/>
      </w:pPr>
      <w:r>
        <w:t>4.</w:t>
      </w:r>
      <w:r>
        <w:tab/>
      </w:r>
      <w:r w:rsidRPr="00442109">
        <w:t>Pobranie do badań, o których mowa ust. 1, materiału biologicznego:</w:t>
      </w:r>
    </w:p>
    <w:p w:rsidR="00442109" w:rsidRPr="00442109" w:rsidRDefault="00442109" w:rsidP="00442109">
      <w:pPr>
        <w:pStyle w:val="ZARTzmartartykuempunktem"/>
      </w:pPr>
      <w:r>
        <w:t>1)</w:t>
      </w:r>
      <w:r>
        <w:tab/>
      </w:r>
      <w:r w:rsidRPr="00442109">
        <w:t>odbywa się w warunkach oraz w miejscu zapewniającym poszanowanie godności i intymności policjanta, od którego pobiera się materiał do badań;</w:t>
      </w:r>
    </w:p>
    <w:p w:rsidR="00442109" w:rsidRPr="00442109" w:rsidRDefault="00442109" w:rsidP="00442109">
      <w:pPr>
        <w:pStyle w:val="ZARTzmartartykuempunktem"/>
      </w:pPr>
      <w:r>
        <w:t>2)</w:t>
      </w:r>
      <w:r>
        <w:tab/>
      </w:r>
      <w:r w:rsidRPr="00442109">
        <w:t>w postaci krwi następuje przez uprawnioną do tego osobę wykonującą zawód medyczny w rozumieniu art. 2 ust. 1 pkt 2 ustawy z dnia 15 kwietnia 2011 r. o działalności leczniczej (Dz. U. z 2020 r. poz. 295);</w:t>
      </w:r>
    </w:p>
    <w:p w:rsidR="00442109" w:rsidRPr="00442109" w:rsidRDefault="00442109" w:rsidP="00442109">
      <w:pPr>
        <w:pStyle w:val="ZARTzmartartykuempunktem"/>
      </w:pPr>
      <w:r>
        <w:lastRenderedPageBreak/>
        <w:t>3)</w:t>
      </w:r>
      <w:r>
        <w:tab/>
      </w:r>
      <w:r w:rsidRPr="00442109">
        <w:t>w postaci moczu lub innych wydzielin organizmu odbywa się w obecności osoby tej samej płci co policjant, od którego pobiera się materiał biologiczny do badań:</w:t>
      </w:r>
    </w:p>
    <w:p w:rsidR="00442109" w:rsidRPr="00442109" w:rsidRDefault="00442109" w:rsidP="00442109">
      <w:pPr>
        <w:pStyle w:val="ZARTzmartartykuempunktem"/>
      </w:pPr>
      <w:r>
        <w:t>a)</w:t>
      </w:r>
      <w:r>
        <w:tab/>
      </w:r>
      <w:r w:rsidRPr="00442109">
        <w:t>wyko</w:t>
      </w:r>
      <w:r>
        <w:t>nującej zawód medyczny, o którym</w:t>
      </w:r>
      <w:r w:rsidRPr="00442109">
        <w:t xml:space="preserve"> mowa w pkt 2, w tym lekarza lub pielęgniarki,</w:t>
      </w:r>
    </w:p>
    <w:p w:rsidR="00442109" w:rsidRDefault="00442109" w:rsidP="00442109">
      <w:pPr>
        <w:pStyle w:val="ZARTzmartartykuempunktem"/>
      </w:pPr>
      <w:r>
        <w:t>b)</w:t>
      </w:r>
      <w:r>
        <w:tab/>
      </w:r>
      <w:r w:rsidRPr="00442109">
        <w:t>wskazanej przez osobę uprawnioną do zarządzenia badań w przypadku braku możliwości zapewnienia obecności osób, o których mowa w lit. a.</w:t>
      </w:r>
    </w:p>
    <w:p w:rsidR="00442109" w:rsidRPr="00442109" w:rsidRDefault="00442109" w:rsidP="00442109">
      <w:pPr>
        <w:pStyle w:val="ZARTzmartartykuempunktem"/>
      </w:pPr>
      <w:r>
        <w:t xml:space="preserve">5. </w:t>
      </w:r>
      <w:r w:rsidRPr="00442109">
        <w:t xml:space="preserve">W przypadku poddania policjanta badaniu, o którym mowa w ust. 1, </w:t>
      </w:r>
      <w:r>
        <w:t>można zwolnić</w:t>
      </w:r>
      <w:r w:rsidRPr="00442109">
        <w:t xml:space="preserve"> go z zajęć służbowych do czasu uzyskania wyniku badania wykluczającego w odniesieniu do policjanta poddanego badaniu na zawartość:</w:t>
      </w:r>
    </w:p>
    <w:p w:rsidR="00442109" w:rsidRPr="00442109" w:rsidRDefault="00442109" w:rsidP="00442109">
      <w:pPr>
        <w:pStyle w:val="ZARTzmartartykuempunktem"/>
      </w:pPr>
      <w:r>
        <w:t>1)</w:t>
      </w:r>
      <w:r>
        <w:tab/>
      </w:r>
      <w:r w:rsidRPr="00442109">
        <w:t>alkoholu – stan nietrzeźwości i stan po użyciu alkoholu;</w:t>
      </w:r>
    </w:p>
    <w:p w:rsidR="00442109" w:rsidRDefault="00442109" w:rsidP="00442109">
      <w:pPr>
        <w:pStyle w:val="ZARTzmartartykuempunktem"/>
      </w:pPr>
      <w:r>
        <w:t>2)</w:t>
      </w:r>
      <w:r>
        <w:tab/>
      </w:r>
      <w:r w:rsidR="00A5299C">
        <w:t xml:space="preserve">środka </w:t>
      </w:r>
      <w:r w:rsidR="000D188E">
        <w:t>działającego</w:t>
      </w:r>
      <w:r w:rsidRPr="00442109">
        <w:t xml:space="preserve"> podobnie do alkoholu – stan </w:t>
      </w:r>
      <w:r w:rsidR="00812276">
        <w:t xml:space="preserve">znajdowania się pod wpływem środka działającego podobnie do alkoholu i stan </w:t>
      </w:r>
      <w:r w:rsidRPr="00442109">
        <w:t>po użyciu</w:t>
      </w:r>
      <w:r w:rsidR="00812276">
        <w:t xml:space="preserve"> takiego</w:t>
      </w:r>
      <w:r w:rsidRPr="00442109">
        <w:t xml:space="preserve"> środka.</w:t>
      </w:r>
    </w:p>
    <w:p w:rsidR="00442109" w:rsidRPr="00442109" w:rsidRDefault="00442109" w:rsidP="00442109">
      <w:pPr>
        <w:pStyle w:val="ZARTzmartartykuempunktem"/>
      </w:pPr>
      <w:r>
        <w:t>6.</w:t>
      </w:r>
      <w:r>
        <w:tab/>
      </w:r>
      <w:r w:rsidRPr="00442109">
        <w:t>W przypadku zwolnienia z zajęć służbow</w:t>
      </w:r>
      <w:r>
        <w:t>ych, o którym mowa w ust. 5</w:t>
      </w:r>
      <w:r w:rsidRPr="00442109">
        <w:t>, policjant zachowuje prawo do wynagrodzenia w wysokości ustalonej na zajmowanym stanowisku jeżeli uzyskany wynik badania wykluczył u tego policja</w:t>
      </w:r>
      <w:r>
        <w:t>nta stan, o którym mowa w ust. 5</w:t>
      </w:r>
      <w:r w:rsidRPr="00442109">
        <w:t>:</w:t>
      </w:r>
    </w:p>
    <w:p w:rsidR="00442109" w:rsidRPr="00442109" w:rsidRDefault="00442109" w:rsidP="00442109">
      <w:pPr>
        <w:pStyle w:val="ZARTzmartartykuempunktem"/>
      </w:pPr>
      <w:r>
        <w:t>1)</w:t>
      </w:r>
      <w:r>
        <w:tab/>
      </w:r>
      <w:r w:rsidRPr="00442109">
        <w:t>pkt 1 w przypadku poddania badaniu na zawartość w organizmie alkoholu;</w:t>
      </w:r>
    </w:p>
    <w:p w:rsidR="00442109" w:rsidRPr="00442109" w:rsidRDefault="00442109" w:rsidP="00442109">
      <w:pPr>
        <w:pStyle w:val="ZARTzmartartykuempunktem"/>
      </w:pPr>
      <w:r>
        <w:t>2)</w:t>
      </w:r>
      <w:r>
        <w:tab/>
      </w:r>
      <w:r w:rsidRPr="00442109">
        <w:t xml:space="preserve">pkt 2 w przypadku poddania badaniu na zwartość w organizmie środka </w:t>
      </w:r>
      <w:r w:rsidR="007164BF">
        <w:t>działającego</w:t>
      </w:r>
      <w:r w:rsidRPr="00442109">
        <w:t xml:space="preserve"> podobnie do alkoholu.</w:t>
      </w:r>
    </w:p>
    <w:p w:rsidR="00442109" w:rsidRDefault="00442109" w:rsidP="00442109">
      <w:pPr>
        <w:pStyle w:val="ZUSTzmustartykuempunktem"/>
      </w:pPr>
      <w:r>
        <w:t>7.</w:t>
      </w:r>
      <w:r>
        <w:tab/>
      </w:r>
      <w:r w:rsidRPr="00442109">
        <w:t xml:space="preserve">Kierownik jednostki organizacyjnej Policji, osoba przez niego upoważniona lub przełożony ma obowiązek niedopuszczenia do służby policjanta, jeżeli zachodzi uzasadnione podejrzenie, że stawił się on do służby lub pełni służbę po spożyciu alkoholu lub </w:t>
      </w:r>
      <w:r w:rsidR="00113976">
        <w:t xml:space="preserve">podobnie działającego środka </w:t>
      </w:r>
      <w:r w:rsidRPr="00442109">
        <w:t xml:space="preserve">albo spożywał alkohol lub </w:t>
      </w:r>
      <w:r w:rsidR="00113976">
        <w:t xml:space="preserve">taki </w:t>
      </w:r>
      <w:r w:rsidRPr="00442109">
        <w:t>środek w czasie pełnienia służby. Okoliczności stanowiące podstawę decyzji powinny być podane policjantowi do wiadomości.</w:t>
      </w:r>
    </w:p>
    <w:p w:rsidR="00825020" w:rsidRDefault="00825020" w:rsidP="00825020">
      <w:pPr>
        <w:pStyle w:val="ZUSTzmustartykuempunktem"/>
      </w:pPr>
      <w:r>
        <w:t>8.</w:t>
      </w:r>
      <w:r>
        <w:tab/>
      </w:r>
      <w:r w:rsidRPr="00825020">
        <w:t>Z badań, o których mowa w ust. 3, o charakterze nieinwazyjnym, niezakończonych badaniami laboratoryjnymi, sporządza się w dwóch jednobrzmiących egzemplarzach protokół, który zawiera:</w:t>
      </w:r>
    </w:p>
    <w:p w:rsidR="00825020" w:rsidRDefault="00825020" w:rsidP="00825020">
      <w:pPr>
        <w:pStyle w:val="ZUSTzmustartykuempunktem"/>
      </w:pPr>
      <w:r>
        <w:t>1)</w:t>
      </w:r>
      <w:r>
        <w:tab/>
      </w:r>
      <w:r w:rsidRPr="00825020">
        <w:t>imię i nazwisko oraz stanowisko osoby uprawnionej do zarządzenia badania;</w:t>
      </w:r>
    </w:p>
    <w:p w:rsidR="00825020" w:rsidRDefault="00825020" w:rsidP="00825020">
      <w:pPr>
        <w:pStyle w:val="ZUSTzmustartykuempunktem"/>
      </w:pPr>
      <w:r>
        <w:t>2)</w:t>
      </w:r>
      <w:r>
        <w:tab/>
      </w:r>
      <w:r w:rsidRPr="00825020">
        <w:t>imię i nazwisko przeprowadzającego badanie;</w:t>
      </w:r>
    </w:p>
    <w:p w:rsidR="00825020" w:rsidRDefault="00825020" w:rsidP="00825020">
      <w:pPr>
        <w:pStyle w:val="ZUSTzmustartykuempunktem"/>
      </w:pPr>
      <w:r>
        <w:t>3)</w:t>
      </w:r>
      <w:r>
        <w:tab/>
      </w:r>
      <w:r w:rsidRPr="00825020">
        <w:t>stopień, imię i nazwisko oraz stanowisko badanego policjanta;</w:t>
      </w:r>
    </w:p>
    <w:p w:rsidR="00825020" w:rsidRDefault="00825020" w:rsidP="00825020">
      <w:pPr>
        <w:pStyle w:val="ZUSTzmustartykuempunktem"/>
      </w:pPr>
      <w:r>
        <w:t>4)</w:t>
      </w:r>
      <w:r>
        <w:tab/>
      </w:r>
      <w:r w:rsidRPr="00825020">
        <w:t>opis objawów i okoliczności uzasadniających przeprowadzenie badania;</w:t>
      </w:r>
    </w:p>
    <w:p w:rsidR="00825020" w:rsidRDefault="00825020" w:rsidP="00825020">
      <w:pPr>
        <w:pStyle w:val="ZUSTzmustartykuempunktem"/>
      </w:pPr>
      <w:r>
        <w:lastRenderedPageBreak/>
        <w:t>5)</w:t>
      </w:r>
      <w:r>
        <w:tab/>
      </w:r>
      <w:r w:rsidRPr="00825020">
        <w:t xml:space="preserve">oświadczenie policjanta o spożywaniu alkoholu lub </w:t>
      </w:r>
      <w:r w:rsidR="00113976">
        <w:t xml:space="preserve">podobnie działającego </w:t>
      </w:r>
      <w:r w:rsidRPr="00825020">
        <w:t>środka, ilości, dacie i godzinie ich spożywania;</w:t>
      </w:r>
    </w:p>
    <w:p w:rsidR="00825020" w:rsidRDefault="00825020" w:rsidP="00825020">
      <w:pPr>
        <w:pStyle w:val="ZUSTzmustartykuempunktem"/>
      </w:pPr>
      <w:r>
        <w:t>6)</w:t>
      </w:r>
      <w:r>
        <w:tab/>
      </w:r>
      <w:r w:rsidRPr="00825020">
        <w:t>informacje o przeprowadzonym badaniu z wyszczególnieniem rodzaju przeprowadzonego badania oraz wskazaniem, czy jest to badanie pierwsze, drugie czy trzecie;</w:t>
      </w:r>
    </w:p>
    <w:p w:rsidR="00825020" w:rsidRDefault="00825020" w:rsidP="00825020">
      <w:pPr>
        <w:pStyle w:val="ZUSTzmustartykuempunktem"/>
      </w:pPr>
      <w:r>
        <w:t>7)</w:t>
      </w:r>
      <w:r>
        <w:tab/>
      </w:r>
      <w:r w:rsidRPr="00825020">
        <w:t>datę i dokładną godzinę oraz miejsce przeprowadzenia badania;</w:t>
      </w:r>
    </w:p>
    <w:p w:rsidR="00825020" w:rsidRDefault="00825020" w:rsidP="00825020">
      <w:pPr>
        <w:pStyle w:val="ZUSTzmustartykuempunktem"/>
      </w:pPr>
      <w:r>
        <w:t>8)</w:t>
      </w:r>
      <w:r>
        <w:tab/>
      </w:r>
      <w:r w:rsidRPr="00825020">
        <w:t>informacje o uzyskanych wynikach badania;</w:t>
      </w:r>
    </w:p>
    <w:p w:rsidR="00825020" w:rsidRDefault="00825020" w:rsidP="00825020">
      <w:pPr>
        <w:pStyle w:val="ZUSTzmustartykuempunktem"/>
      </w:pPr>
      <w:r>
        <w:t>9)</w:t>
      </w:r>
      <w:r>
        <w:tab/>
      </w:r>
      <w:r w:rsidRPr="00825020">
        <w:t>wyszczególnienie załączników do protokołu w postaci wydruków i wyników badań o ile zostały wykonane;</w:t>
      </w:r>
    </w:p>
    <w:p w:rsidR="00825020" w:rsidRDefault="00825020" w:rsidP="00825020">
      <w:pPr>
        <w:pStyle w:val="ZUSTzmustartykuempunktem"/>
      </w:pPr>
      <w:r>
        <w:t>10)</w:t>
      </w:r>
      <w:r>
        <w:tab/>
      </w:r>
      <w:r w:rsidRPr="00825020">
        <w:t>imię i nazwisko osoby, w obecności której zostało przeprowadzone badanie;</w:t>
      </w:r>
    </w:p>
    <w:p w:rsidR="00825020" w:rsidRDefault="00825020" w:rsidP="00825020">
      <w:pPr>
        <w:pStyle w:val="ZUSTzmustartykuempunktem"/>
      </w:pPr>
      <w:r>
        <w:t>11)</w:t>
      </w:r>
      <w:r>
        <w:tab/>
      </w:r>
      <w:r w:rsidRPr="00825020">
        <w:t>uwagi i zastrzeżenia do przeprowadzonego badania osoby przeprowadzającej badanie oraz policjanta poddanego badaniu;</w:t>
      </w:r>
    </w:p>
    <w:p w:rsidR="00825020" w:rsidRDefault="00825020" w:rsidP="00825020">
      <w:pPr>
        <w:pStyle w:val="ZUSTzmustartykuempunktem"/>
      </w:pPr>
      <w:r>
        <w:t>12)</w:t>
      </w:r>
      <w:r>
        <w:tab/>
      </w:r>
      <w:r w:rsidR="008A1192">
        <w:t xml:space="preserve">podpisy badanego, osoby uprawnionej do zarządzenia badania oraz </w:t>
      </w:r>
      <w:r w:rsidRPr="00825020">
        <w:t>przeprowadzającego badanie;</w:t>
      </w:r>
    </w:p>
    <w:p w:rsidR="00825020" w:rsidRDefault="00825020" w:rsidP="00825020">
      <w:pPr>
        <w:pStyle w:val="ZUSTzmustartykuempunktem"/>
      </w:pPr>
      <w:r>
        <w:t>13)</w:t>
      </w:r>
      <w:r>
        <w:tab/>
      </w:r>
      <w:r w:rsidRPr="00825020">
        <w:t>podpis osoby, w obecności której zostało przeprowadzone badanie;</w:t>
      </w:r>
    </w:p>
    <w:p w:rsidR="00825020" w:rsidRDefault="00825020" w:rsidP="00825020">
      <w:pPr>
        <w:pStyle w:val="ZUSTzmustartykuempunktem"/>
      </w:pPr>
      <w:r>
        <w:t>14)</w:t>
      </w:r>
      <w:r>
        <w:tab/>
      </w:r>
      <w:r w:rsidRPr="00825020">
        <w:t>załączniki w postaci wydruków lub wyników badań, jeżeli urządzenia stosowane do badań umożliwiają ich wykonanie.</w:t>
      </w:r>
    </w:p>
    <w:p w:rsidR="00825020" w:rsidRDefault="00825020" w:rsidP="00825020">
      <w:pPr>
        <w:pStyle w:val="ZUSTzmustartykuempunktem"/>
      </w:pPr>
      <w:r>
        <w:t>9.</w:t>
      </w:r>
      <w:r>
        <w:tab/>
      </w:r>
      <w:r w:rsidRPr="00825020">
        <w:t>Z badań, o których mowa w ust. 3, wymagających na jakimkolwiek etapie ich przeprowadzania badań laboratoryjnych, sporządza się w dwóch jednobrzmiących egzemplarzach protokół, który zawiera:</w:t>
      </w:r>
    </w:p>
    <w:p w:rsidR="00825020" w:rsidRDefault="005D44E6" w:rsidP="005D44E6">
      <w:pPr>
        <w:pStyle w:val="ZUSTzmustartykuempunktem"/>
      </w:pPr>
      <w:r>
        <w:t>1)</w:t>
      </w:r>
      <w:r>
        <w:tab/>
      </w:r>
      <w:r w:rsidR="00825020" w:rsidRPr="00825020">
        <w:t>info</w:t>
      </w:r>
      <w:r>
        <w:t>rmacje, o których mowa w ust. 8</w:t>
      </w:r>
      <w:r w:rsidR="0018354E">
        <w:t xml:space="preserve"> pkt 1-2, 4-5 oraz 7,</w:t>
      </w:r>
      <w:r w:rsidR="0079385A">
        <w:t xml:space="preserve"> </w:t>
      </w:r>
      <w:r w:rsidR="0018354E">
        <w:t>9</w:t>
      </w:r>
      <w:r w:rsidR="00825020" w:rsidRPr="00825020">
        <w:t>-14;</w:t>
      </w:r>
    </w:p>
    <w:p w:rsidR="00825020" w:rsidRDefault="005D44E6" w:rsidP="005D44E6">
      <w:pPr>
        <w:pStyle w:val="ZUSTzmustartykuempunktem"/>
      </w:pPr>
      <w:r>
        <w:t>2)</w:t>
      </w:r>
      <w:r>
        <w:tab/>
      </w:r>
      <w:r w:rsidR="00825020" w:rsidRPr="00825020">
        <w:t>stopień, imię i nazwisko, datę urodzenia oraz stanowisko policjanta poddanego badaniu;</w:t>
      </w:r>
    </w:p>
    <w:p w:rsidR="00825020" w:rsidRDefault="005D44E6" w:rsidP="005D44E6">
      <w:pPr>
        <w:pStyle w:val="ZUSTzmustartykuempunktem"/>
      </w:pPr>
      <w:r>
        <w:t>3)</w:t>
      </w:r>
      <w:r>
        <w:tab/>
      </w:r>
      <w:r w:rsidR="00825020" w:rsidRPr="00825020">
        <w:t>oświadczenie policjanta poddanego badaniu o chorobach;</w:t>
      </w:r>
    </w:p>
    <w:p w:rsidR="00825020" w:rsidRDefault="005D44E6" w:rsidP="005D44E6">
      <w:pPr>
        <w:pStyle w:val="ZUSTzmustartykuempunktem"/>
      </w:pPr>
      <w:r>
        <w:t>4)</w:t>
      </w:r>
      <w:r>
        <w:tab/>
      </w:r>
      <w:r w:rsidR="00825020" w:rsidRPr="00825020">
        <w:t>datę i dokładną godzinę pobrania próbek materiału biologicznego do badań</w:t>
      </w:r>
      <w:r w:rsidR="00F503C2">
        <w:t xml:space="preserve"> oraz imię, nazwisko i stanowisko osoby pobierającej próbkę materiału biologicznego do badań</w:t>
      </w:r>
      <w:r w:rsidR="00825020" w:rsidRPr="00825020">
        <w:t>;</w:t>
      </w:r>
    </w:p>
    <w:p w:rsidR="00825020" w:rsidRDefault="005D44E6" w:rsidP="005D44E6">
      <w:pPr>
        <w:pStyle w:val="ZUSTzmustartykuempunktem"/>
      </w:pPr>
      <w:r>
        <w:t>5)</w:t>
      </w:r>
      <w:r>
        <w:tab/>
      </w:r>
      <w:r w:rsidR="00825020" w:rsidRPr="00825020">
        <w:t>rodzaj przeprowadzonego badania</w:t>
      </w:r>
      <w:r>
        <w:t>;</w:t>
      </w:r>
    </w:p>
    <w:p w:rsidR="00825020" w:rsidRDefault="005D44E6" w:rsidP="005D44E6">
      <w:pPr>
        <w:pStyle w:val="ZUSTzmustartykuempunktem"/>
      </w:pPr>
      <w:r>
        <w:t>6)</w:t>
      </w:r>
      <w:r>
        <w:tab/>
      </w:r>
      <w:r w:rsidR="00825020" w:rsidRPr="00825020">
        <w:t>wyniki badań próbek pobranego materiału biologicznego.</w:t>
      </w:r>
    </w:p>
    <w:p w:rsidR="00825020" w:rsidRDefault="005D44E6" w:rsidP="005D44E6">
      <w:pPr>
        <w:pStyle w:val="ZUSTzmustartykuempunktem"/>
      </w:pPr>
      <w:r>
        <w:t>10.</w:t>
      </w:r>
      <w:r>
        <w:tab/>
      </w:r>
      <w:r w:rsidR="00825020" w:rsidRPr="00825020">
        <w:t>Pro</w:t>
      </w:r>
      <w:r>
        <w:t>tokoły, o których mowa w ust. 8 i 9</w:t>
      </w:r>
      <w:r w:rsidR="00825020" w:rsidRPr="00825020">
        <w:t xml:space="preserve">, zawierające wyniki badań wraz </w:t>
      </w:r>
      <w:r w:rsidR="00825020" w:rsidRPr="00825020">
        <w:br/>
        <w:t>z załączonymi do nich wydrukami i wynikami badań przekazuje się niezwłocznie osobie uprawnionej do zarządzenia badań.</w:t>
      </w:r>
    </w:p>
    <w:p w:rsidR="00825020" w:rsidRPr="00825020" w:rsidRDefault="005D44E6" w:rsidP="005D44E6">
      <w:pPr>
        <w:pStyle w:val="ZUSTzmustartykuempunktem"/>
      </w:pPr>
      <w:r>
        <w:lastRenderedPageBreak/>
        <w:t>11.</w:t>
      </w:r>
      <w:r>
        <w:tab/>
      </w:r>
      <w:r w:rsidR="00825020" w:rsidRPr="00825020">
        <w:t xml:space="preserve">W związku z przeprowadzeniem badań, o których mowa w ust. 1, oraz </w:t>
      </w:r>
      <w:r w:rsidR="00825020" w:rsidRPr="00825020">
        <w:br/>
        <w:t xml:space="preserve">w zakresie niezbędnym do ich przeprowadzenia Policja jest uprawniona do przetwarzania danych osobowych, w tym danych osobowych, o których mowa w art. 9 ust. 1 i 10 rozporządzenia (UE) </w:t>
      </w:r>
      <w:r w:rsidR="00825020" w:rsidRPr="005D44E6">
        <w:t>2016/679</w:t>
      </w:r>
      <w:r w:rsidR="00825020" w:rsidRPr="00825020">
        <w:t xml:space="preserve"> policjantów w celu realizacji ustawowych zadań oraz w celach związanych pełnieniem służby w Policji oraz stosunkiem służbowym policjanta.</w:t>
      </w:r>
    </w:p>
    <w:p w:rsidR="00825020" w:rsidRPr="00825020" w:rsidRDefault="005D44E6" w:rsidP="00825020">
      <w:pPr>
        <w:pStyle w:val="ZUSTzmustartykuempunktem"/>
      </w:pPr>
      <w:r>
        <w:t>12.</w:t>
      </w:r>
      <w:r>
        <w:tab/>
      </w:r>
      <w:r w:rsidR="00825020" w:rsidRPr="00825020">
        <w:t>Minister właściwy do spraw wewnętrznych w porozumieniu z ministrem właściwym do spraw zdrowia określi, w drodze rozporządzenia, sposób pobierania materiału biologicznego do badań, o których mowa w ust. 1, sposób przeprowadzania tych badań, przypadki powtarzania tych badań i sposób weryfikowania ich wyników oraz przykładowy katalog środków działających podobnie do alkoholu, na których zawartość w organizmie policjant ma obowiązek się poddać wraz z określeniem rodzajów badań, które mogą być przeprowadzone na ich obecność w organizmie, a także wzory prot</w:t>
      </w:r>
      <w:r>
        <w:t>okołów, o których mowa w ust. 8 i 9</w:t>
      </w:r>
      <w:r w:rsidR="00825020" w:rsidRPr="00825020">
        <w:t xml:space="preserve"> – mając na uwadze potrzebę sprawnego pobrania materiału do badań oraz sprawnego i prawidłowego przeprowadzania badań, zagwarantowania wiarygodności ich wyników oraz aktualną wiedzę w zakresie medycyny.</w:t>
      </w:r>
      <w:r w:rsidR="00426433">
        <w:t>”</w:t>
      </w:r>
      <w:r w:rsidR="00E74EF2">
        <w:t>.</w:t>
      </w:r>
    </w:p>
    <w:p w:rsidR="00E85DCA" w:rsidRDefault="00E85DCA" w:rsidP="00426433">
      <w:pPr>
        <w:pStyle w:val="ARTartustawynprozporzdzenia"/>
        <w:keepNext/>
        <w:ind w:firstLine="0"/>
      </w:pPr>
      <w:r w:rsidRPr="00426433">
        <w:rPr>
          <w:rStyle w:val="Ppogrubienie"/>
        </w:rPr>
        <w:t>Art.</w:t>
      </w:r>
      <w:r w:rsidR="0097249D" w:rsidRPr="00426433">
        <w:rPr>
          <w:rStyle w:val="Ppogrubienie"/>
        </w:rPr>
        <w:t> </w:t>
      </w:r>
      <w:r w:rsidRPr="00426433">
        <w:rPr>
          <w:rStyle w:val="Ppogrubienie"/>
        </w:rPr>
        <w:t>2.</w:t>
      </w:r>
      <w:r>
        <w:t xml:space="preserve"> Ustawa wchodzi w życie po upływie 14 dni od dnia ogłoszenia.</w:t>
      </w:r>
    </w:p>
    <w:p w:rsidR="004C6767" w:rsidRPr="004C6767" w:rsidRDefault="004C6767" w:rsidP="00D70093">
      <w:pPr>
        <w:pStyle w:val="ZARTzmartartykuempunktem"/>
      </w:pPr>
    </w:p>
    <w:sectPr w:rsidR="004C6767" w:rsidRPr="004C6767" w:rsidSect="001A7F15">
      <w:head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638" w:rsidRDefault="00FA7638">
      <w:r>
        <w:separator/>
      </w:r>
    </w:p>
  </w:endnote>
  <w:endnote w:type="continuationSeparator" w:id="0">
    <w:p w:rsidR="00FA7638" w:rsidRDefault="00F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638" w:rsidRDefault="00FA7638">
      <w:r>
        <w:separator/>
      </w:r>
    </w:p>
  </w:footnote>
  <w:footnote w:type="continuationSeparator" w:id="0">
    <w:p w:rsidR="00FA7638" w:rsidRDefault="00FA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E3D" w:rsidRPr="00B371CC" w:rsidRDefault="00CC3E3D" w:rsidP="00B371CC">
    <w:pPr>
      <w:pStyle w:val="Nagwek"/>
      <w:jc w:val="center"/>
    </w:pPr>
    <w:r>
      <w:t xml:space="preserve">– </w:t>
    </w:r>
    <w:r w:rsidR="00C83FA6">
      <w:fldChar w:fldCharType="begin"/>
    </w:r>
    <w:r>
      <w:instrText xml:space="preserve"> PAGE  \* MERGEFORMAT </w:instrText>
    </w:r>
    <w:r w:rsidR="00C83FA6">
      <w:fldChar w:fldCharType="separate"/>
    </w:r>
    <w:r w:rsidR="00A5299C">
      <w:rPr>
        <w:noProof/>
      </w:rPr>
      <w:t>2</w:t>
    </w:r>
    <w:r w:rsidR="00C83FA6">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0B"/>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AD0"/>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3E69"/>
    <w:rsid w:val="000C4BC4"/>
    <w:rsid w:val="000D0110"/>
    <w:rsid w:val="000D188E"/>
    <w:rsid w:val="000D2468"/>
    <w:rsid w:val="000D318A"/>
    <w:rsid w:val="000D6173"/>
    <w:rsid w:val="000D623B"/>
    <w:rsid w:val="000D6F83"/>
    <w:rsid w:val="000E004D"/>
    <w:rsid w:val="000E25CC"/>
    <w:rsid w:val="000E3694"/>
    <w:rsid w:val="000E490F"/>
    <w:rsid w:val="000E6241"/>
    <w:rsid w:val="000F2BE3"/>
    <w:rsid w:val="000F3D0D"/>
    <w:rsid w:val="000F6ED4"/>
    <w:rsid w:val="000F7A6E"/>
    <w:rsid w:val="00103319"/>
    <w:rsid w:val="001042BA"/>
    <w:rsid w:val="00106D03"/>
    <w:rsid w:val="00110465"/>
    <w:rsid w:val="00110628"/>
    <w:rsid w:val="0011245A"/>
    <w:rsid w:val="00113976"/>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354E"/>
    <w:rsid w:val="00184B91"/>
    <w:rsid w:val="00184D4A"/>
    <w:rsid w:val="00186EC1"/>
    <w:rsid w:val="00191E1F"/>
    <w:rsid w:val="0019473B"/>
    <w:rsid w:val="001952B1"/>
    <w:rsid w:val="00196E39"/>
    <w:rsid w:val="00197649"/>
    <w:rsid w:val="001A01FB"/>
    <w:rsid w:val="001A10E9"/>
    <w:rsid w:val="001A183D"/>
    <w:rsid w:val="001A18EC"/>
    <w:rsid w:val="001A2B65"/>
    <w:rsid w:val="001A3CD3"/>
    <w:rsid w:val="001A5BEF"/>
    <w:rsid w:val="001A7F15"/>
    <w:rsid w:val="001B342E"/>
    <w:rsid w:val="001C1139"/>
    <w:rsid w:val="001C1832"/>
    <w:rsid w:val="001C188C"/>
    <w:rsid w:val="001C7F75"/>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1F4D"/>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1AB5"/>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26433"/>
    <w:rsid w:val="00432B76"/>
    <w:rsid w:val="00434D01"/>
    <w:rsid w:val="004359FE"/>
    <w:rsid w:val="00435D26"/>
    <w:rsid w:val="00440C99"/>
    <w:rsid w:val="0044175C"/>
    <w:rsid w:val="00442109"/>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69BF"/>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676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1603E"/>
    <w:rsid w:val="00526DFC"/>
    <w:rsid w:val="00526F43"/>
    <w:rsid w:val="00527651"/>
    <w:rsid w:val="005363AB"/>
    <w:rsid w:val="00541C44"/>
    <w:rsid w:val="0054478F"/>
    <w:rsid w:val="00544EF4"/>
    <w:rsid w:val="00545E53"/>
    <w:rsid w:val="00545F5C"/>
    <w:rsid w:val="005479D9"/>
    <w:rsid w:val="005572BD"/>
    <w:rsid w:val="00557A12"/>
    <w:rsid w:val="00560AC7"/>
    <w:rsid w:val="00561AFB"/>
    <w:rsid w:val="00561FA8"/>
    <w:rsid w:val="005635ED"/>
    <w:rsid w:val="00565253"/>
    <w:rsid w:val="00570191"/>
    <w:rsid w:val="00570570"/>
    <w:rsid w:val="0057082C"/>
    <w:rsid w:val="00572512"/>
    <w:rsid w:val="00573EE6"/>
    <w:rsid w:val="0057547F"/>
    <w:rsid w:val="005754EE"/>
    <w:rsid w:val="0057617E"/>
    <w:rsid w:val="00576497"/>
    <w:rsid w:val="005835E7"/>
    <w:rsid w:val="0058397F"/>
    <w:rsid w:val="00583BF8"/>
    <w:rsid w:val="00585F33"/>
    <w:rsid w:val="00591124"/>
    <w:rsid w:val="00597024"/>
    <w:rsid w:val="005A01F0"/>
    <w:rsid w:val="005A0274"/>
    <w:rsid w:val="005A095C"/>
    <w:rsid w:val="005A669D"/>
    <w:rsid w:val="005A75D8"/>
    <w:rsid w:val="005B713E"/>
    <w:rsid w:val="005C03B6"/>
    <w:rsid w:val="005C348E"/>
    <w:rsid w:val="005C68E1"/>
    <w:rsid w:val="005C7A72"/>
    <w:rsid w:val="005D30F8"/>
    <w:rsid w:val="005D3763"/>
    <w:rsid w:val="005D44E6"/>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617A"/>
    <w:rsid w:val="006678AF"/>
    <w:rsid w:val="006701EF"/>
    <w:rsid w:val="00673BA5"/>
    <w:rsid w:val="00680058"/>
    <w:rsid w:val="00681F9F"/>
    <w:rsid w:val="006840EA"/>
    <w:rsid w:val="006844E2"/>
    <w:rsid w:val="00685267"/>
    <w:rsid w:val="006872AE"/>
    <w:rsid w:val="00690082"/>
    <w:rsid w:val="00690252"/>
    <w:rsid w:val="00691800"/>
    <w:rsid w:val="006946BB"/>
    <w:rsid w:val="006969FA"/>
    <w:rsid w:val="006A35D5"/>
    <w:rsid w:val="006A748A"/>
    <w:rsid w:val="006B6914"/>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07F8A"/>
    <w:rsid w:val="00711221"/>
    <w:rsid w:val="00712675"/>
    <w:rsid w:val="00713808"/>
    <w:rsid w:val="007151B6"/>
    <w:rsid w:val="0071520D"/>
    <w:rsid w:val="00715EDB"/>
    <w:rsid w:val="007160D5"/>
    <w:rsid w:val="007163FB"/>
    <w:rsid w:val="007164BF"/>
    <w:rsid w:val="00717C2E"/>
    <w:rsid w:val="007204FA"/>
    <w:rsid w:val="007213B3"/>
    <w:rsid w:val="0072457F"/>
    <w:rsid w:val="00725406"/>
    <w:rsid w:val="0072621B"/>
    <w:rsid w:val="00730555"/>
    <w:rsid w:val="007312CC"/>
    <w:rsid w:val="00734889"/>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0CB0"/>
    <w:rsid w:val="00792207"/>
    <w:rsid w:val="00792B64"/>
    <w:rsid w:val="00792E29"/>
    <w:rsid w:val="0079379A"/>
    <w:rsid w:val="0079385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1A2C"/>
    <w:rsid w:val="007E2CFE"/>
    <w:rsid w:val="007E59C9"/>
    <w:rsid w:val="007F0072"/>
    <w:rsid w:val="007F2EB6"/>
    <w:rsid w:val="007F54C3"/>
    <w:rsid w:val="00802949"/>
    <w:rsid w:val="0080301E"/>
    <w:rsid w:val="0080365F"/>
    <w:rsid w:val="00812276"/>
    <w:rsid w:val="00812BE5"/>
    <w:rsid w:val="00817429"/>
    <w:rsid w:val="00817BDB"/>
    <w:rsid w:val="00821514"/>
    <w:rsid w:val="00821E35"/>
    <w:rsid w:val="00824591"/>
    <w:rsid w:val="00824AED"/>
    <w:rsid w:val="00825020"/>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3E73"/>
    <w:rsid w:val="00894F19"/>
    <w:rsid w:val="00896A10"/>
    <w:rsid w:val="008971B5"/>
    <w:rsid w:val="008A1192"/>
    <w:rsid w:val="008A2A43"/>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6CF3"/>
    <w:rsid w:val="008C7233"/>
    <w:rsid w:val="008D2434"/>
    <w:rsid w:val="008E171D"/>
    <w:rsid w:val="008E2785"/>
    <w:rsid w:val="008E6345"/>
    <w:rsid w:val="008E78A3"/>
    <w:rsid w:val="008F0654"/>
    <w:rsid w:val="008F06CB"/>
    <w:rsid w:val="008F2E83"/>
    <w:rsid w:val="008F612A"/>
    <w:rsid w:val="00900011"/>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7249D"/>
    <w:rsid w:val="00984B98"/>
    <w:rsid w:val="00984E03"/>
    <w:rsid w:val="00987E85"/>
    <w:rsid w:val="009A0D12"/>
    <w:rsid w:val="009A1987"/>
    <w:rsid w:val="009A2BEE"/>
    <w:rsid w:val="009A5289"/>
    <w:rsid w:val="009A7A53"/>
    <w:rsid w:val="009B0402"/>
    <w:rsid w:val="009B0B75"/>
    <w:rsid w:val="009B16DF"/>
    <w:rsid w:val="009B4CB2"/>
    <w:rsid w:val="009B608D"/>
    <w:rsid w:val="009B6701"/>
    <w:rsid w:val="009B6EF7"/>
    <w:rsid w:val="009B7000"/>
    <w:rsid w:val="009B739C"/>
    <w:rsid w:val="009C04EC"/>
    <w:rsid w:val="009C2366"/>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57CE"/>
    <w:rsid w:val="00A26A90"/>
    <w:rsid w:val="00A26B27"/>
    <w:rsid w:val="00A30E4F"/>
    <w:rsid w:val="00A32253"/>
    <w:rsid w:val="00A3310E"/>
    <w:rsid w:val="00A333A0"/>
    <w:rsid w:val="00A377B3"/>
    <w:rsid w:val="00A37E70"/>
    <w:rsid w:val="00A437E1"/>
    <w:rsid w:val="00A4685E"/>
    <w:rsid w:val="00A50CD4"/>
    <w:rsid w:val="00A51191"/>
    <w:rsid w:val="00A5299C"/>
    <w:rsid w:val="00A56D62"/>
    <w:rsid w:val="00A56F07"/>
    <w:rsid w:val="00A5762C"/>
    <w:rsid w:val="00A600FC"/>
    <w:rsid w:val="00A6058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D6E0B"/>
    <w:rsid w:val="00AE2705"/>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24DF2"/>
    <w:rsid w:val="00B31F9E"/>
    <w:rsid w:val="00B3268F"/>
    <w:rsid w:val="00B32C2C"/>
    <w:rsid w:val="00B33A1A"/>
    <w:rsid w:val="00B33E6C"/>
    <w:rsid w:val="00B371CC"/>
    <w:rsid w:val="00B41CD9"/>
    <w:rsid w:val="00B427E6"/>
    <w:rsid w:val="00B428A6"/>
    <w:rsid w:val="00B43E1F"/>
    <w:rsid w:val="00B45FBC"/>
    <w:rsid w:val="00B51A7D"/>
    <w:rsid w:val="00B52477"/>
    <w:rsid w:val="00B535C2"/>
    <w:rsid w:val="00B55544"/>
    <w:rsid w:val="00B642FC"/>
    <w:rsid w:val="00B6481E"/>
    <w:rsid w:val="00B64D26"/>
    <w:rsid w:val="00B64FBB"/>
    <w:rsid w:val="00B70E22"/>
    <w:rsid w:val="00B774CB"/>
    <w:rsid w:val="00B80402"/>
    <w:rsid w:val="00B80B9A"/>
    <w:rsid w:val="00B830B7"/>
    <w:rsid w:val="00B848EA"/>
    <w:rsid w:val="00B84B2B"/>
    <w:rsid w:val="00B90500"/>
    <w:rsid w:val="00B90AFD"/>
    <w:rsid w:val="00B9176C"/>
    <w:rsid w:val="00B935A4"/>
    <w:rsid w:val="00B96660"/>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3FA6"/>
    <w:rsid w:val="00C84C47"/>
    <w:rsid w:val="00C858A4"/>
    <w:rsid w:val="00C86AFA"/>
    <w:rsid w:val="00CB18D0"/>
    <w:rsid w:val="00CB1C8A"/>
    <w:rsid w:val="00CB24F5"/>
    <w:rsid w:val="00CB2663"/>
    <w:rsid w:val="00CB3BBE"/>
    <w:rsid w:val="00CB59E9"/>
    <w:rsid w:val="00CC0216"/>
    <w:rsid w:val="00CC0685"/>
    <w:rsid w:val="00CC0D6A"/>
    <w:rsid w:val="00CC3831"/>
    <w:rsid w:val="00CC3E3D"/>
    <w:rsid w:val="00CC519B"/>
    <w:rsid w:val="00CD12C1"/>
    <w:rsid w:val="00CD214E"/>
    <w:rsid w:val="00CD46FA"/>
    <w:rsid w:val="00CD5973"/>
    <w:rsid w:val="00CE31A6"/>
    <w:rsid w:val="00CF09AA"/>
    <w:rsid w:val="00CF253E"/>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093"/>
    <w:rsid w:val="00D70EF5"/>
    <w:rsid w:val="00D71024"/>
    <w:rsid w:val="00D71A25"/>
    <w:rsid w:val="00D71FCF"/>
    <w:rsid w:val="00D7277A"/>
    <w:rsid w:val="00D72A54"/>
    <w:rsid w:val="00D72CC1"/>
    <w:rsid w:val="00D7561F"/>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033A"/>
    <w:rsid w:val="00DE1554"/>
    <w:rsid w:val="00DE2901"/>
    <w:rsid w:val="00DE590F"/>
    <w:rsid w:val="00DE7DC1"/>
    <w:rsid w:val="00DF3F7E"/>
    <w:rsid w:val="00DF7648"/>
    <w:rsid w:val="00E00E29"/>
    <w:rsid w:val="00E02BAB"/>
    <w:rsid w:val="00E04CEB"/>
    <w:rsid w:val="00E060BC"/>
    <w:rsid w:val="00E11420"/>
    <w:rsid w:val="00E132FB"/>
    <w:rsid w:val="00E170B7"/>
    <w:rsid w:val="00E17376"/>
    <w:rsid w:val="00E177DD"/>
    <w:rsid w:val="00E20900"/>
    <w:rsid w:val="00E20C7F"/>
    <w:rsid w:val="00E21FA6"/>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4EF2"/>
    <w:rsid w:val="00E75DDA"/>
    <w:rsid w:val="00E773E8"/>
    <w:rsid w:val="00E83ADD"/>
    <w:rsid w:val="00E84F38"/>
    <w:rsid w:val="00E85623"/>
    <w:rsid w:val="00E85DCA"/>
    <w:rsid w:val="00E87441"/>
    <w:rsid w:val="00E91070"/>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03C2"/>
    <w:rsid w:val="00F53596"/>
    <w:rsid w:val="00F55BA8"/>
    <w:rsid w:val="00F55DB1"/>
    <w:rsid w:val="00F56ACA"/>
    <w:rsid w:val="00F600FE"/>
    <w:rsid w:val="00F62E4D"/>
    <w:rsid w:val="00F66B34"/>
    <w:rsid w:val="00F675B9"/>
    <w:rsid w:val="00F711C9"/>
    <w:rsid w:val="00F72685"/>
    <w:rsid w:val="00F74C59"/>
    <w:rsid w:val="00F75C3A"/>
    <w:rsid w:val="00F82E30"/>
    <w:rsid w:val="00F831CB"/>
    <w:rsid w:val="00F848A3"/>
    <w:rsid w:val="00F84ACF"/>
    <w:rsid w:val="00F85742"/>
    <w:rsid w:val="00F85BF8"/>
    <w:rsid w:val="00F871CE"/>
    <w:rsid w:val="00F87802"/>
    <w:rsid w:val="00F92C0A"/>
    <w:rsid w:val="00F9415B"/>
    <w:rsid w:val="00FA13C2"/>
    <w:rsid w:val="00FA7638"/>
    <w:rsid w:val="00FA7F91"/>
    <w:rsid w:val="00FB121C"/>
    <w:rsid w:val="00FB1CDD"/>
    <w:rsid w:val="00FB2C2F"/>
    <w:rsid w:val="00FB305C"/>
    <w:rsid w:val="00FB5D8F"/>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EA4C99-4955-42C0-B141-ECF07474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semiHidden="1" w:uiPriority="0" w:unhideWhenUsed="1"/>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020"/>
    <w:pPr>
      <w:suppressAutoHyphens/>
      <w:spacing w:line="240" w:lineRule="auto"/>
    </w:pPr>
    <w:rPr>
      <w:rFonts w:ascii="Times New Roman" w:hAnsi="Times New Roman"/>
      <w:sz w:val="20"/>
      <w:szCs w:val="20"/>
      <w:lang w:eastAsia="ar-SA"/>
    </w:rPr>
  </w:style>
  <w:style w:type="paragraph" w:styleId="Nagwek1">
    <w:name w:val="heading 1"/>
    <w:basedOn w:val="Normalny"/>
    <w:next w:val="Normalny"/>
    <w:link w:val="Nagwek1Znak"/>
    <w:uiPriority w:val="99"/>
    <w:semiHidden/>
    <w:rsid w:val="001E1E73"/>
    <w:pPr>
      <w:keepNext/>
      <w:keepLines/>
      <w:spacing w:before="480"/>
      <w:outlineLvl w:val="0"/>
    </w:pPr>
    <w:rPr>
      <w:rFonts w:asciiTheme="majorHAnsi" w:eastAsiaTheme="majorEastAsia" w:hAnsiTheme="majorHAnsi" w:cstheme="majorBidi"/>
      <w:b/>
      <w:bCs/>
      <w:color w:val="365F91" w:themeColor="accent1" w:themeShade="BF"/>
      <w:kern w:val="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pPr>
    <w:rPr>
      <w:rFonts w:ascii="Times" w:hAnsi="Times"/>
      <w:kern w:val="1"/>
      <w:szCs w:val="24"/>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pPr>
    <w:rPr>
      <w:rFonts w:ascii="Times" w:hAnsi="Times"/>
      <w:kern w:val="1"/>
      <w:szCs w:val="24"/>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rPr>
      <w:rFonts w:ascii="Tahoma" w:hAnsi="Tahoma" w:cs="Tahoma"/>
      <w:kern w:val="1"/>
      <w:szCs w:val="16"/>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hAnsi="Times"/>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ind w:left="283" w:hanging="170"/>
    </w:pPr>
  </w:style>
  <w:style w:type="paragraph" w:customStyle="1" w:styleId="TEKSTwTABELItekstzwcitympierwwierszem">
    <w:name w:val="TEKST_w_TABELI – tekst z wciętym pierw. wierszem"/>
    <w:basedOn w:val="Normalny"/>
    <w:uiPriority w:val="23"/>
    <w:qFormat/>
    <w:rsid w:val="007A789F"/>
    <w:pPr>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uiPriority w:val="99"/>
    <w:unhideWhenUsed/>
    <w:rsid w:val="00825020"/>
    <w:rPr>
      <w:color w:val="0000FF"/>
      <w:u w:val="single"/>
    </w:rPr>
  </w:style>
  <w:style w:type="paragraph" w:styleId="Akapitzlist">
    <w:name w:val="List Paragraph"/>
    <w:basedOn w:val="Normalny"/>
    <w:uiPriority w:val="34"/>
    <w:qFormat/>
    <w:rsid w:val="00825020"/>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444494">
      <w:bodyDiv w:val="1"/>
      <w:marLeft w:val="0"/>
      <w:marRight w:val="0"/>
      <w:marTop w:val="0"/>
      <w:marBottom w:val="0"/>
      <w:divBdr>
        <w:top w:val="none" w:sz="0" w:space="0" w:color="auto"/>
        <w:left w:val="none" w:sz="0" w:space="0" w:color="auto"/>
        <w:bottom w:val="none" w:sz="0" w:space="0" w:color="auto"/>
        <w:right w:val="none" w:sz="0" w:space="0" w:color="auto"/>
      </w:divBdr>
      <w:divsChild>
        <w:div w:id="1332873046">
          <w:marLeft w:val="0"/>
          <w:marRight w:val="0"/>
          <w:marTop w:val="0"/>
          <w:marBottom w:val="0"/>
          <w:divBdr>
            <w:top w:val="none" w:sz="0" w:space="0" w:color="auto"/>
            <w:left w:val="none" w:sz="0" w:space="0" w:color="auto"/>
            <w:bottom w:val="none" w:sz="0" w:space="0" w:color="auto"/>
            <w:right w:val="none" w:sz="0" w:space="0" w:color="auto"/>
          </w:divBdr>
          <w:divsChild>
            <w:div w:id="1367489559">
              <w:marLeft w:val="0"/>
              <w:marRight w:val="0"/>
              <w:marTop w:val="0"/>
              <w:marBottom w:val="0"/>
              <w:divBdr>
                <w:top w:val="none" w:sz="0" w:space="0" w:color="auto"/>
                <w:left w:val="none" w:sz="0" w:space="0" w:color="auto"/>
                <w:bottom w:val="none" w:sz="0" w:space="0" w:color="auto"/>
                <w:right w:val="none" w:sz="0" w:space="0" w:color="auto"/>
              </w:divBdr>
              <w:divsChild>
                <w:div w:id="2834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4063">
          <w:marLeft w:val="0"/>
          <w:marRight w:val="0"/>
          <w:marTop w:val="0"/>
          <w:marBottom w:val="0"/>
          <w:divBdr>
            <w:top w:val="none" w:sz="0" w:space="0" w:color="auto"/>
            <w:left w:val="none" w:sz="0" w:space="0" w:color="auto"/>
            <w:bottom w:val="none" w:sz="0" w:space="0" w:color="auto"/>
            <w:right w:val="none" w:sz="0" w:space="0" w:color="auto"/>
          </w:divBdr>
          <w:divsChild>
            <w:div w:id="744187729">
              <w:marLeft w:val="0"/>
              <w:marRight w:val="0"/>
              <w:marTop w:val="0"/>
              <w:marBottom w:val="0"/>
              <w:divBdr>
                <w:top w:val="none" w:sz="0" w:space="0" w:color="auto"/>
                <w:left w:val="none" w:sz="0" w:space="0" w:color="auto"/>
                <w:bottom w:val="none" w:sz="0" w:space="0" w:color="auto"/>
                <w:right w:val="none" w:sz="0" w:space="0" w:color="auto"/>
              </w:divBdr>
              <w:divsChild>
                <w:div w:id="20858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21">
          <w:marLeft w:val="0"/>
          <w:marRight w:val="0"/>
          <w:marTop w:val="0"/>
          <w:marBottom w:val="0"/>
          <w:divBdr>
            <w:top w:val="none" w:sz="0" w:space="0" w:color="auto"/>
            <w:left w:val="none" w:sz="0" w:space="0" w:color="auto"/>
            <w:bottom w:val="none" w:sz="0" w:space="0" w:color="auto"/>
            <w:right w:val="none" w:sz="0" w:space="0" w:color="auto"/>
          </w:divBdr>
          <w:divsChild>
            <w:div w:id="2106270460">
              <w:marLeft w:val="0"/>
              <w:marRight w:val="0"/>
              <w:marTop w:val="0"/>
              <w:marBottom w:val="0"/>
              <w:divBdr>
                <w:top w:val="none" w:sz="0" w:space="0" w:color="auto"/>
                <w:left w:val="none" w:sz="0" w:space="0" w:color="auto"/>
                <w:bottom w:val="none" w:sz="0" w:space="0" w:color="auto"/>
                <w:right w:val="none" w:sz="0" w:space="0" w:color="auto"/>
              </w:divBdr>
              <w:divsChild>
                <w:div w:id="11484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787">
          <w:marLeft w:val="0"/>
          <w:marRight w:val="0"/>
          <w:marTop w:val="0"/>
          <w:marBottom w:val="0"/>
          <w:divBdr>
            <w:top w:val="none" w:sz="0" w:space="0" w:color="auto"/>
            <w:left w:val="none" w:sz="0" w:space="0" w:color="auto"/>
            <w:bottom w:val="none" w:sz="0" w:space="0" w:color="auto"/>
            <w:right w:val="none" w:sz="0" w:space="0" w:color="auto"/>
          </w:divBdr>
          <w:divsChild>
            <w:div w:id="1316453416">
              <w:marLeft w:val="0"/>
              <w:marRight w:val="0"/>
              <w:marTop w:val="0"/>
              <w:marBottom w:val="0"/>
              <w:divBdr>
                <w:top w:val="none" w:sz="0" w:space="0" w:color="auto"/>
                <w:left w:val="none" w:sz="0" w:space="0" w:color="auto"/>
                <w:bottom w:val="none" w:sz="0" w:space="0" w:color="auto"/>
                <w:right w:val="none" w:sz="0" w:space="0" w:color="auto"/>
              </w:divBdr>
              <w:divsChild>
                <w:div w:id="12551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5806">
      <w:bodyDiv w:val="1"/>
      <w:marLeft w:val="0"/>
      <w:marRight w:val="0"/>
      <w:marTop w:val="0"/>
      <w:marBottom w:val="0"/>
      <w:divBdr>
        <w:top w:val="none" w:sz="0" w:space="0" w:color="auto"/>
        <w:left w:val="none" w:sz="0" w:space="0" w:color="auto"/>
        <w:bottom w:val="none" w:sz="0" w:space="0" w:color="auto"/>
        <w:right w:val="none" w:sz="0" w:space="0" w:color="auto"/>
      </w:divBdr>
      <w:divsChild>
        <w:div w:id="981228462">
          <w:marLeft w:val="0"/>
          <w:marRight w:val="0"/>
          <w:marTop w:val="0"/>
          <w:marBottom w:val="0"/>
          <w:divBdr>
            <w:top w:val="none" w:sz="0" w:space="0" w:color="auto"/>
            <w:left w:val="none" w:sz="0" w:space="0" w:color="auto"/>
            <w:bottom w:val="none" w:sz="0" w:space="0" w:color="auto"/>
            <w:right w:val="none" w:sz="0" w:space="0" w:color="auto"/>
          </w:divBdr>
          <w:divsChild>
            <w:div w:id="1659186557">
              <w:marLeft w:val="0"/>
              <w:marRight w:val="0"/>
              <w:marTop w:val="0"/>
              <w:marBottom w:val="0"/>
              <w:divBdr>
                <w:top w:val="none" w:sz="0" w:space="0" w:color="auto"/>
                <w:left w:val="none" w:sz="0" w:space="0" w:color="auto"/>
                <w:bottom w:val="none" w:sz="0" w:space="0" w:color="auto"/>
                <w:right w:val="none" w:sz="0" w:space="0" w:color="auto"/>
              </w:divBdr>
            </w:div>
          </w:divsChild>
        </w:div>
        <w:div w:id="1309087451">
          <w:marLeft w:val="0"/>
          <w:marRight w:val="0"/>
          <w:marTop w:val="0"/>
          <w:marBottom w:val="0"/>
          <w:divBdr>
            <w:top w:val="none" w:sz="0" w:space="0" w:color="auto"/>
            <w:left w:val="none" w:sz="0" w:space="0" w:color="auto"/>
            <w:bottom w:val="none" w:sz="0" w:space="0" w:color="auto"/>
            <w:right w:val="none" w:sz="0" w:space="0" w:color="auto"/>
          </w:divBdr>
          <w:divsChild>
            <w:div w:id="1319378444">
              <w:marLeft w:val="0"/>
              <w:marRight w:val="0"/>
              <w:marTop w:val="0"/>
              <w:marBottom w:val="0"/>
              <w:divBdr>
                <w:top w:val="none" w:sz="0" w:space="0" w:color="auto"/>
                <w:left w:val="none" w:sz="0" w:space="0" w:color="auto"/>
                <w:bottom w:val="none" w:sz="0" w:space="0" w:color="auto"/>
                <w:right w:val="none" w:sz="0" w:space="0" w:color="auto"/>
              </w:divBdr>
            </w:div>
          </w:divsChild>
        </w:div>
        <w:div w:id="902103425">
          <w:marLeft w:val="0"/>
          <w:marRight w:val="0"/>
          <w:marTop w:val="0"/>
          <w:marBottom w:val="0"/>
          <w:divBdr>
            <w:top w:val="none" w:sz="0" w:space="0" w:color="auto"/>
            <w:left w:val="none" w:sz="0" w:space="0" w:color="auto"/>
            <w:bottom w:val="none" w:sz="0" w:space="0" w:color="auto"/>
            <w:right w:val="none" w:sz="0" w:space="0" w:color="auto"/>
          </w:divBdr>
          <w:divsChild>
            <w:div w:id="18008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34D9B6-DCB0-48BD-8784-9A3C22C7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4</Pages>
  <Words>1005</Words>
  <Characters>6030</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user</dc:creator>
  <cp:lastModifiedBy>Anna</cp:lastModifiedBy>
  <cp:revision>2</cp:revision>
  <cp:lastPrinted>2020-09-25T11:39:00Z</cp:lastPrinted>
  <dcterms:created xsi:type="dcterms:W3CDTF">2020-10-01T08:52:00Z</dcterms:created>
  <dcterms:modified xsi:type="dcterms:W3CDTF">2020-10-01T08:52:00Z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