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051" w:rsidRDefault="005E6051" w:rsidP="005E6051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</w:rPr>
      </w:pPr>
      <w:bookmarkStart w:id="0" w:name="_GoBack"/>
      <w:bookmarkEnd w:id="0"/>
      <w:r>
        <w:rPr>
          <w:rFonts w:ascii="Times New Roman" w:hAnsi="Times New Roman"/>
          <w:color w:val="000000"/>
        </w:rPr>
        <w:t>UZASADNIENIE</w:t>
      </w:r>
    </w:p>
    <w:p w:rsidR="005E6051" w:rsidRDefault="005E6051" w:rsidP="005E6051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</w:p>
    <w:p w:rsidR="005E6051" w:rsidRPr="00545967" w:rsidRDefault="005E6051" w:rsidP="005E6051">
      <w:pPr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</w:rPr>
        <w:t xml:space="preserve"> </w:t>
      </w:r>
    </w:p>
    <w:p w:rsidR="005E6051" w:rsidRPr="00545967" w:rsidRDefault="005E6051" w:rsidP="005E6051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101C7" w:rsidRDefault="005E6051" w:rsidP="004B2D0C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2D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Zmiana rozporządzenia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Ministra </w:t>
      </w:r>
      <w:r w:rsidR="00CE1FA8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G</w:t>
      </w:r>
      <w:r w:rsidR="009A0931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ospodarki,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Pracy i Polityki Społecznej z dnia </w:t>
      </w:r>
      <w:r w:rsidR="009A0931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25 marca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9A0931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04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r.</w:t>
      </w:r>
      <w:r w:rsidR="009A0931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w sprawie </w:t>
      </w:r>
      <w:r w:rsidR="009A0931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warsztatów terapii zajęciowej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(Dz. U. poz. </w:t>
      </w:r>
      <w:r w:rsidR="009A0931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587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), wynika z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wejścia </w:t>
      </w:r>
      <w:r w:rsidR="004B2D0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w życie z dniem 1 stycznia 2019 r. ustawy z dnia 4 października 2018 r.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br/>
        <w:t>o pracowniczych planach</w:t>
      </w:r>
      <w:r w:rsidR="00E02288">
        <w:rPr>
          <w:rFonts w:ascii="Times New Roman" w:hAnsi="Times New Roman"/>
          <w:color w:val="000000" w:themeColor="text1"/>
          <w:sz w:val="24"/>
          <w:szCs w:val="24"/>
        </w:rPr>
        <w:t xml:space="preserve"> kapitałowych (Dz. U. poz. 2215</w:t>
      </w:r>
      <w:r w:rsidR="00C53A24">
        <w:rPr>
          <w:rFonts w:ascii="Times New Roman" w:hAnsi="Times New Roman"/>
          <w:color w:val="000000" w:themeColor="text1"/>
          <w:sz w:val="24"/>
          <w:szCs w:val="24"/>
        </w:rPr>
        <w:t xml:space="preserve">, z </w:t>
      </w:r>
      <w:proofErr w:type="spellStart"/>
      <w:r w:rsidR="00C53A24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C53A24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="00894218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, dalej jako </w:t>
      </w:r>
      <w:r w:rsidR="009101C7">
        <w:rPr>
          <w:rFonts w:ascii="Times New Roman" w:hAnsi="Times New Roman"/>
          <w:color w:val="000000" w:themeColor="text1"/>
          <w:sz w:val="24"/>
          <w:szCs w:val="24"/>
        </w:rPr>
        <w:t>„</w:t>
      </w:r>
      <w:r w:rsidR="00894218" w:rsidRPr="004B2D0C">
        <w:rPr>
          <w:rFonts w:ascii="Times New Roman" w:hAnsi="Times New Roman"/>
          <w:color w:val="000000" w:themeColor="text1"/>
          <w:sz w:val="24"/>
          <w:szCs w:val="24"/>
        </w:rPr>
        <w:t>ustawa o PPK”</w:t>
      </w:r>
      <w:r w:rsidR="00314248">
        <w:rPr>
          <w:rFonts w:ascii="Times New Roman" w:hAnsi="Times New Roman"/>
          <w:color w:val="000000" w:themeColor="text1"/>
          <w:sz w:val="24"/>
          <w:szCs w:val="24"/>
        </w:rPr>
        <w:t xml:space="preserve"> oraz ustawy z dnia 23 października 2018 r. o </w:t>
      </w:r>
      <w:r w:rsidR="00DE02B5">
        <w:rPr>
          <w:rFonts w:ascii="Times New Roman" w:hAnsi="Times New Roman"/>
          <w:color w:val="000000" w:themeColor="text1"/>
          <w:sz w:val="24"/>
          <w:szCs w:val="24"/>
        </w:rPr>
        <w:t xml:space="preserve">Funduszu </w:t>
      </w:r>
      <w:r w:rsidR="00314248">
        <w:rPr>
          <w:rFonts w:ascii="Times New Roman" w:hAnsi="Times New Roman"/>
          <w:color w:val="000000" w:themeColor="text1"/>
          <w:sz w:val="24"/>
          <w:szCs w:val="24"/>
        </w:rPr>
        <w:t>Solidarnościowym (Dz. U. poz. 2192</w:t>
      </w:r>
      <w:r w:rsidR="00DE02B5">
        <w:rPr>
          <w:rFonts w:ascii="Times New Roman" w:hAnsi="Times New Roman"/>
          <w:color w:val="000000" w:themeColor="text1"/>
          <w:sz w:val="24"/>
          <w:szCs w:val="24"/>
        </w:rPr>
        <w:t xml:space="preserve">, z </w:t>
      </w:r>
      <w:proofErr w:type="spellStart"/>
      <w:r w:rsidR="00DE02B5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DE02B5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="0031424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6445D" w:rsidRPr="004B2D0C" w:rsidRDefault="0006445D" w:rsidP="0006445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Projekt rozporządzenia </w:t>
      </w:r>
      <w:r w:rsidRPr="00396C95">
        <w:rPr>
          <w:rFonts w:ascii="Times New Roman" w:hAnsi="Times New Roman"/>
          <w:color w:val="000000" w:themeColor="text1"/>
          <w:sz w:val="24"/>
          <w:szCs w:val="24"/>
        </w:rPr>
        <w:t>zmieniające</w:t>
      </w:r>
      <w:r>
        <w:rPr>
          <w:rFonts w:ascii="Times New Roman" w:hAnsi="Times New Roman"/>
          <w:color w:val="000000" w:themeColor="text1"/>
          <w:sz w:val="24"/>
          <w:szCs w:val="24"/>
        </w:rPr>
        <w:t>go</w:t>
      </w:r>
      <w:r w:rsidRPr="00396C95">
        <w:rPr>
          <w:rFonts w:ascii="Times New Roman" w:hAnsi="Times New Roman"/>
          <w:color w:val="000000" w:themeColor="text1"/>
          <w:sz w:val="24"/>
          <w:szCs w:val="24"/>
        </w:rPr>
        <w:t xml:space="preserve"> rozporządzenie w sprawie warsztatów terapii zajęciowej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zawiera w 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§ 1 (dotyczącym § 19 ust. 1 rozporządzenia </w:t>
      </w:r>
      <w:r>
        <w:rPr>
          <w:rFonts w:ascii="Times New Roman" w:hAnsi="Times New Roman"/>
          <w:color w:val="000000" w:themeColor="text1"/>
          <w:sz w:val="24"/>
          <w:szCs w:val="24"/>
        </w:rPr>
        <w:t>Ministra Rodziny, Pracy i Polityki Społecznej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w sprawie warsztatów terapii zajęciowej,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dalej jako „rozporządzenie w sprawie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wtz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”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katalog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kosztów działalności warsztatu, </w:t>
      </w:r>
      <w:r w:rsidR="00E02288">
        <w:rPr>
          <w:rFonts w:ascii="Times New Roman" w:hAnsi="Times New Roman"/>
          <w:color w:val="000000" w:themeColor="text1"/>
          <w:sz w:val="24"/>
          <w:szCs w:val="24"/>
        </w:rPr>
        <w:t>związany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z zatrudnieniem pracowników oraz innymi kosztami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>finansowany</w:t>
      </w:r>
      <w:r>
        <w:rPr>
          <w:rFonts w:ascii="Times New Roman" w:hAnsi="Times New Roman"/>
          <w:color w:val="000000" w:themeColor="text1"/>
          <w:sz w:val="24"/>
          <w:szCs w:val="24"/>
        </w:rPr>
        <w:t>mi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ze środków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Państwowego Funduszu Rehabilitacji Osób Niepełnosprawnych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, zwanego dalej „</w:t>
      </w:r>
      <w:r w:rsidR="006373F4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PFRON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”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.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Zarówno składka na </w:t>
      </w:r>
      <w:r w:rsidR="006373F4">
        <w:rPr>
          <w:rFonts w:ascii="Times New Roman" w:hAnsi="Times New Roman"/>
          <w:color w:val="000000" w:themeColor="text1"/>
          <w:sz w:val="24"/>
          <w:szCs w:val="24"/>
        </w:rPr>
        <w:t>Fundusz Solidarnościowy</w:t>
      </w:r>
      <w:r w:rsidR="005B2865">
        <w:rPr>
          <w:rFonts w:ascii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jak i wpłata na</w:t>
      </w:r>
      <w:r w:rsidR="00C53A24">
        <w:rPr>
          <w:rFonts w:ascii="Times New Roman" w:hAnsi="Times New Roman"/>
          <w:color w:val="000000" w:themeColor="text1"/>
          <w:sz w:val="24"/>
          <w:szCs w:val="24"/>
        </w:rPr>
        <w:t xml:space="preserve"> pracownicze plany kapitałowe, dalej jako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3A24">
        <w:rPr>
          <w:rFonts w:ascii="Times New Roman" w:hAnsi="Times New Roman"/>
          <w:color w:val="000000" w:themeColor="text1"/>
          <w:sz w:val="24"/>
          <w:szCs w:val="24"/>
        </w:rPr>
        <w:t>„</w:t>
      </w:r>
      <w:r>
        <w:rPr>
          <w:rFonts w:ascii="Times New Roman" w:hAnsi="Times New Roman"/>
          <w:color w:val="000000" w:themeColor="text1"/>
          <w:sz w:val="24"/>
          <w:szCs w:val="24"/>
        </w:rPr>
        <w:t>PPK</w:t>
      </w:r>
      <w:r w:rsidR="00C53A24">
        <w:rPr>
          <w:rFonts w:ascii="Times New Roman" w:hAnsi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>finansowane przez podmiot zatrudniający, są koszt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ami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>działalności pracodawcy. W związku z tym ww. katalog powinien zostać uzupełniony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>o możliwość finansowania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przez warsztat terapii zajęciowej,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ze środków </w:t>
      </w:r>
      <w:r w:rsidR="006373F4">
        <w:rPr>
          <w:rFonts w:ascii="Times New Roman" w:hAnsi="Times New Roman"/>
          <w:color w:val="000000" w:themeColor="text1"/>
          <w:sz w:val="24"/>
          <w:szCs w:val="24"/>
        </w:rPr>
        <w:t>PFRON</w:t>
      </w:r>
      <w:r>
        <w:rPr>
          <w:rFonts w:ascii="Times New Roman" w:hAnsi="Times New Roman"/>
          <w:color w:val="000000" w:themeColor="text1"/>
          <w:sz w:val="24"/>
          <w:szCs w:val="24"/>
        </w:rPr>
        <w:t>, wpłat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do PPK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i składki na </w:t>
      </w:r>
      <w:r w:rsidR="006373F4">
        <w:rPr>
          <w:rFonts w:ascii="Times New Roman" w:hAnsi="Times New Roman"/>
          <w:color w:val="000000" w:themeColor="text1"/>
          <w:sz w:val="24"/>
          <w:szCs w:val="24"/>
        </w:rPr>
        <w:t>Fundusz Solidarnościowy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C36E3" w:rsidRDefault="0006445D" w:rsidP="00FC36E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Pr="00314248">
        <w:rPr>
          <w:rFonts w:ascii="Times New Roman" w:hAnsi="Times New Roman"/>
          <w:color w:val="000000" w:themeColor="text1"/>
          <w:sz w:val="24"/>
          <w:szCs w:val="24"/>
        </w:rPr>
        <w:t>§ 1 pkt 1 projektu rozporządzenia został</w:t>
      </w:r>
      <w:r w:rsidR="00E02288">
        <w:rPr>
          <w:rFonts w:ascii="Times New Roman" w:hAnsi="Times New Roman"/>
          <w:color w:val="000000" w:themeColor="text1"/>
          <w:sz w:val="24"/>
          <w:szCs w:val="24"/>
        </w:rPr>
        <w:t>a dodana</w:t>
      </w:r>
      <w:r w:rsidRPr="0031424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02288">
        <w:rPr>
          <w:rFonts w:ascii="Times New Roman" w:hAnsi="Times New Roman"/>
          <w:color w:val="000000" w:themeColor="text1"/>
          <w:sz w:val="24"/>
          <w:szCs w:val="24"/>
        </w:rPr>
        <w:t>możliwość finansowania</w:t>
      </w:r>
      <w:r w:rsidRPr="00314248">
        <w:rPr>
          <w:rFonts w:ascii="Times New Roman" w:hAnsi="Times New Roman"/>
          <w:color w:val="000000" w:themeColor="text1"/>
          <w:sz w:val="24"/>
          <w:szCs w:val="24"/>
        </w:rPr>
        <w:t xml:space="preserve"> ze środków </w:t>
      </w:r>
      <w:r w:rsidR="006373F4">
        <w:rPr>
          <w:rFonts w:ascii="Times New Roman" w:hAnsi="Times New Roman"/>
          <w:color w:val="000000" w:themeColor="text1"/>
          <w:sz w:val="24"/>
          <w:szCs w:val="24"/>
        </w:rPr>
        <w:t>PFRON</w:t>
      </w:r>
      <w:r w:rsidRPr="00314248">
        <w:rPr>
          <w:rFonts w:ascii="Times New Roman" w:hAnsi="Times New Roman"/>
          <w:color w:val="000000" w:themeColor="text1"/>
          <w:sz w:val="24"/>
          <w:szCs w:val="24"/>
        </w:rPr>
        <w:t xml:space="preserve"> składek na </w:t>
      </w:r>
      <w:r w:rsidR="006373F4">
        <w:rPr>
          <w:rFonts w:ascii="Times New Roman" w:hAnsi="Times New Roman"/>
          <w:color w:val="000000" w:themeColor="text1"/>
          <w:sz w:val="24"/>
          <w:szCs w:val="24"/>
        </w:rPr>
        <w:t xml:space="preserve">Fundusz Solidarnościowy </w:t>
      </w:r>
      <w:r w:rsidRPr="00314248">
        <w:rPr>
          <w:rFonts w:ascii="Times New Roman" w:hAnsi="Times New Roman"/>
          <w:color w:val="000000" w:themeColor="text1"/>
          <w:sz w:val="24"/>
          <w:szCs w:val="24"/>
        </w:rPr>
        <w:t>od wynagrodzeń pracowników wars</w:t>
      </w:r>
      <w:r>
        <w:rPr>
          <w:rFonts w:ascii="Times New Roman" w:hAnsi="Times New Roman"/>
          <w:color w:val="000000" w:themeColor="text1"/>
          <w:sz w:val="24"/>
          <w:szCs w:val="24"/>
        </w:rPr>
        <w:t>ztatu</w:t>
      </w:r>
      <w:r w:rsidR="005B2865">
        <w:rPr>
          <w:rFonts w:ascii="Times New Roman" w:hAnsi="Times New Roman"/>
          <w:color w:val="000000" w:themeColor="text1"/>
          <w:sz w:val="24"/>
          <w:szCs w:val="24"/>
        </w:rPr>
        <w:t xml:space="preserve"> (§ 19 ust. 1 pkt 1 </w:t>
      </w:r>
      <w:r w:rsidR="00FD1472">
        <w:rPr>
          <w:rFonts w:ascii="Times New Roman" w:hAnsi="Times New Roman"/>
          <w:color w:val="000000" w:themeColor="text1"/>
          <w:sz w:val="24"/>
          <w:szCs w:val="24"/>
        </w:rPr>
        <w:t>rozporządzenia)</w:t>
      </w:r>
      <w:r w:rsidRPr="0031424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FC36E3">
        <w:rPr>
          <w:rFonts w:ascii="Times New Roman" w:hAnsi="Times New Roman"/>
          <w:color w:val="000000" w:themeColor="text1"/>
          <w:sz w:val="24"/>
          <w:szCs w:val="24"/>
        </w:rPr>
        <w:t xml:space="preserve">Obowiązkowe składki na Fundusz Solidarnościowy, do których opłacania został zobligowany pracodawca </w:t>
      </w:r>
      <w:r w:rsidR="009F08D3">
        <w:rPr>
          <w:rFonts w:ascii="Times New Roman" w:hAnsi="Times New Roman"/>
          <w:color w:val="000000" w:themeColor="text1"/>
          <w:sz w:val="24"/>
          <w:szCs w:val="24"/>
        </w:rPr>
        <w:t>wprowadzono</w:t>
      </w:r>
      <w:r w:rsidR="00FC36E3">
        <w:rPr>
          <w:rFonts w:ascii="Times New Roman" w:hAnsi="Times New Roman"/>
          <w:color w:val="000000" w:themeColor="text1"/>
          <w:sz w:val="24"/>
          <w:szCs w:val="24"/>
        </w:rPr>
        <w:t xml:space="preserve"> ustawą </w:t>
      </w:r>
      <w:r w:rsidR="00FC36E3" w:rsidRPr="0076468A">
        <w:rPr>
          <w:rFonts w:ascii="Times New Roman" w:hAnsi="Times New Roman"/>
          <w:color w:val="000000" w:themeColor="text1"/>
          <w:sz w:val="24"/>
          <w:szCs w:val="24"/>
        </w:rPr>
        <w:t>z dnia 23 października 2018 r. o Funduszu</w:t>
      </w:r>
      <w:r w:rsidR="00514505">
        <w:rPr>
          <w:rFonts w:ascii="Times New Roman" w:hAnsi="Times New Roman"/>
          <w:color w:val="000000" w:themeColor="text1"/>
          <w:sz w:val="24"/>
          <w:szCs w:val="24"/>
        </w:rPr>
        <w:t xml:space="preserve"> Solidarnościowym</w:t>
      </w:r>
      <w:r w:rsidR="00FC36E3">
        <w:rPr>
          <w:rFonts w:ascii="Times New Roman" w:hAnsi="Times New Roman"/>
          <w:color w:val="000000" w:themeColor="text1"/>
          <w:sz w:val="24"/>
          <w:szCs w:val="24"/>
        </w:rPr>
        <w:t xml:space="preserve">. Składka na Fundusz Solidarnościowy stanowi część składki na Fundusz Pracy. Dotychczas składka na Fundusz Pracy wynosiła 2,45% wymiaru składki na ubezpieczenia społeczne. Po wejściu w życie przepisów ustawy </w:t>
      </w:r>
      <w:r w:rsidR="00514505">
        <w:rPr>
          <w:rFonts w:ascii="Times New Roman" w:hAnsi="Times New Roman"/>
          <w:color w:val="000000" w:themeColor="text1"/>
          <w:sz w:val="24"/>
          <w:szCs w:val="24"/>
        </w:rPr>
        <w:t xml:space="preserve">z dnia 23 października 2018 r. </w:t>
      </w:r>
      <w:r w:rsidR="00FC36E3">
        <w:rPr>
          <w:rFonts w:ascii="Times New Roman" w:hAnsi="Times New Roman"/>
          <w:color w:val="000000" w:themeColor="text1"/>
          <w:sz w:val="24"/>
          <w:szCs w:val="24"/>
        </w:rPr>
        <w:t>o Funduszu Solidarnościowym wysokość składki na ten fundusz została określona w ustawie budżetowej w wysokości 0,15% wymiaru składki, natomiast składka na Fundusz Pracy w wysokości 2,3% wymiaru składki. W związku z tym, że pracodawca powinien wykazać obowiązkową składkę</w:t>
      </w:r>
      <w:r w:rsidR="009F08D3">
        <w:rPr>
          <w:rFonts w:ascii="Times New Roman" w:hAnsi="Times New Roman"/>
          <w:color w:val="000000" w:themeColor="text1"/>
          <w:sz w:val="24"/>
          <w:szCs w:val="24"/>
        </w:rPr>
        <w:t xml:space="preserve"> na Fundusz Solidarnościowy</w:t>
      </w:r>
      <w:r w:rsidR="00FC36E3">
        <w:rPr>
          <w:rFonts w:ascii="Times New Roman" w:hAnsi="Times New Roman"/>
          <w:color w:val="000000" w:themeColor="text1"/>
          <w:sz w:val="24"/>
          <w:szCs w:val="24"/>
        </w:rPr>
        <w:t xml:space="preserve"> w rozliczeniu środków </w:t>
      </w:r>
      <w:r w:rsidR="00466866">
        <w:rPr>
          <w:rFonts w:ascii="Times New Roman" w:hAnsi="Times New Roman"/>
          <w:color w:val="000000" w:themeColor="text1"/>
          <w:sz w:val="24"/>
          <w:szCs w:val="24"/>
        </w:rPr>
        <w:t xml:space="preserve">z </w:t>
      </w:r>
      <w:r w:rsidR="00FC36E3">
        <w:rPr>
          <w:rFonts w:ascii="Times New Roman" w:hAnsi="Times New Roman"/>
          <w:color w:val="000000" w:themeColor="text1"/>
          <w:sz w:val="24"/>
          <w:szCs w:val="24"/>
        </w:rPr>
        <w:t xml:space="preserve">PFRON, przepisy rozporządzenia w sprawie </w:t>
      </w:r>
      <w:r w:rsidR="00FB757D">
        <w:rPr>
          <w:rFonts w:ascii="Times New Roman" w:hAnsi="Times New Roman"/>
          <w:color w:val="000000" w:themeColor="text1"/>
          <w:sz w:val="24"/>
          <w:szCs w:val="24"/>
        </w:rPr>
        <w:t xml:space="preserve">warsztatów terapii zajęciowej </w:t>
      </w:r>
      <w:r w:rsidR="00FC36E3">
        <w:rPr>
          <w:rFonts w:ascii="Times New Roman" w:hAnsi="Times New Roman"/>
          <w:color w:val="000000" w:themeColor="text1"/>
          <w:sz w:val="24"/>
          <w:szCs w:val="24"/>
        </w:rPr>
        <w:t>powinny uwzględniać ten koszt płacy w katalogu wydatków finansowanych ze środków PFRON.</w:t>
      </w:r>
    </w:p>
    <w:p w:rsidR="00FC36E3" w:rsidRDefault="00FC36E3" w:rsidP="0006445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C36E3" w:rsidRDefault="00FC36E3" w:rsidP="0006445D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F12C7" w:rsidRPr="00AB1114" w:rsidRDefault="0006445D" w:rsidP="00EF12C7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Natomiast w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§ 1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pkt 2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pr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ojektu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wprowadza się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D1472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FD1472">
        <w:rPr>
          <w:rFonts w:ascii="Times New Roman" w:hAnsi="Times New Roman"/>
          <w:color w:val="000000" w:themeColor="text1"/>
          <w:sz w:val="24"/>
          <w:szCs w:val="24"/>
        </w:rPr>
        <w:t xml:space="preserve">§ 19 ust. 1 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pkt 1a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wskazując, że w ramach kosztów działa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lności warsztatu terapii zajęciowej, 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ze środków </w:t>
      </w:r>
      <w:r w:rsidR="006373F4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PFRON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mogą być 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do</w:t>
      </w:r>
      <w:r w:rsidRPr="004B2D0C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finansowane </w:t>
      </w:r>
      <w:r w:rsidRPr="004B2D0C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wpłaty podstawowe lub wpłat</w:t>
      </w:r>
      <w:r w:rsidR="00CD16C7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y </w:t>
      </w:r>
      <w:r w:rsidRPr="00FB4EBD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dodatkow</w:t>
      </w:r>
      <w:r w:rsidR="00CD16C7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e</w:t>
      </w:r>
      <w:r w:rsidRPr="00FB4EBD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do </w:t>
      </w:r>
      <w:r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PPK</w:t>
      </w:r>
      <w:r w:rsidRPr="00FB4EBD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finansowanych przez</w:t>
      </w:r>
      <w:r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warsztat terapii zajęciowej</w:t>
      </w:r>
      <w:r w:rsidRPr="00FB4EBD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, od </w:t>
      </w:r>
      <w:r w:rsidRPr="004354F7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wynagrodzenia pracowników. </w:t>
      </w:r>
      <w:r w:rsidR="00EF12C7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Pracodawca będzie mógł zdecydować o finansowaniu ze środków PFRON wpłat podstawowych lub poza wpłatami podstawowymi również wpłat dodatkowych. </w:t>
      </w:r>
    </w:p>
    <w:p w:rsidR="005E6051" w:rsidRDefault="00314248" w:rsidP="0031424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>Ustawa</w:t>
      </w:r>
      <w:r w:rsidR="009101C7">
        <w:rPr>
          <w:rFonts w:ascii="Times New Roman" w:hAnsi="Times New Roman"/>
          <w:color w:val="000000" w:themeColor="text1"/>
          <w:sz w:val="24"/>
          <w:szCs w:val="24"/>
        </w:rPr>
        <w:t xml:space="preserve"> o PPK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wprowadziła powszechny system dobrowolnych programów oszczędzania w sektorze przedsiębiorstw. Zgodnie z</w:t>
      </w:r>
      <w:r w:rsidR="009101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70775">
        <w:rPr>
          <w:rFonts w:ascii="Times New Roman" w:hAnsi="Times New Roman"/>
          <w:color w:val="000000" w:themeColor="text1"/>
          <w:sz w:val="24"/>
          <w:szCs w:val="24"/>
        </w:rPr>
        <w:t>ustawą</w:t>
      </w:r>
      <w:r w:rsidR="00FD147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08D3">
        <w:rPr>
          <w:rFonts w:ascii="Times New Roman" w:hAnsi="Times New Roman"/>
          <w:color w:val="000000" w:themeColor="text1"/>
          <w:sz w:val="24"/>
          <w:szCs w:val="24"/>
        </w:rPr>
        <w:t xml:space="preserve">PPK 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>mają być prowadzone w celu systematycznego oszczędzania przez ich uczestników z przeznaczeniem na wypłatę po osiągnięciu 60 roku życia</w:t>
      </w:r>
      <w:r w:rsidR="001B2A18">
        <w:rPr>
          <w:rFonts w:ascii="Times New Roman" w:hAnsi="Times New Roman"/>
          <w:color w:val="000000" w:themeColor="text1"/>
          <w:sz w:val="24"/>
          <w:szCs w:val="24"/>
        </w:rPr>
        <w:t xml:space="preserve"> oraz na inne cele określone w tej ustawie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. Powszechność systemu PPK gwarantować ma nałożenie na podmioty zatrudniające obowiązku zawierania umowy o zarządzanie PPK, jeżeli zatrudniają co najmniej jedną osobę zatrudnioną. </w:t>
      </w:r>
      <w:r w:rsidR="00225B72">
        <w:rPr>
          <w:rFonts w:ascii="Times New Roman" w:hAnsi="Times New Roman"/>
          <w:color w:val="000000" w:themeColor="text1"/>
          <w:sz w:val="24"/>
          <w:szCs w:val="24"/>
        </w:rPr>
        <w:t>Wpłaty do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PPK pochodzić będą z wpłat pracownika, wpłat pracodawcy oraz dopłaty finansowanej z Funduszu Pracy. Zgodnie z art. 26 ustawy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4218" w:rsidRPr="004B2D0C">
        <w:rPr>
          <w:rFonts w:ascii="Times New Roman" w:hAnsi="Times New Roman"/>
          <w:color w:val="000000" w:themeColor="text1"/>
          <w:sz w:val="24"/>
          <w:szCs w:val="24"/>
        </w:rPr>
        <w:t>o PPK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w</w:t>
      </w:r>
      <w:r w:rsidR="005E6051" w:rsidRPr="00AB7F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płata podstawowa finansowana przez podmiot zatrudniający wynosi 1,5% wynagrodzenia.</w:t>
      </w:r>
      <w:r w:rsidR="005E6051" w:rsidRPr="004B2D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bookmarkStart w:id="1" w:name="mip46062690"/>
      <w:bookmarkEnd w:id="1"/>
      <w:r w:rsidR="009101C7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Natomiast p</w:t>
      </w:r>
      <w:r w:rsidR="005E6051" w:rsidRPr="00AB7F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odmiot zatrudniający może zadeklarować w umowie</w:t>
      </w:r>
      <w:r w:rsidR="00225B7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E6051" w:rsidRPr="00AB7F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 zarządzanie PPK dokonywanie wpłaty dodatkowej w wysokości do 2,5% wynagrodzenia.</w:t>
      </w:r>
      <w:r w:rsidR="005E6051" w:rsidRPr="004B2D0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Łącznie podmiot zatrudniający będzie mógł finansować dokonywane wpłaty w wysokości do 4% wynagrodzenia (jako maksymalna suma wysokości wpłat podstawowych i wpłat dodatkowych).  </w:t>
      </w:r>
    </w:p>
    <w:p w:rsidR="00FB757D" w:rsidRDefault="00FB757D" w:rsidP="00FB757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 projekcie rozporządzenia w </w:t>
      </w:r>
      <w:r w:rsidRPr="00DB0673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§ 2</w:t>
      </w:r>
      <w:r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ust. 1 dodano przepis </w:t>
      </w:r>
      <w:r w:rsidRPr="00DB067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potwierdza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jący</w:t>
      </w:r>
      <w:r w:rsidRPr="00DB067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możliwość finansowania ze środków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PFRON</w:t>
      </w:r>
      <w:r w:rsidRPr="00DB067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składek na Fundusz Solidarnościowy od dnia wejścia w życie ustawy o Funduszu Solidarnościowym </w:t>
      </w:r>
      <w:r w:rsidR="00DC0A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(dawniej </w:t>
      </w:r>
      <w:r w:rsidRPr="00DB067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Solidarnościowym Funduszu</w:t>
      </w:r>
      <w:r w:rsidR="00DC0A7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Wsparcia </w:t>
      </w:r>
      <w:r w:rsidRPr="00DB067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Osób Niepełnosprawnych), czyli od dnia 1 stycznia 2019 r. </w:t>
      </w:r>
      <w:r w:rsidR="009F08D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Wprowadzenie tego przepisu reguluje sytuację prawną tych warsztatów terapii zajęciowej, które opłacały składkę na Fundusz Solidarnościowy razem ze składką na </w:t>
      </w:r>
      <w:r w:rsidR="00F402F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Fundusz Pracy (nie wyróżniając obowiązkowej składki na Fundusz </w:t>
      </w:r>
      <w:r w:rsidR="0076617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Solidarnościowy, z uwagi na dotychczasowy brak takiej pozycji w </w:t>
      </w:r>
      <w:r w:rsidR="00F402FC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katalogu kosztów finansowanych ze środków PFRON).</w:t>
      </w:r>
    </w:p>
    <w:p w:rsidR="00FB757D" w:rsidRDefault="00FB757D" w:rsidP="00FB757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B1114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W</w:t>
      </w:r>
      <w:r w:rsidR="004743BA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AB1114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§ 2 </w:t>
      </w:r>
      <w:r w:rsidR="004743BA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ust. 2</w:t>
      </w:r>
      <w:r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AB1114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dodano przepisy określające, że f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>inansowanie wpłat</w:t>
      </w:r>
      <w:r w:rsidRPr="00AB111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podstawowych lub </w:t>
      </w:r>
      <w:r w:rsidR="00E05D2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wpłat dodatkowych do pracowniczych planów kapitałowych, ze środków </w:t>
      </w:r>
      <w:r>
        <w:rPr>
          <w:rFonts w:ascii="Times New Roman" w:hAnsi="Times New Roman"/>
          <w:color w:val="000000" w:themeColor="text1"/>
          <w:sz w:val="24"/>
          <w:szCs w:val="24"/>
        </w:rPr>
        <w:t>PFRON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, dotyczy wpłat począwszy od wynagrodzeń pracowników </w:t>
      </w:r>
      <w:r w:rsidR="004743BA">
        <w:rPr>
          <w:rFonts w:ascii="Times New Roman" w:hAnsi="Times New Roman"/>
          <w:color w:val="000000" w:themeColor="text1"/>
          <w:sz w:val="24"/>
          <w:szCs w:val="24"/>
        </w:rPr>
        <w:t xml:space="preserve">warsztatu terapii zajęciowej 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za miesiąc </w:t>
      </w:r>
      <w:r>
        <w:rPr>
          <w:rFonts w:ascii="Times New Roman" w:hAnsi="Times New Roman"/>
          <w:color w:val="000000" w:themeColor="text1"/>
          <w:sz w:val="24"/>
          <w:szCs w:val="24"/>
        </w:rPr>
        <w:t>styczeń 2020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 r. Przepis sankcjonuje możliwość wydatkowania na ten cel środków </w:t>
      </w:r>
      <w:r>
        <w:rPr>
          <w:rFonts w:ascii="Times New Roman" w:hAnsi="Times New Roman"/>
          <w:color w:val="000000" w:themeColor="text1"/>
          <w:sz w:val="24"/>
          <w:szCs w:val="24"/>
        </w:rPr>
        <w:t>PFRON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 od miesiąca w którym ustawa o PPK nałożyła na pracodawcę</w:t>
      </w:r>
      <w:r>
        <w:rPr>
          <w:rFonts w:ascii="Times New Roman" w:hAnsi="Times New Roman"/>
          <w:color w:val="000000" w:themeColor="text1"/>
          <w:sz w:val="24"/>
          <w:szCs w:val="24"/>
        </w:rPr>
        <w:t>, zatrudniającego od 50 do 249 osób,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lastRenderedPageBreak/>
        <w:t>obowiązek wpłat.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W tą grupę pracodawców wchodzą pracodawcy prowadzący </w:t>
      </w:r>
      <w:r w:rsidR="004743BA">
        <w:rPr>
          <w:rFonts w:ascii="Times New Roman" w:hAnsi="Times New Roman"/>
          <w:color w:val="000000" w:themeColor="text1"/>
          <w:sz w:val="24"/>
          <w:szCs w:val="24"/>
        </w:rPr>
        <w:t>warsztaty terapii zajęciowej.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B757D" w:rsidRPr="004F1E02" w:rsidRDefault="00FB757D" w:rsidP="004743BA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43BA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Poniesi</w:t>
      </w:r>
      <w:r w:rsidRPr="004743BA">
        <w:rPr>
          <w:rFonts w:ascii="Times New Roman" w:hAnsi="Times New Roman"/>
          <w:sz w:val="24"/>
          <w:szCs w:val="24"/>
        </w:rPr>
        <w:t>enie, przed dniem wejścia w życie niniejszego rozporządzenia, kosztów związa</w:t>
      </w:r>
      <w:r w:rsidR="004743BA" w:rsidRPr="004743BA">
        <w:rPr>
          <w:rFonts w:ascii="Times New Roman" w:hAnsi="Times New Roman"/>
          <w:sz w:val="24"/>
          <w:szCs w:val="24"/>
        </w:rPr>
        <w:t xml:space="preserve">nych z finansowaniem </w:t>
      </w:r>
      <w:r w:rsidRPr="004743BA">
        <w:rPr>
          <w:rFonts w:ascii="Times New Roman" w:hAnsi="Times New Roman"/>
          <w:sz w:val="24"/>
          <w:szCs w:val="24"/>
        </w:rPr>
        <w:t>skła</w:t>
      </w:r>
      <w:r w:rsidR="004743BA" w:rsidRPr="004743BA">
        <w:rPr>
          <w:rFonts w:ascii="Times New Roman" w:hAnsi="Times New Roman"/>
          <w:sz w:val="24"/>
          <w:szCs w:val="24"/>
        </w:rPr>
        <w:t xml:space="preserve">dek na Fundusz Solidarnościowy oraz </w:t>
      </w:r>
      <w:r w:rsidRPr="004743BA">
        <w:rPr>
          <w:rFonts w:ascii="Times New Roman" w:hAnsi="Times New Roman"/>
          <w:sz w:val="24"/>
          <w:szCs w:val="24"/>
        </w:rPr>
        <w:t>wpłat podstawowych lub wpłat dodatkowych do pr</w:t>
      </w:r>
      <w:r w:rsidR="004743BA" w:rsidRPr="004743BA">
        <w:rPr>
          <w:rFonts w:ascii="Times New Roman" w:hAnsi="Times New Roman"/>
          <w:sz w:val="24"/>
          <w:szCs w:val="24"/>
        </w:rPr>
        <w:t>acowniczych planów kapitałowych, jako kosztów działalności warsztatów terapii zajęciowej</w:t>
      </w:r>
      <w:r w:rsidRPr="004743BA">
        <w:rPr>
          <w:rFonts w:ascii="Times New Roman" w:hAnsi="Times New Roman"/>
          <w:sz w:val="24"/>
          <w:szCs w:val="24"/>
        </w:rPr>
        <w:t xml:space="preserve">, wydatkowanych </w:t>
      </w:r>
      <w:r w:rsidR="004743BA" w:rsidRPr="004743BA">
        <w:rPr>
          <w:rFonts w:ascii="Times New Roman" w:hAnsi="Times New Roman"/>
          <w:sz w:val="24"/>
          <w:szCs w:val="24"/>
        </w:rPr>
        <w:t xml:space="preserve">ze </w:t>
      </w:r>
      <w:r w:rsidRPr="004743BA">
        <w:rPr>
          <w:rFonts w:ascii="Times New Roman" w:hAnsi="Times New Roman"/>
          <w:sz w:val="24"/>
          <w:szCs w:val="24"/>
        </w:rPr>
        <w:t>środk</w:t>
      </w:r>
      <w:r w:rsidR="004743BA" w:rsidRPr="004743BA">
        <w:rPr>
          <w:rFonts w:ascii="Times New Roman" w:hAnsi="Times New Roman"/>
          <w:sz w:val="24"/>
          <w:szCs w:val="24"/>
        </w:rPr>
        <w:t>ów</w:t>
      </w:r>
      <w:r w:rsidRPr="004743BA">
        <w:rPr>
          <w:rFonts w:ascii="Times New Roman" w:hAnsi="Times New Roman"/>
          <w:sz w:val="24"/>
          <w:szCs w:val="24"/>
        </w:rPr>
        <w:t xml:space="preserve"> PFRON, nie </w:t>
      </w:r>
      <w:r w:rsidRPr="004F1E02">
        <w:rPr>
          <w:rFonts w:ascii="Times New Roman" w:hAnsi="Times New Roman"/>
          <w:sz w:val="24"/>
          <w:szCs w:val="24"/>
        </w:rPr>
        <w:t>wymaga dokonania korekt</w:t>
      </w:r>
      <w:r w:rsidR="004743BA" w:rsidRPr="004F1E02">
        <w:rPr>
          <w:rFonts w:ascii="Times New Roman" w:hAnsi="Times New Roman"/>
          <w:sz w:val="24"/>
          <w:szCs w:val="24"/>
        </w:rPr>
        <w:t xml:space="preserve"> kwartalnych informacji i rocznego sprawozdania z działalności rehabilitacyjnej i wykorzystania środków finansowych warsztatu,  przez jednostkę prowadzącą warsztat do powiatowego centrum pomocy rodzinie.</w:t>
      </w:r>
      <w:r w:rsidR="004F1E02" w:rsidRPr="004F1E02">
        <w:rPr>
          <w:rFonts w:ascii="Times New Roman" w:hAnsi="Times New Roman"/>
          <w:sz w:val="24"/>
          <w:szCs w:val="24"/>
        </w:rPr>
        <w:t xml:space="preserve"> </w:t>
      </w:r>
      <w:r w:rsidRPr="004F1E02">
        <w:rPr>
          <w:rFonts w:ascii="Times New Roman" w:hAnsi="Times New Roman"/>
          <w:sz w:val="24"/>
          <w:szCs w:val="24"/>
        </w:rPr>
        <w:t>Przepisy rozporządzenia tym samym sankcjonują finansowanie wymienionych wydatków przed dniem wejścia rozporządzenia w życie</w:t>
      </w:r>
      <w:r w:rsidR="004F1E02" w:rsidRPr="004F1E02">
        <w:rPr>
          <w:rFonts w:ascii="Times New Roman" w:hAnsi="Times New Roman"/>
          <w:sz w:val="24"/>
          <w:szCs w:val="24"/>
        </w:rPr>
        <w:t xml:space="preserve"> (</w:t>
      </w:r>
      <w:r w:rsidR="004F1E02" w:rsidRPr="004F1E02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>§ 2 ust. 3)</w:t>
      </w:r>
      <w:r w:rsidR="004F1E02" w:rsidRPr="004F1E02">
        <w:rPr>
          <w:rFonts w:ascii="Times New Roman" w:hAnsi="Times New Roman"/>
          <w:sz w:val="24"/>
          <w:szCs w:val="24"/>
        </w:rPr>
        <w:t>.</w:t>
      </w:r>
    </w:p>
    <w:p w:rsidR="004F1E02" w:rsidRPr="004F1E02" w:rsidRDefault="004F1E02" w:rsidP="004F1E02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F1E02">
        <w:rPr>
          <w:rFonts w:ascii="Times New Roman" w:hAnsi="Times New Roman"/>
          <w:sz w:val="24"/>
          <w:szCs w:val="24"/>
        </w:rPr>
        <w:t xml:space="preserve">Natomiast zmiana określonych w katalogu kosztów działalności warsztatu terapii zajęciowej, finansowanych ze środków PFRON, dodanych w przepisach po dniu podpisania przez strony aneksu do umowy dotyczącej wysokości środków PFRON na działanie warsztatu w roku 2020, zgodnie z </w:t>
      </w:r>
      <w:r w:rsidRPr="004F1E02">
        <w:rPr>
          <w:rStyle w:val="Ppogrubienie"/>
          <w:rFonts w:ascii="Times New Roman" w:hAnsi="Times New Roman"/>
          <w:b w:val="0"/>
          <w:color w:val="000000" w:themeColor="text1"/>
          <w:sz w:val="24"/>
          <w:szCs w:val="24"/>
        </w:rPr>
        <w:t xml:space="preserve">§ 2 ust. 4 </w:t>
      </w:r>
      <w:r w:rsidRPr="004F1E02">
        <w:rPr>
          <w:rFonts w:ascii="Times New Roman" w:eastAsia="Times New Roman" w:hAnsi="Times New Roman"/>
          <w:color w:val="000000" w:themeColor="text1"/>
          <w:sz w:val="24"/>
          <w:szCs w:val="24"/>
        </w:rPr>
        <w:t>projektu rozporządzenia, wymaga zmiany tej umowy</w:t>
      </w:r>
      <w:r w:rsidR="00EF12C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(co wiąże się równocześnie ze zmianą planu finansowego)</w:t>
      </w:r>
      <w:r w:rsidRPr="004F1E0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jeżeli jednostka prowadząca warsztat uwzględnia dodane w rozporządzeniu koszty jako koszty związane z funkcjonowaniem warsztatu.  </w:t>
      </w:r>
    </w:p>
    <w:p w:rsidR="00FB757D" w:rsidRPr="004F1E02" w:rsidRDefault="00FB757D" w:rsidP="00FB757D">
      <w:pPr>
        <w:pStyle w:val="USTustnpkodeksu"/>
        <w:rPr>
          <w:rFonts w:ascii="Times New Roman" w:hAnsi="Times New Roman" w:cs="Times New Roman"/>
          <w:color w:val="000000" w:themeColor="text1"/>
          <w:szCs w:val="24"/>
        </w:rPr>
      </w:pPr>
      <w:r w:rsidRPr="004F1E02">
        <w:rPr>
          <w:rFonts w:ascii="Times New Roman" w:hAnsi="Times New Roman" w:cs="Times New Roman"/>
          <w:szCs w:val="24"/>
        </w:rPr>
        <w:t xml:space="preserve"> </w:t>
      </w:r>
      <w:r w:rsidRPr="004F1E02">
        <w:rPr>
          <w:rStyle w:val="Ppogrubienie"/>
          <w:rFonts w:ascii="Times New Roman" w:hAnsi="Times New Roman" w:cs="Times New Roman"/>
          <w:szCs w:val="24"/>
        </w:rPr>
        <w:t xml:space="preserve"> </w:t>
      </w:r>
      <w:r w:rsidRPr="004F1E02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4F1E02">
        <w:rPr>
          <w:rFonts w:ascii="Times New Roman" w:hAnsi="Times New Roman" w:cs="Times New Roman"/>
          <w:color w:val="000000" w:themeColor="text1"/>
          <w:szCs w:val="24"/>
        </w:rPr>
        <w:t xml:space="preserve">W § </w:t>
      </w:r>
      <w:r w:rsidR="004F1E02" w:rsidRPr="004F1E02">
        <w:rPr>
          <w:rFonts w:ascii="Times New Roman" w:hAnsi="Times New Roman" w:cs="Times New Roman"/>
          <w:color w:val="000000" w:themeColor="text1"/>
          <w:szCs w:val="24"/>
        </w:rPr>
        <w:t>3</w:t>
      </w:r>
      <w:r w:rsidRPr="004F1E02">
        <w:rPr>
          <w:rFonts w:ascii="Times New Roman" w:hAnsi="Times New Roman" w:cs="Times New Roman"/>
          <w:color w:val="000000" w:themeColor="text1"/>
          <w:szCs w:val="24"/>
        </w:rPr>
        <w:t xml:space="preserve"> projektu rozporządzenia zaproponowano, aby rozporządzenie weszło w życie </w:t>
      </w:r>
      <w:r w:rsidRPr="004F1E02">
        <w:rPr>
          <w:rFonts w:ascii="Times New Roman" w:hAnsi="Times New Roman" w:cs="Times New Roman"/>
          <w:color w:val="000000" w:themeColor="text1"/>
          <w:szCs w:val="24"/>
        </w:rPr>
        <w:br/>
        <w:t>po upływie 14 dni od dnia ogłoszenia.</w:t>
      </w:r>
    </w:p>
    <w:p w:rsidR="00FB4EBD" w:rsidRDefault="004F1E02" w:rsidP="00FB4EBD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Theme="minorEastAsia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124A7" w:rsidRPr="00FB4EBD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Projekt </w:t>
      </w:r>
      <w:r w:rsidR="005F0D0A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rozporządzenia zmieniającego rozporządzenie w sprawie 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warsztatów </w:t>
      </w:r>
      <w:r w:rsidR="005F0D0A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t</w:t>
      </w:r>
      <w:r w:rsidR="0076617B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erapii zaję</w:t>
      </w:r>
      <w:r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ciowej</w:t>
      </w:r>
      <w:r w:rsidR="00C124A7" w:rsidRPr="00FB4EBD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 nie wywoła dodatkowych skutków finansowych dla budżetu </w:t>
      </w:r>
      <w:r w:rsidR="006373F4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>PFRON</w:t>
      </w:r>
      <w:r w:rsidR="00C124A7" w:rsidRPr="00FB4EBD">
        <w:rPr>
          <w:rStyle w:val="articletitle"/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Przewidywane w proj</w:t>
      </w:r>
      <w:r w:rsidR="00C124A7" w:rsidRPr="00FB4EBD">
        <w:rPr>
          <w:rFonts w:ascii="Times New Roman" w:eastAsia="Times New Roman" w:hAnsi="Times New Roman"/>
          <w:sz w:val="24"/>
          <w:szCs w:val="24"/>
        </w:rPr>
        <w:t xml:space="preserve">ekcie wsparcie ma charakter fakultatywny i może zostać udzielone w ramach limitu środków przekazywanych przez </w:t>
      </w:r>
      <w:r w:rsidR="006373F4">
        <w:rPr>
          <w:rFonts w:ascii="Times New Roman" w:eastAsia="Times New Roman" w:hAnsi="Times New Roman"/>
          <w:sz w:val="24"/>
          <w:szCs w:val="24"/>
        </w:rPr>
        <w:t>PFRON</w:t>
      </w:r>
      <w:r w:rsidR="00C124A7" w:rsidRPr="00FB4EBD">
        <w:rPr>
          <w:rFonts w:ascii="Times New Roman" w:eastAsia="Times New Roman" w:hAnsi="Times New Roman"/>
          <w:sz w:val="24"/>
          <w:szCs w:val="24"/>
        </w:rPr>
        <w:t xml:space="preserve"> samorządowi </w:t>
      </w:r>
      <w:r w:rsidR="003A62EF">
        <w:rPr>
          <w:rFonts w:ascii="Times New Roman" w:eastAsia="Times New Roman" w:hAnsi="Times New Roman"/>
          <w:sz w:val="24"/>
          <w:szCs w:val="24"/>
        </w:rPr>
        <w:t>powiatu</w:t>
      </w:r>
      <w:r w:rsidR="00C124A7" w:rsidRPr="00FB4EBD">
        <w:rPr>
          <w:rFonts w:ascii="Times New Roman" w:eastAsia="Times New Roman" w:hAnsi="Times New Roman"/>
          <w:sz w:val="24"/>
          <w:szCs w:val="24"/>
        </w:rPr>
        <w:t xml:space="preserve"> według algorytmu, których podziału na poszczególne zadania dokonują władze samorządu</w:t>
      </w:r>
      <w:r w:rsidR="003A62EF">
        <w:rPr>
          <w:rFonts w:ascii="Times New Roman" w:eastAsia="Times New Roman" w:hAnsi="Times New Roman"/>
          <w:sz w:val="24"/>
          <w:szCs w:val="24"/>
        </w:rPr>
        <w:t xml:space="preserve"> powiatu</w:t>
      </w:r>
      <w:r w:rsidR="009C2FE8">
        <w:rPr>
          <w:rFonts w:ascii="Times New Roman" w:eastAsia="Times New Roman" w:hAnsi="Times New Roman"/>
          <w:sz w:val="24"/>
          <w:szCs w:val="24"/>
        </w:rPr>
        <w:t xml:space="preserve">, </w:t>
      </w:r>
      <w:r w:rsidR="00C124A7" w:rsidRPr="00FB4EBD">
        <w:rPr>
          <w:rFonts w:ascii="Times New Roman" w:eastAsia="Times New Roman" w:hAnsi="Times New Roman"/>
          <w:sz w:val="24"/>
          <w:szCs w:val="24"/>
        </w:rPr>
        <w:t>zgodnie</w:t>
      </w:r>
      <w:r w:rsidR="002A4F7F">
        <w:rPr>
          <w:rFonts w:ascii="Times New Roman" w:eastAsia="Times New Roman" w:hAnsi="Times New Roman"/>
          <w:sz w:val="24"/>
          <w:szCs w:val="24"/>
        </w:rPr>
        <w:t xml:space="preserve"> </w:t>
      </w:r>
      <w:r w:rsidR="00C124A7" w:rsidRPr="00FB4EBD">
        <w:rPr>
          <w:rFonts w:ascii="Times New Roman" w:eastAsia="Times New Roman" w:hAnsi="Times New Roman"/>
          <w:sz w:val="24"/>
          <w:szCs w:val="24"/>
        </w:rPr>
        <w:t xml:space="preserve">z </w:t>
      </w:r>
      <w:r w:rsidR="00FB4EBD" w:rsidRPr="00FB4EBD">
        <w:rPr>
          <w:rFonts w:ascii="Times New Roman" w:eastAsia="Times New Roman" w:hAnsi="Times New Roman"/>
          <w:sz w:val="24"/>
          <w:szCs w:val="24"/>
        </w:rPr>
        <w:t xml:space="preserve">rozporządzeniem Rady Ministrów z dnia 13 maja 2003 r. </w:t>
      </w:r>
      <w:r w:rsidR="00FB4EBD" w:rsidRPr="00FB4EB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w sprawie algorytmu przekazywania środków Państwowego Funduszu Rehabilitacji Osób Niepełnosprawnych samorządom wojewódzkim i powiatowym (Dz. U. z 201</w:t>
      </w:r>
      <w:r w:rsidR="007E65D4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9 </w:t>
      </w:r>
      <w:r w:rsidR="00FB4EBD" w:rsidRPr="00FB4EB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r. poz. </w:t>
      </w:r>
      <w:r w:rsidR="007E65D4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1605</w:t>
      </w:r>
      <w:r w:rsidR="00FB4EBD" w:rsidRPr="00FB4EBD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).</w:t>
      </w:r>
    </w:p>
    <w:p w:rsidR="005E6051" w:rsidRPr="004B2D0C" w:rsidRDefault="00312EAC" w:rsidP="004B2D0C">
      <w:pPr>
        <w:spacing w:line="360" w:lineRule="auto"/>
        <w:ind w:firstLine="5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Stosownie do postanowień art. 5 ustawy z dnia 7 lipca 2005 r. o działalności lobbingowej w procesie stanowienia prawa (Dz. U. z 2017 r. poz. 248) oraz § 52 uchwały nr 190 Rady Ministrów z dnia 29 października 2013 r. – Regulamin pracy Rady Ministrów (M.P. z 2016 r. poz. 1006, z </w:t>
      </w:r>
      <w:proofErr w:type="spellStart"/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>. zm.), projekt rozporządzenia zosta</w:t>
      </w:r>
      <w:r w:rsidR="004F1E02">
        <w:rPr>
          <w:rFonts w:ascii="Times New Roman" w:hAnsi="Times New Roman"/>
          <w:color w:val="000000" w:themeColor="text1"/>
          <w:sz w:val="24"/>
          <w:szCs w:val="24"/>
        </w:rPr>
        <w:t>ł</w:t>
      </w:r>
      <w:r w:rsidR="005E6051"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 udostępniony w Biuletynie Informacji Publicznej Rządowego Centrum Legislacji na stronie internetowej Rządowego Centrum Legislacji, w serwisie Rządowy Proces Legislacyjny</w:t>
      </w:r>
    </w:p>
    <w:p w:rsidR="005E6051" w:rsidRPr="004B2D0C" w:rsidRDefault="005E6051" w:rsidP="004B2D0C">
      <w:pPr>
        <w:spacing w:line="360" w:lineRule="auto"/>
        <w:ind w:firstLine="51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2D0C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Projekt rozporządzenia jest zgodny z prawem Unii Europejskiej i nie podlega obowiązkowi przedstawienia właściwym instytucjom Unii Europejskiej, w tym Europejskiemu Bankowi Centralnemu, w celu uzyskania opinii, dokonania powiadomienia, konsultacji albo uzgodnienia. </w:t>
      </w:r>
    </w:p>
    <w:p w:rsidR="005E6051" w:rsidRDefault="005E6051" w:rsidP="00FB4EBD">
      <w:pPr>
        <w:spacing w:line="360" w:lineRule="auto"/>
        <w:ind w:firstLine="510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</w:pP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Projekt rozporządzenia nie podlega procedurze notyfikacji aktów prawnych, określonej 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br/>
        <w:t>w przepisach rozporządzenia Rady Ministrów z dnia 23 grudnia 2002 r. w sprawie funkcjonowania krajowego systemu notyfikacji norm i aktów prawnych (Dz. U. poz. 2039</w:t>
      </w:r>
      <w:r w:rsidR="004F1E02">
        <w:rPr>
          <w:rFonts w:ascii="Times New Roman" w:hAnsi="Times New Roman"/>
          <w:color w:val="000000" w:themeColor="text1"/>
          <w:sz w:val="24"/>
          <w:szCs w:val="24"/>
        </w:rPr>
        <w:t xml:space="preserve">, z </w:t>
      </w:r>
      <w:proofErr w:type="spellStart"/>
      <w:r w:rsidR="004F1E02">
        <w:rPr>
          <w:rFonts w:ascii="Times New Roman" w:hAnsi="Times New Roman"/>
          <w:color w:val="000000" w:themeColor="text1"/>
          <w:sz w:val="24"/>
          <w:szCs w:val="24"/>
        </w:rPr>
        <w:t>późn</w:t>
      </w:r>
      <w:proofErr w:type="spellEnd"/>
      <w:r w:rsidR="004F1E02">
        <w:rPr>
          <w:rFonts w:ascii="Times New Roman" w:hAnsi="Times New Roman"/>
          <w:color w:val="000000" w:themeColor="text1"/>
          <w:sz w:val="24"/>
          <w:szCs w:val="24"/>
        </w:rPr>
        <w:t>. zm.)</w:t>
      </w:r>
      <w:r w:rsidRPr="004B2D0C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Pr="004B2D0C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E965C2" w:rsidRPr="00AB1114" w:rsidRDefault="00E965C2" w:rsidP="00E965C2">
      <w:pPr>
        <w:spacing w:line="360" w:lineRule="auto"/>
        <w:ind w:firstLine="510"/>
        <w:jc w:val="both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Rozwiązania przewidziane w projektowanym rozwiązaniu nie stwarzają zagrożeń korupcyjnych. </w:t>
      </w:r>
      <w:r w:rsidRPr="00AB111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B1114">
        <w:rPr>
          <w:rFonts w:ascii="Times New Roman" w:eastAsiaTheme="minorEastAsia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E965C2" w:rsidRPr="005E6051" w:rsidRDefault="00E965C2" w:rsidP="00FB4EBD">
      <w:pPr>
        <w:spacing w:line="360" w:lineRule="auto"/>
        <w:ind w:firstLine="510"/>
        <w:jc w:val="both"/>
        <w:rPr>
          <w:color w:val="FF0000"/>
        </w:rPr>
      </w:pPr>
    </w:p>
    <w:sectPr w:rsidR="00E965C2" w:rsidRPr="005E605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29C" w:rsidRDefault="00CF529C" w:rsidP="00F35BBF">
      <w:pPr>
        <w:spacing w:line="240" w:lineRule="auto"/>
      </w:pPr>
      <w:r>
        <w:separator/>
      </w:r>
    </w:p>
  </w:endnote>
  <w:endnote w:type="continuationSeparator" w:id="0">
    <w:p w:rsidR="00CF529C" w:rsidRDefault="00CF529C" w:rsidP="00F35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roid 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6491581"/>
      <w:docPartObj>
        <w:docPartGallery w:val="Page Numbers (Bottom of Page)"/>
        <w:docPartUnique/>
      </w:docPartObj>
    </w:sdtPr>
    <w:sdtEndPr/>
    <w:sdtContent>
      <w:p w:rsidR="00F35BBF" w:rsidRDefault="00F35B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E99">
          <w:rPr>
            <w:noProof/>
          </w:rPr>
          <w:t>1</w:t>
        </w:r>
        <w:r>
          <w:fldChar w:fldCharType="end"/>
        </w:r>
      </w:p>
    </w:sdtContent>
  </w:sdt>
  <w:p w:rsidR="00F35BBF" w:rsidRDefault="00F35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29C" w:rsidRDefault="00CF529C" w:rsidP="00F35BBF">
      <w:pPr>
        <w:spacing w:line="240" w:lineRule="auto"/>
      </w:pPr>
      <w:r>
        <w:separator/>
      </w:r>
    </w:p>
  </w:footnote>
  <w:footnote w:type="continuationSeparator" w:id="0">
    <w:p w:rsidR="00CF529C" w:rsidRDefault="00CF529C" w:rsidP="00F35B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48"/>
    <w:rsid w:val="0006445D"/>
    <w:rsid w:val="00070393"/>
    <w:rsid w:val="000940F4"/>
    <w:rsid w:val="00113E99"/>
    <w:rsid w:val="00170BB2"/>
    <w:rsid w:val="00170CDE"/>
    <w:rsid w:val="00197717"/>
    <w:rsid w:val="001B045B"/>
    <w:rsid w:val="001B2A18"/>
    <w:rsid w:val="001C21B8"/>
    <w:rsid w:val="001D33D0"/>
    <w:rsid w:val="00225B72"/>
    <w:rsid w:val="002A4F7F"/>
    <w:rsid w:val="00312EAC"/>
    <w:rsid w:val="00314248"/>
    <w:rsid w:val="00335045"/>
    <w:rsid w:val="00396C95"/>
    <w:rsid w:val="003972BC"/>
    <w:rsid w:val="003A62EF"/>
    <w:rsid w:val="004354F7"/>
    <w:rsid w:val="00466866"/>
    <w:rsid w:val="004743BA"/>
    <w:rsid w:val="004B2D0C"/>
    <w:rsid w:val="004F1E02"/>
    <w:rsid w:val="00514505"/>
    <w:rsid w:val="00534E73"/>
    <w:rsid w:val="005710C7"/>
    <w:rsid w:val="005B2865"/>
    <w:rsid w:val="005E6051"/>
    <w:rsid w:val="005F0D0A"/>
    <w:rsid w:val="00616A44"/>
    <w:rsid w:val="00635524"/>
    <w:rsid w:val="006373F4"/>
    <w:rsid w:val="00675E7F"/>
    <w:rsid w:val="00700E6A"/>
    <w:rsid w:val="0075509E"/>
    <w:rsid w:val="0076617B"/>
    <w:rsid w:val="00777480"/>
    <w:rsid w:val="007E65D4"/>
    <w:rsid w:val="008527F2"/>
    <w:rsid w:val="00894218"/>
    <w:rsid w:val="008A46CA"/>
    <w:rsid w:val="009101C7"/>
    <w:rsid w:val="00972DD1"/>
    <w:rsid w:val="009A0931"/>
    <w:rsid w:val="009C2FE8"/>
    <w:rsid w:val="009F08D3"/>
    <w:rsid w:val="00A33DA9"/>
    <w:rsid w:val="00AB3909"/>
    <w:rsid w:val="00AC2091"/>
    <w:rsid w:val="00AD3948"/>
    <w:rsid w:val="00AE7ADB"/>
    <w:rsid w:val="00B66040"/>
    <w:rsid w:val="00B947C8"/>
    <w:rsid w:val="00C124A7"/>
    <w:rsid w:val="00C53A24"/>
    <w:rsid w:val="00C70775"/>
    <w:rsid w:val="00CD16C7"/>
    <w:rsid w:val="00CE1FA8"/>
    <w:rsid w:val="00CF529C"/>
    <w:rsid w:val="00DC0A78"/>
    <w:rsid w:val="00DD0E5C"/>
    <w:rsid w:val="00DE02B5"/>
    <w:rsid w:val="00E02288"/>
    <w:rsid w:val="00E05D26"/>
    <w:rsid w:val="00E965C2"/>
    <w:rsid w:val="00EF12C7"/>
    <w:rsid w:val="00F03796"/>
    <w:rsid w:val="00F35BBF"/>
    <w:rsid w:val="00F402FC"/>
    <w:rsid w:val="00FB4EBD"/>
    <w:rsid w:val="00FB757D"/>
    <w:rsid w:val="00FC36E3"/>
    <w:rsid w:val="00FD1472"/>
    <w:rsid w:val="00FD7510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E9E1B-692D-4D2C-9D0A-9DAA29E3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6051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ticletitle">
    <w:name w:val="articletitle"/>
    <w:rsid w:val="005E6051"/>
  </w:style>
  <w:style w:type="paragraph" w:styleId="Bezodstpw">
    <w:name w:val="No Spacing"/>
    <w:uiPriority w:val="1"/>
    <w:qFormat/>
    <w:rsid w:val="005E6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 – punkt"/>
    <w:uiPriority w:val="16"/>
    <w:qFormat/>
    <w:rsid w:val="00170CDE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170CDE"/>
    <w:rPr>
      <w:b/>
      <w:bCs w:val="0"/>
    </w:rPr>
  </w:style>
  <w:style w:type="paragraph" w:customStyle="1" w:styleId="ARTartustawynprozporzdzenia">
    <w:name w:val="ART(§) – art. ustawy (§ np. rozporządzenia)"/>
    <w:uiPriority w:val="11"/>
    <w:qFormat/>
    <w:rsid w:val="000940F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Standard">
    <w:name w:val="Standard"/>
    <w:rsid w:val="004354F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" w:hAnsi="Liberation Serif" w:cs="Free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35B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B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35B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BBF"/>
    <w:rPr>
      <w:rFonts w:ascii="Calibri" w:eastAsia="Calibri" w:hAnsi="Calibri" w:cs="Times New Roman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B757D"/>
    <w:pPr>
      <w:spacing w:befor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2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364EA-0B60-4826-8E4A-8097B90C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Kurowska</dc:creator>
  <cp:keywords/>
  <dc:description/>
  <cp:lastModifiedBy>Anna</cp:lastModifiedBy>
  <cp:revision>2</cp:revision>
  <dcterms:created xsi:type="dcterms:W3CDTF">2020-02-13T12:50:00Z</dcterms:created>
  <dcterms:modified xsi:type="dcterms:W3CDTF">2020-02-13T12:50:00Z</dcterms:modified>
</cp:coreProperties>
</file>