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Allegato n.</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xml:space="preserve">Informazioni riservate - </w:t>
      </w:r>
      <w:r w:rsidR="00162C75" w:rsidRPr="006C3408">
        <w:rPr>
          <w:rFonts w:ascii="Bookman Old Style" w:hAnsi="Bookman Old Style" w:cs="Calibri"/>
          <w:sz w:val="24"/>
          <w:szCs w:val="24"/>
          <w:lang w:val="it-IT"/>
        </w:rPr>
        <w:t>contesto</w:t>
      </w:r>
      <w:r w:rsidRPr="006C3408">
        <w:rPr>
          <w:rFonts w:ascii="Bookman Old Style" w:hAnsi="Bookman Old Style" w:cs="Calibri"/>
          <w:sz w:val="24"/>
          <w:szCs w:val="24"/>
          <w:lang w:val="it-IT"/>
        </w:rPr>
        <w:t xml:space="preserve"> </w:t>
      </w:r>
      <w:r w:rsidR="00542746" w:rsidRPr="006C3408">
        <w:rPr>
          <w:rFonts w:ascii="Bookman Old Style" w:hAnsi="Bookman Old Style" w:cs="Calibri"/>
          <w:sz w:val="24"/>
          <w:szCs w:val="24"/>
          <w:lang w:val="it-IT"/>
        </w:rPr>
        <w:t>europeo</w:t>
      </w:r>
      <w:r w:rsidRPr="006C3408">
        <w:rPr>
          <w:rFonts w:ascii="Bookman Old Style" w:hAnsi="Bookman Old Style" w:cs="Calibri"/>
          <w:sz w:val="24"/>
          <w:szCs w:val="24"/>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xml:space="preserve">La Direttiva </w:t>
      </w:r>
      <w:r w:rsidRPr="006C3408">
        <w:rPr>
          <w:rFonts w:ascii="Bookman Old Style" w:hAnsi="Bookman Old Style" w:cs="Bookman Old Style"/>
          <w:sz w:val="24"/>
          <w:szCs w:val="24"/>
          <w:lang w:val="it-IT"/>
        </w:rPr>
        <w:t>2009/38/</w:t>
      </w:r>
      <w:r w:rsidRPr="006C3408">
        <w:rPr>
          <w:rFonts w:ascii="Bookman Old Style" w:hAnsi="Bookman Old Style" w:cs="Calibri"/>
          <w:sz w:val="24"/>
          <w:szCs w:val="24"/>
          <w:lang w:val="it-IT"/>
        </w:rPr>
        <w:t>CE</w:t>
      </w:r>
      <w:r w:rsidRPr="006C3408">
        <w:rPr>
          <w:rFonts w:ascii="Bookman Old Style" w:hAnsi="Bookman Old Style" w:cs="Bookman Old Style"/>
          <w:sz w:val="24"/>
          <w:szCs w:val="24"/>
          <w:lang w:val="it-IT"/>
        </w:rPr>
        <w:t xml:space="preserve"> </w:t>
      </w:r>
      <w:r w:rsidRPr="006C3408">
        <w:rPr>
          <w:rFonts w:ascii="Bookman Old Style" w:hAnsi="Bookman Old Style" w:cs="Calibri"/>
          <w:sz w:val="24"/>
          <w:szCs w:val="24"/>
          <w:lang w:val="it-IT"/>
        </w:rPr>
        <w:t>non definisce in modo dettagliato la questione di riservatezza delle informazioni. Rappresenta un</w:t>
      </w:r>
      <w:r w:rsidR="00162C75" w:rsidRPr="006C3408">
        <w:rPr>
          <w:rFonts w:ascii="Bookman Old Style" w:hAnsi="Bookman Old Style" w:cs="Calibri"/>
          <w:sz w:val="24"/>
          <w:szCs w:val="24"/>
          <w:lang w:val="it-IT"/>
        </w:rPr>
        <w:t>o schema</w:t>
      </w:r>
      <w:r w:rsidRPr="006C3408">
        <w:rPr>
          <w:rFonts w:ascii="Bookman Old Style" w:hAnsi="Bookman Old Style" w:cs="Calibri"/>
          <w:sz w:val="24"/>
          <w:szCs w:val="24"/>
          <w:lang w:val="it-IT"/>
        </w:rPr>
        <w:t xml:space="preserve"> giuridico da integrare con le normative nazionali</w:t>
      </w:r>
      <w:r w:rsidRPr="006C3408">
        <w:rPr>
          <w:rFonts w:ascii="Bookman Old Style" w:hAnsi="Bookman Old Style" w:cs="Bookman Old Style"/>
          <w:sz w:val="24"/>
          <w:szCs w:val="24"/>
          <w:lang w:val="it-IT"/>
        </w:rPr>
        <w:t xml:space="preserve">. </w:t>
      </w:r>
      <w:r w:rsidRPr="006C3408">
        <w:rPr>
          <w:rFonts w:ascii="Bookman Old Style" w:hAnsi="Bookman Old Style" w:cs="Calibri"/>
          <w:sz w:val="24"/>
          <w:szCs w:val="24"/>
          <w:lang w:val="it-IT"/>
        </w:rPr>
        <w:t>La regola di autonomia delle parti, di cui all'art. 6 della direttiva</w:t>
      </w:r>
      <w:r w:rsidR="008749D2" w:rsidRPr="006C3408">
        <w:rPr>
          <w:rFonts w:ascii="Bookman Old Style" w:hAnsi="Bookman Old Style" w:cs="Calibri"/>
          <w:sz w:val="24"/>
          <w:szCs w:val="24"/>
          <w:lang w:val="it-IT"/>
        </w:rPr>
        <w:t>,</w:t>
      </w:r>
      <w:r w:rsidRPr="006C3408">
        <w:rPr>
          <w:rFonts w:ascii="Bookman Old Style" w:hAnsi="Bookman Old Style" w:cs="Calibri"/>
          <w:sz w:val="24"/>
          <w:szCs w:val="24"/>
          <w:lang w:val="it-IT"/>
        </w:rPr>
        <w:t xml:space="preserve"> lascia alle parti sociali un ampio spazio di manovra in tema di contenuti dell'accordo sul funzionamento dei CAE, che possono trattare anche la riservatezza delle informazioni. Di conseguenza le regole di gestione delle informazioni riservate, in situazioni e circostanze specifiche, sono dettate da tre quadri giuridici: diritto europeo, diritto nazionale e accordo sul funzionamento del CAE. Pertanto la presente </w:t>
      </w:r>
      <w:r w:rsidR="00367EAC" w:rsidRPr="006C3408">
        <w:rPr>
          <w:rFonts w:ascii="Bookman Old Style" w:hAnsi="Bookman Old Style" w:cs="Calibri"/>
          <w:sz w:val="24"/>
          <w:szCs w:val="24"/>
          <w:lang w:val="it-IT"/>
        </w:rPr>
        <w:t>elaborazione</w:t>
      </w:r>
      <w:r w:rsidRPr="006C3408">
        <w:rPr>
          <w:rFonts w:ascii="Bookman Old Style" w:hAnsi="Bookman Old Style" w:cs="Calibri"/>
          <w:sz w:val="24"/>
          <w:szCs w:val="24"/>
          <w:lang w:val="it-IT"/>
        </w:rPr>
        <w:t xml:space="preserve"> </w:t>
      </w:r>
      <w:r w:rsidR="00162C75" w:rsidRPr="006C3408">
        <w:rPr>
          <w:rFonts w:ascii="Bookman Old Style" w:hAnsi="Bookman Old Style" w:cs="Calibri"/>
          <w:sz w:val="24"/>
          <w:szCs w:val="24"/>
          <w:lang w:val="it-IT"/>
        </w:rPr>
        <w:t>non può</w:t>
      </w:r>
      <w:r w:rsidRPr="006C3408">
        <w:rPr>
          <w:rFonts w:ascii="Bookman Old Style" w:hAnsi="Bookman Old Style" w:cs="Calibri"/>
          <w:sz w:val="24"/>
          <w:szCs w:val="24"/>
          <w:lang w:val="it-IT"/>
        </w:rPr>
        <w:t xml:space="preserve"> </w:t>
      </w:r>
      <w:r w:rsidR="00162C75" w:rsidRPr="006C3408">
        <w:rPr>
          <w:rFonts w:ascii="Bookman Old Style" w:hAnsi="Bookman Old Style" w:cs="Calibri"/>
          <w:sz w:val="24"/>
          <w:szCs w:val="24"/>
          <w:lang w:val="it-IT"/>
        </w:rPr>
        <w:t>analizzare</w:t>
      </w:r>
      <w:r w:rsidRPr="006C3408">
        <w:rPr>
          <w:rFonts w:ascii="Bookman Old Style" w:hAnsi="Bookman Old Style" w:cs="Calibri"/>
          <w:sz w:val="24"/>
          <w:szCs w:val="24"/>
          <w:lang w:val="it-IT"/>
        </w:rPr>
        <w:t xml:space="preserve"> regole dettagliate </w:t>
      </w:r>
      <w:r w:rsidR="00162C75" w:rsidRPr="006C3408">
        <w:rPr>
          <w:rFonts w:ascii="Bookman Old Style" w:hAnsi="Bookman Old Style" w:cs="Calibri"/>
          <w:sz w:val="24"/>
          <w:szCs w:val="24"/>
          <w:lang w:val="it-IT"/>
        </w:rPr>
        <w:t xml:space="preserve">di </w:t>
      </w:r>
      <w:r w:rsidRPr="006C3408">
        <w:rPr>
          <w:rFonts w:ascii="Bookman Old Style" w:hAnsi="Bookman Old Style" w:cs="Calibri"/>
          <w:sz w:val="24"/>
          <w:szCs w:val="24"/>
          <w:lang w:val="it-IT"/>
        </w:rPr>
        <w:t xml:space="preserve">gestione delle informazioni riservate ma fornisce solamente indicazioni e suggerimenti generali sui principi che regolano </w:t>
      </w:r>
      <w:r w:rsidR="00162C75" w:rsidRPr="006C3408">
        <w:rPr>
          <w:rFonts w:ascii="Bookman Old Style" w:hAnsi="Bookman Old Style" w:cs="Calibri"/>
          <w:sz w:val="24"/>
          <w:szCs w:val="24"/>
          <w:lang w:val="it-IT"/>
        </w:rPr>
        <w:t>un dato aspetto</w:t>
      </w:r>
      <w:r w:rsidRPr="006C3408">
        <w:rPr>
          <w:rFonts w:ascii="Bookman Old Style" w:hAnsi="Bookman Old Style" w:cs="Bookman Old Style"/>
          <w:sz w:val="24"/>
          <w:szCs w:val="24"/>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Gli obiettivi della Direttiva </w:t>
      </w:r>
      <w:r w:rsidRPr="006C3408">
        <w:rPr>
          <w:rFonts w:ascii="Bookman Old Style" w:hAnsi="Bookman Old Style" w:cs="Bookman Old Style"/>
          <w:sz w:val="24"/>
          <w:szCs w:val="24"/>
          <w:highlight w:val="white"/>
          <w:lang w:val="it-IT"/>
        </w:rPr>
        <w:t>2009/38/</w:t>
      </w:r>
      <w:r w:rsidRPr="006C3408">
        <w:rPr>
          <w:rFonts w:ascii="Bookman Old Style" w:hAnsi="Bookman Old Style" w:cs="Calibri"/>
          <w:sz w:val="24"/>
          <w:szCs w:val="24"/>
          <w:highlight w:val="white"/>
          <w:lang w:val="it-IT"/>
        </w:rPr>
        <w:t xml:space="preserve">CE  </w:t>
      </w:r>
      <w:r w:rsidR="004433A2" w:rsidRPr="006C3408">
        <w:rPr>
          <w:rFonts w:ascii="Bookman Old Style" w:hAnsi="Bookman Old Style" w:cs="Calibri"/>
          <w:sz w:val="24"/>
          <w:szCs w:val="24"/>
          <w:highlight w:val="white"/>
          <w:lang w:val="it-IT"/>
        </w:rPr>
        <w:t xml:space="preserve">del Parlamento Europeo e del Consiglio </w:t>
      </w:r>
      <w:r w:rsidRPr="006C3408">
        <w:rPr>
          <w:rFonts w:ascii="Bookman Old Style" w:hAnsi="Bookman Old Style" w:cs="Calibri"/>
          <w:sz w:val="24"/>
          <w:szCs w:val="24"/>
          <w:highlight w:val="white"/>
          <w:lang w:val="it-IT"/>
        </w:rPr>
        <w:t xml:space="preserve">del 6 maggio 2009 riguardante l’istituzione di un comitato aziendale europeo o di una procedura per l’informazione e la consultazione dei lavoratori nelle imprese e nei gruppi di imprese di dimensioni comunitarie (di seguito: </w:t>
      </w:r>
      <w:r w:rsidR="00542746" w:rsidRPr="006C3408">
        <w:rPr>
          <w:rFonts w:ascii="Bookman Old Style" w:hAnsi="Bookman Old Style" w:cs="Calibri"/>
          <w:sz w:val="24"/>
          <w:szCs w:val="24"/>
          <w:highlight w:val="white"/>
          <w:lang w:val="it-IT"/>
        </w:rPr>
        <w:t>Direttiva</w:t>
      </w:r>
      <w:r w:rsidRPr="006C3408">
        <w:rPr>
          <w:rFonts w:ascii="Bookman Old Style" w:hAnsi="Bookman Old Style" w:cs="Calibri"/>
          <w:sz w:val="24"/>
          <w:szCs w:val="24"/>
          <w:highlight w:val="white"/>
          <w:lang w:val="it-IT"/>
        </w:rPr>
        <w:t xml:space="preserve"> CAE), sono stati precisati dall'art. 1 della stessa che stabilisce che la direttiva è intesa a migliorare il diritto all’informazione e alla consultazione dei lavoratori nelle imprese e nei gruppi di imprese di dimensioni comunitarie.  Le modalità di informazione e consultazione dei lavoratori sono definite e attuate in modo da garantirne l’efficacia e consentire un processo decisionale efficace nell’impresa o nel gruppo di imprese</w:t>
      </w:r>
      <w:r w:rsidRPr="006C3408">
        <w:rPr>
          <w:rFonts w:ascii="Bookman Old Style" w:hAnsi="Bookman Old Style" w:cs="Bookman Old Style"/>
          <w:sz w:val="24"/>
          <w:szCs w:val="24"/>
          <w:highlight w:val="white"/>
          <w:lang w:val="it-IT"/>
        </w:rPr>
        <w:t>.</w:t>
      </w:r>
      <w:r w:rsidRPr="006C3408">
        <w:rPr>
          <w:rFonts w:ascii="Bookman Old Style" w:hAnsi="Bookman Old Style" w:cs="Calibri"/>
          <w:sz w:val="24"/>
          <w:szCs w:val="24"/>
          <w:highlight w:val="white"/>
          <w:lang w:val="it-IT"/>
        </w:rPr>
        <w:t xml:space="preserve"> L’informazione e la consultazione dei lavoratori avvengono al livello pertinente di direzione e di rappresentanza, in funzione della questione trattata. A tale scopo la competenza del comitato aziendale europeo e la portata della procedura per l’informazione e la consultazione dei lavoratori disciplinata dalla presente direttiva sono limitate alle questioni transnazionali.</w:t>
      </w:r>
      <w:r w:rsidRPr="006C3408">
        <w:rPr>
          <w:rFonts w:ascii="Bookman Old Style" w:hAnsi="Bookman Old Style" w:cs="Calibri"/>
          <w:sz w:val="24"/>
          <w:szCs w:val="24"/>
          <w:lang w:val="it-IT"/>
        </w:rPr>
        <w:t xml:space="preserve">  In altre parole gli scopi specifici sono realizzati attraverso la determinazione delle condizioni di flusso delle informazioni transnazionali </w:t>
      </w:r>
      <w:r w:rsidRPr="006C3408">
        <w:rPr>
          <w:rFonts w:ascii="Bookman Old Style" w:hAnsi="Bookman Old Style" w:cs="Calibri"/>
          <w:sz w:val="24"/>
          <w:szCs w:val="24"/>
          <w:highlight w:val="white"/>
          <w:lang w:val="it-IT"/>
        </w:rPr>
        <w:t>tra il Comitato Aziendale Europeo e la direzione centrale</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Le informazioni </w:t>
      </w:r>
      <w:r w:rsidR="00542746" w:rsidRPr="006C3408">
        <w:rPr>
          <w:rFonts w:ascii="Bookman Old Style" w:hAnsi="Bookman Old Style" w:cs="Calibri"/>
          <w:sz w:val="24"/>
          <w:szCs w:val="24"/>
          <w:highlight w:val="white"/>
          <w:lang w:val="it-IT"/>
        </w:rPr>
        <w:t>devono</w:t>
      </w:r>
      <w:r w:rsidRPr="006C3408">
        <w:rPr>
          <w:rFonts w:ascii="Bookman Old Style" w:hAnsi="Bookman Old Style" w:cs="Calibri"/>
          <w:sz w:val="24"/>
          <w:szCs w:val="24"/>
          <w:highlight w:val="white"/>
          <w:lang w:val="it-IT"/>
        </w:rPr>
        <w:t xml:space="preserve"> essere presentate ai rappresentanti dei lavoratori direttamente interessati dalle decisioni e </w:t>
      </w:r>
      <w:r w:rsidR="008749D2" w:rsidRPr="006C3408">
        <w:rPr>
          <w:rFonts w:ascii="Bookman Old Style" w:hAnsi="Bookman Old Style" w:cs="Calibri"/>
          <w:sz w:val="24"/>
          <w:szCs w:val="24"/>
          <w:highlight w:val="white"/>
          <w:lang w:val="it-IT"/>
        </w:rPr>
        <w:t>dal</w:t>
      </w:r>
      <w:r w:rsidRPr="006C3408">
        <w:rPr>
          <w:rFonts w:ascii="Bookman Old Style" w:hAnsi="Bookman Old Style" w:cs="Calibri"/>
          <w:sz w:val="24"/>
          <w:szCs w:val="24"/>
          <w:highlight w:val="white"/>
          <w:lang w:val="it-IT"/>
        </w:rPr>
        <w:t xml:space="preserve">le consultazioni. Tali informazioni hanno </w:t>
      </w:r>
      <w:r w:rsidR="008749D2" w:rsidRPr="006C3408">
        <w:rPr>
          <w:rFonts w:ascii="Bookman Old Style" w:hAnsi="Bookman Old Style" w:cs="Calibri"/>
          <w:sz w:val="24"/>
          <w:szCs w:val="24"/>
          <w:highlight w:val="white"/>
          <w:lang w:val="it-IT"/>
        </w:rPr>
        <w:t>elemento</w:t>
      </w:r>
      <w:r w:rsidRPr="006C3408">
        <w:rPr>
          <w:rFonts w:ascii="Bookman Old Style" w:hAnsi="Bookman Old Style" w:cs="Calibri"/>
          <w:sz w:val="24"/>
          <w:szCs w:val="24"/>
          <w:highlight w:val="white"/>
          <w:lang w:val="it-IT"/>
        </w:rPr>
        <w:t xml:space="preserve"> comune: devono trattare </w:t>
      </w:r>
      <w:r w:rsidR="008749D2" w:rsidRPr="006C3408">
        <w:rPr>
          <w:rFonts w:ascii="Bookman Old Style" w:hAnsi="Bookman Old Style" w:cs="Calibri"/>
          <w:sz w:val="24"/>
          <w:szCs w:val="24"/>
          <w:highlight w:val="white"/>
          <w:lang w:val="it-IT"/>
        </w:rPr>
        <w:t xml:space="preserve">di </w:t>
      </w:r>
      <w:r w:rsidRPr="006C3408">
        <w:rPr>
          <w:rFonts w:ascii="Bookman Old Style" w:hAnsi="Bookman Old Style" w:cs="Calibri"/>
          <w:sz w:val="24"/>
          <w:szCs w:val="24"/>
          <w:highlight w:val="white"/>
          <w:lang w:val="it-IT"/>
        </w:rPr>
        <w:t>questioni transnazionali.</w:t>
      </w:r>
      <w:r w:rsidRPr="006C3408">
        <w:rPr>
          <w:rFonts w:ascii="Bookman Old Style" w:hAnsi="Bookman Old Style" w:cs="Bookman Old Style"/>
          <w:sz w:val="24"/>
          <w:szCs w:val="24"/>
          <w:highlight w:val="white"/>
          <w:lang w:val="it-IT"/>
        </w:rPr>
        <w:t xml:space="preserve">  </w:t>
      </w:r>
      <w:r w:rsidRPr="006C3408">
        <w:rPr>
          <w:rFonts w:ascii="Bookman Old Style" w:hAnsi="Bookman Old Style" w:cs="Calibri"/>
          <w:sz w:val="24"/>
          <w:szCs w:val="24"/>
          <w:highlight w:val="white"/>
          <w:lang w:val="it-IT"/>
        </w:rPr>
        <w:t xml:space="preserve">Ai sensi dell'art. 1 paragrafo 4 della </w:t>
      </w:r>
      <w:r w:rsidR="00542746" w:rsidRPr="006C3408">
        <w:rPr>
          <w:rFonts w:ascii="Bookman Old Style" w:hAnsi="Bookman Old Style" w:cs="Calibri"/>
          <w:sz w:val="24"/>
          <w:szCs w:val="24"/>
          <w:highlight w:val="white"/>
          <w:lang w:val="it-IT"/>
        </w:rPr>
        <w:t>Direttiva</w:t>
      </w:r>
      <w:r w:rsidRPr="006C3408">
        <w:rPr>
          <w:rFonts w:ascii="Bookman Old Style" w:hAnsi="Bookman Old Style" w:cs="Calibri"/>
          <w:sz w:val="24"/>
          <w:szCs w:val="24"/>
          <w:highlight w:val="white"/>
          <w:lang w:val="it-IT"/>
        </w:rPr>
        <w:t xml:space="preserve"> CAE sono considerate questioni transnazionali quelle riguardanti l’impresa di dimensioni comunitarie o il gruppo di imprese di dimensioni comunitarie nel loro complesso o almeno due imprese o stabilimenti dell’impresa o del gruppo ubicati in due Stati membri diversi</w:t>
      </w:r>
      <w:r w:rsidRPr="006C3408">
        <w:rPr>
          <w:rFonts w:ascii="Bookman Old Style" w:hAnsi="Bookman Old Style" w:cs="Bookman Old Style"/>
          <w:sz w:val="24"/>
          <w:szCs w:val="24"/>
          <w:highlight w:val="white"/>
          <w:lang w:val="it-IT"/>
        </w:rPr>
        <w:t>.</w:t>
      </w:r>
      <w:r w:rsidR="008749D2" w:rsidRPr="006C3408">
        <w:rPr>
          <w:rFonts w:ascii="Bookman Old Style" w:hAnsi="Bookman Old Style" w:cs="Bookman Old Style"/>
          <w:sz w:val="24"/>
          <w:szCs w:val="24"/>
          <w:highlight w:val="white"/>
          <w:lang w:val="it-IT"/>
        </w:rPr>
        <w:t xml:space="preserve"> </w:t>
      </w:r>
      <w:r w:rsidR="00162C75" w:rsidRPr="006C3408">
        <w:rPr>
          <w:rFonts w:ascii="Bookman Old Style" w:hAnsi="Bookman Old Style" w:cs="Calibri"/>
          <w:sz w:val="24"/>
          <w:szCs w:val="24"/>
          <w:highlight w:val="white"/>
          <w:lang w:val="it-IT"/>
        </w:rPr>
        <w:t xml:space="preserve">Nella motivazione n. 10 </w:t>
      </w:r>
      <w:r w:rsidRPr="006C3408">
        <w:rPr>
          <w:rFonts w:ascii="Bookman Old Style" w:hAnsi="Bookman Old Style" w:cs="Calibri"/>
          <w:sz w:val="24"/>
          <w:szCs w:val="24"/>
          <w:highlight w:val="white"/>
          <w:lang w:val="it-IT"/>
        </w:rPr>
        <w:t>sono state indicate le informazioni regolate dalla stessa, cui devono avere accesso garantito i membri del CAE</w:t>
      </w:r>
      <w:r w:rsidRPr="006C3408">
        <w:rPr>
          <w:rFonts w:ascii="Bookman Old Style" w:hAnsi="Bookman Old Style" w:cs="Bookman Old Style"/>
          <w:sz w:val="24"/>
          <w:szCs w:val="24"/>
          <w:highlight w:val="white"/>
          <w:lang w:val="it-IT"/>
        </w:rPr>
        <w:t>.</w:t>
      </w:r>
      <w:r w:rsidRPr="006C3408">
        <w:rPr>
          <w:rFonts w:ascii="Bookman Old Style" w:hAnsi="Bookman Old Style" w:cs="Calibri"/>
          <w:sz w:val="24"/>
          <w:szCs w:val="24"/>
          <w:highlight w:val="white"/>
          <w:lang w:val="it-IT"/>
        </w:rPr>
        <w:t xml:space="preserve"> Si tratta di: un processo di concentrazione di imprese, di fusioni transfrontaliere, di acquisizioni di controllo e di associazioni e, di conseguenza, una </w:t>
      </w:r>
      <w:r w:rsidRPr="006C3408">
        <w:rPr>
          <w:rFonts w:ascii="Bookman Old Style" w:hAnsi="Bookman Old Style" w:cs="Calibri"/>
          <w:sz w:val="24"/>
          <w:szCs w:val="24"/>
          <w:highlight w:val="white"/>
          <w:lang w:val="sq-AL"/>
        </w:rPr>
        <w:lastRenderedPageBreak/>
        <w:t>transnazionalizzazione</w:t>
      </w:r>
      <w:r w:rsidRPr="006C3408">
        <w:rPr>
          <w:rFonts w:ascii="Bookman Old Style" w:hAnsi="Bookman Old Style" w:cs="Calibri"/>
          <w:sz w:val="24"/>
          <w:szCs w:val="24"/>
          <w:highlight w:val="white"/>
          <w:lang w:val="it-IT"/>
        </w:rPr>
        <w:t xml:space="preserve"> delle imprese e dei gruppi di imprese</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L'art. 2 della Direttiva CAE </w:t>
      </w:r>
      <w:r w:rsidR="00542746" w:rsidRPr="006C3408">
        <w:rPr>
          <w:rFonts w:ascii="Bookman Old Style" w:hAnsi="Bookman Old Style" w:cs="Calibri"/>
          <w:sz w:val="24"/>
          <w:szCs w:val="24"/>
          <w:highlight w:val="white"/>
          <w:lang w:val="it-IT"/>
        </w:rPr>
        <w:t>contiene</w:t>
      </w:r>
      <w:r w:rsidRPr="006C3408">
        <w:rPr>
          <w:rFonts w:ascii="Bookman Old Style" w:hAnsi="Bookman Old Style" w:cs="Calibri"/>
          <w:sz w:val="24"/>
          <w:szCs w:val="24"/>
          <w:highlight w:val="white"/>
          <w:lang w:val="it-IT"/>
        </w:rPr>
        <w:t xml:space="preserve"> le definizioni di "informazione" e di "consultazione". Un fattore rilevante riguarda la tempistica, ossia la data entro la quale le informazioni devono essere riferite. Infatti si stabilisce che l’informazione deve avvenire sia nei tempi, sia secondo modalità e con un contenuto appropriati che consentano ai rappresentanti dei lavoratori di procedere a una valutazione approfondita dell’eventuale impatto e di preparare, se del caso, la consultazione con l’organo competente dell’impresa di dimensioni comunitarie o del gruppo di imprese di dimensioni comunitarie.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highlight w:val="white"/>
          <w:lang w:val="it-IT"/>
        </w:rPr>
        <w:t>Anche per le consultazioni la tempistica, ossia il momento in cui il CAE riceve le informazioni, ha un'importanza rilevante. Le consultazioni devono essere organizzate in modo da consentire ai rappresentanti dei lavoratori, sulla base delle informazioni da essi ricevute, di esprimere, entro un termine ragionevole, un parere in merito alle misure proposte alle quali la consultazione si riferisce, ferme restando le responsabilità della direzione, che può essere tenuto in considerazione all’interno dell’impresa di dimensioni comunitarie o del gruppo di imprese di dimensioni comunitarie.</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lang w:val="it-IT"/>
        </w:rPr>
        <w:t xml:space="preserve">Il fattore temporale rappresenta un elemento importante non solo per la realizzazione degli obiettivi della </w:t>
      </w:r>
      <w:r w:rsidR="00542746" w:rsidRPr="006C3408">
        <w:rPr>
          <w:rFonts w:ascii="Bookman Old Style" w:hAnsi="Bookman Old Style" w:cs="Calibri"/>
          <w:sz w:val="24"/>
          <w:szCs w:val="24"/>
          <w:lang w:val="it-IT"/>
        </w:rPr>
        <w:t>Direttiva</w:t>
      </w:r>
      <w:r w:rsidRPr="006C3408">
        <w:rPr>
          <w:rFonts w:ascii="Bookman Old Style" w:hAnsi="Bookman Old Style" w:cs="Calibri"/>
          <w:sz w:val="24"/>
          <w:szCs w:val="24"/>
          <w:lang w:val="it-IT"/>
        </w:rPr>
        <w:t xml:space="preserve"> CAE ma anche in riferimento alla riservatezza delle informazioni. Le informazioni che oggi sono considerate riservate, domani possono diventare di dominio pubblico. </w:t>
      </w:r>
    </w:p>
    <w:tbl>
      <w:tblPr>
        <w:tblW w:w="0" w:type="auto"/>
        <w:tblLayout w:type="fixed"/>
        <w:tblCellMar>
          <w:left w:w="10" w:type="dxa"/>
          <w:right w:w="10" w:type="dxa"/>
        </w:tblCellMar>
        <w:tblLook w:val="0000" w:firstRow="0" w:lastRow="0" w:firstColumn="0" w:lastColumn="0" w:noHBand="0" w:noVBand="0"/>
      </w:tblPr>
      <w:tblGrid>
        <w:gridCol w:w="4536"/>
        <w:gridCol w:w="4536"/>
      </w:tblGrid>
      <w:tr w:rsidR="006C3408" w:rsidRPr="006C3408">
        <w:trPr>
          <w:trHeight w:val="1"/>
        </w:trPr>
        <w:tc>
          <w:tcPr>
            <w:tcW w:w="4536" w:type="dxa"/>
            <w:tcBorders>
              <w:top w:val="nil"/>
              <w:left w:val="nil"/>
              <w:bottom w:val="nil"/>
              <w:right w:val="nil"/>
            </w:tcBorders>
            <w:shd w:val="clear" w:color="auto" w:fill="FFFFFF"/>
          </w:tcPr>
          <w:p w:rsidR="00B84C3D" w:rsidRPr="006C3408" w:rsidRDefault="00B84C3D">
            <w:pPr>
              <w:widowControl w:val="0"/>
              <w:autoSpaceDE w:val="0"/>
              <w:autoSpaceDN w:val="0"/>
              <w:adjustRightInd w:val="0"/>
              <w:spacing w:after="0" w:line="240" w:lineRule="auto"/>
              <w:jc w:val="both"/>
              <w:rPr>
                <w:rFonts w:ascii="Bookman Old Style" w:hAnsi="Bookman Old Style" w:cs="Calibri"/>
                <w:lang w:val="it-IT"/>
              </w:rPr>
            </w:pPr>
          </w:p>
        </w:tc>
        <w:tc>
          <w:tcPr>
            <w:tcW w:w="4536" w:type="dxa"/>
            <w:tcBorders>
              <w:top w:val="nil"/>
              <w:left w:val="nil"/>
              <w:bottom w:val="nil"/>
              <w:right w:val="nil"/>
            </w:tcBorders>
            <w:shd w:val="clear" w:color="auto" w:fill="FFFFFF"/>
          </w:tcPr>
          <w:p w:rsidR="00B84C3D" w:rsidRPr="006C3408" w:rsidRDefault="00B84C3D">
            <w:pPr>
              <w:widowControl w:val="0"/>
              <w:autoSpaceDE w:val="0"/>
              <w:autoSpaceDN w:val="0"/>
              <w:adjustRightInd w:val="0"/>
              <w:spacing w:after="0" w:line="240" w:lineRule="auto"/>
              <w:jc w:val="both"/>
              <w:rPr>
                <w:rFonts w:ascii="Bookman Old Style" w:hAnsi="Bookman Old Style" w:cs="Calibri"/>
                <w:lang w:val="it-IT"/>
              </w:rPr>
            </w:pPr>
          </w:p>
        </w:tc>
      </w:tr>
    </w:tbl>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Le informazioni da presentare al comitato aziendale europeo riguardano in particolare:</w:t>
      </w:r>
    </w:p>
    <w:p w:rsidR="00B84C3D" w:rsidRPr="006C3408" w:rsidRDefault="00B84C3D" w:rsidP="00542746">
      <w:pPr>
        <w:widowControl w:val="0"/>
        <w:numPr>
          <w:ilvl w:val="0"/>
          <w:numId w:val="1"/>
        </w:numPr>
        <w:autoSpaceDE w:val="0"/>
        <w:autoSpaceDN w:val="0"/>
        <w:adjustRightInd w:val="0"/>
        <w:spacing w:after="0" w:line="240" w:lineRule="auto"/>
        <w:ind w:left="720" w:hanging="360"/>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la struttura, </w:t>
      </w:r>
    </w:p>
    <w:p w:rsidR="00B84C3D" w:rsidRPr="006C3408" w:rsidRDefault="00B84C3D" w:rsidP="00542746">
      <w:pPr>
        <w:widowControl w:val="0"/>
        <w:numPr>
          <w:ilvl w:val="0"/>
          <w:numId w:val="1"/>
        </w:numPr>
        <w:autoSpaceDE w:val="0"/>
        <w:autoSpaceDN w:val="0"/>
        <w:adjustRightInd w:val="0"/>
        <w:spacing w:after="0" w:line="240" w:lineRule="auto"/>
        <w:ind w:left="720" w:hanging="360"/>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la situazione economico-finanziaria, </w:t>
      </w:r>
    </w:p>
    <w:p w:rsidR="00B84C3D" w:rsidRPr="006C3408" w:rsidRDefault="00B84C3D" w:rsidP="00542746">
      <w:pPr>
        <w:widowControl w:val="0"/>
        <w:numPr>
          <w:ilvl w:val="0"/>
          <w:numId w:val="1"/>
        </w:numPr>
        <w:autoSpaceDE w:val="0"/>
        <w:autoSpaceDN w:val="0"/>
        <w:adjustRightInd w:val="0"/>
        <w:spacing w:after="0" w:line="240" w:lineRule="auto"/>
        <w:ind w:left="720" w:hanging="360"/>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la probabile evoluzione delle attività, </w:t>
      </w:r>
    </w:p>
    <w:p w:rsidR="00B84C3D" w:rsidRPr="006C3408" w:rsidRDefault="00B84C3D" w:rsidP="00542746">
      <w:pPr>
        <w:widowControl w:val="0"/>
        <w:numPr>
          <w:ilvl w:val="0"/>
          <w:numId w:val="2"/>
        </w:numPr>
        <w:autoSpaceDE w:val="0"/>
        <w:autoSpaceDN w:val="0"/>
        <w:adjustRightInd w:val="0"/>
        <w:spacing w:after="0" w:line="240" w:lineRule="auto"/>
        <w:ind w:left="720" w:hanging="360"/>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la produzione e le vendite dell’impresa o del gruppo di imprese di dimensioni comunitarie</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L'informazione e la consultazione del comitato aziendale europeo riguardano in particolare:</w:t>
      </w:r>
    </w:p>
    <w:p w:rsidR="00B84C3D" w:rsidRPr="006C3408" w:rsidRDefault="00B84C3D" w:rsidP="00542746">
      <w:pPr>
        <w:widowControl w:val="0"/>
        <w:numPr>
          <w:ilvl w:val="0"/>
          <w:numId w:val="1"/>
        </w:numPr>
        <w:autoSpaceDE w:val="0"/>
        <w:autoSpaceDN w:val="0"/>
        <w:adjustRightInd w:val="0"/>
        <w:spacing w:after="0" w:line="240" w:lineRule="auto"/>
        <w:ind w:left="720" w:hanging="360"/>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la situazione dell’occupazione e la sua probabile evoluzione, </w:t>
      </w:r>
    </w:p>
    <w:p w:rsidR="00B84C3D" w:rsidRPr="006C3408" w:rsidRDefault="00B84C3D" w:rsidP="00542746">
      <w:pPr>
        <w:widowControl w:val="0"/>
        <w:numPr>
          <w:ilvl w:val="0"/>
          <w:numId w:val="1"/>
        </w:numPr>
        <w:autoSpaceDE w:val="0"/>
        <w:autoSpaceDN w:val="0"/>
        <w:adjustRightInd w:val="0"/>
        <w:spacing w:after="0" w:line="240" w:lineRule="auto"/>
        <w:ind w:left="720" w:hanging="360"/>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gli investimenti in essere e quelli pianificati, </w:t>
      </w:r>
    </w:p>
    <w:p w:rsidR="00B84C3D" w:rsidRPr="006C3408" w:rsidRDefault="00B84C3D" w:rsidP="00542746">
      <w:pPr>
        <w:widowControl w:val="0"/>
        <w:numPr>
          <w:ilvl w:val="0"/>
          <w:numId w:val="1"/>
        </w:numPr>
        <w:autoSpaceDE w:val="0"/>
        <w:autoSpaceDN w:val="0"/>
        <w:adjustRightInd w:val="0"/>
        <w:spacing w:after="0" w:line="240" w:lineRule="auto"/>
        <w:ind w:left="720" w:hanging="360"/>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le modifiche sostanziali in merito all’organizzazione, </w:t>
      </w:r>
    </w:p>
    <w:p w:rsidR="00B84C3D" w:rsidRPr="006C3408" w:rsidRDefault="00B84C3D" w:rsidP="00542746">
      <w:pPr>
        <w:widowControl w:val="0"/>
        <w:numPr>
          <w:ilvl w:val="0"/>
          <w:numId w:val="1"/>
        </w:numPr>
        <w:autoSpaceDE w:val="0"/>
        <w:autoSpaceDN w:val="0"/>
        <w:adjustRightInd w:val="0"/>
        <w:spacing w:after="0" w:line="240" w:lineRule="auto"/>
        <w:ind w:left="720" w:hanging="360"/>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l’introduzione di nuovi metodi di lavoro o di nuovi processi produttivi, </w:t>
      </w:r>
    </w:p>
    <w:p w:rsidR="00B84C3D" w:rsidRPr="006C3408" w:rsidRDefault="00B84C3D" w:rsidP="00542746">
      <w:pPr>
        <w:widowControl w:val="0"/>
        <w:numPr>
          <w:ilvl w:val="0"/>
          <w:numId w:val="1"/>
        </w:numPr>
        <w:autoSpaceDE w:val="0"/>
        <w:autoSpaceDN w:val="0"/>
        <w:adjustRightInd w:val="0"/>
        <w:spacing w:after="0" w:line="240" w:lineRule="auto"/>
        <w:ind w:left="720" w:hanging="360"/>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i cambiamenti rilevanti legati ai trasferimenti di produzione, </w:t>
      </w:r>
    </w:p>
    <w:p w:rsidR="00B84C3D" w:rsidRPr="006C3408" w:rsidRDefault="00B84C3D" w:rsidP="00542746">
      <w:pPr>
        <w:widowControl w:val="0"/>
        <w:numPr>
          <w:ilvl w:val="0"/>
          <w:numId w:val="1"/>
        </w:numPr>
        <w:autoSpaceDE w:val="0"/>
        <w:autoSpaceDN w:val="0"/>
        <w:adjustRightInd w:val="0"/>
        <w:spacing w:after="0" w:line="240" w:lineRule="auto"/>
        <w:ind w:left="720" w:hanging="360"/>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i cambiamenti rilevanti legati alle fusioni, </w:t>
      </w:r>
    </w:p>
    <w:p w:rsidR="00B84C3D" w:rsidRPr="006C3408" w:rsidRDefault="00B84C3D" w:rsidP="00542746">
      <w:pPr>
        <w:widowControl w:val="0"/>
        <w:numPr>
          <w:ilvl w:val="0"/>
          <w:numId w:val="1"/>
        </w:numPr>
        <w:autoSpaceDE w:val="0"/>
        <w:autoSpaceDN w:val="0"/>
        <w:adjustRightInd w:val="0"/>
        <w:spacing w:after="0" w:line="240" w:lineRule="auto"/>
        <w:ind w:left="720" w:hanging="360"/>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i cambiamenti rilevanti legati alla riduzione delle dimensioni o alla chiusura di imprese, stabilimenti o loro parti importanti e i licenziamenti collettivi.</w:t>
      </w:r>
    </w:p>
    <w:p w:rsidR="00B84C3D" w:rsidRPr="006C3408" w:rsidRDefault="00B84C3D">
      <w:pPr>
        <w:widowControl w:val="0"/>
        <w:autoSpaceDE w:val="0"/>
        <w:autoSpaceDN w:val="0"/>
        <w:adjustRightInd w:val="0"/>
        <w:spacing w:after="0" w:line="240" w:lineRule="auto"/>
        <w:ind w:firstLine="105"/>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Regolando il funzionamento del CAE e le informazioni cui dovrebbe avere accesso, la Direttiva CAE tiene conto del fatto che alcune di dette informazioni </w:t>
      </w:r>
      <w:r w:rsidRPr="006C3408">
        <w:rPr>
          <w:rFonts w:ascii="Bookman Old Style" w:hAnsi="Bookman Old Style" w:cs="Calibri"/>
          <w:sz w:val="24"/>
          <w:szCs w:val="24"/>
          <w:highlight w:val="white"/>
          <w:lang w:val="it-IT"/>
        </w:rPr>
        <w:lastRenderedPageBreak/>
        <w:t xml:space="preserve">possono essere riservate. </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La direttiva CAE non contiene definizione di informazioni riservate. Tuttavia alcune d</w:t>
      </w:r>
      <w:r w:rsidR="008749D2" w:rsidRPr="006C3408">
        <w:rPr>
          <w:rFonts w:ascii="Bookman Old Style" w:hAnsi="Bookman Old Style" w:cs="Calibri"/>
          <w:sz w:val="24"/>
          <w:szCs w:val="24"/>
          <w:highlight w:val="white"/>
          <w:lang w:val="it-IT"/>
        </w:rPr>
        <w:t>elle</w:t>
      </w:r>
      <w:r w:rsidRPr="006C3408">
        <w:rPr>
          <w:rFonts w:ascii="Bookman Old Style" w:hAnsi="Bookman Old Style" w:cs="Calibri"/>
          <w:sz w:val="24"/>
          <w:szCs w:val="24"/>
          <w:highlight w:val="white"/>
          <w:lang w:val="it-IT"/>
        </w:rPr>
        <w:t xml:space="preserve"> sue disposizioni indicano </w:t>
      </w:r>
      <w:r w:rsidR="00542746" w:rsidRPr="006C3408">
        <w:rPr>
          <w:rFonts w:ascii="Bookman Old Style" w:hAnsi="Bookman Old Style" w:cs="Calibri"/>
          <w:sz w:val="24"/>
          <w:szCs w:val="24"/>
          <w:highlight w:val="white"/>
          <w:lang w:val="it-IT"/>
        </w:rPr>
        <w:t>modalità</w:t>
      </w:r>
      <w:r w:rsidRPr="006C3408">
        <w:rPr>
          <w:rFonts w:ascii="Bookman Old Style" w:hAnsi="Bookman Old Style" w:cs="Calibri"/>
          <w:sz w:val="24"/>
          <w:szCs w:val="24"/>
          <w:highlight w:val="white"/>
          <w:lang w:val="it-IT"/>
        </w:rPr>
        <w:t xml:space="preserve"> di gestione di un'informazione considerata riservata</w:t>
      </w:r>
      <w:r w:rsidRPr="006C3408">
        <w:rPr>
          <w:rFonts w:ascii="Bookman Old Style" w:hAnsi="Bookman Old Style" w:cs="Bookman Old Style"/>
          <w:sz w:val="24"/>
          <w:szCs w:val="24"/>
          <w:highlight w:val="white"/>
          <w:lang w:val="it-IT"/>
        </w:rPr>
        <w:t xml:space="preserve">. </w:t>
      </w:r>
    </w:p>
    <w:p w:rsidR="00367EAC" w:rsidRPr="006C3408" w:rsidRDefault="00367EAC">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p>
    <w:p w:rsidR="00B84C3D" w:rsidRPr="006C3408" w:rsidRDefault="00543EBB">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A</w:t>
      </w:r>
      <w:r w:rsidR="00B84C3D" w:rsidRPr="006C3408">
        <w:rPr>
          <w:rFonts w:ascii="Bookman Old Style" w:hAnsi="Bookman Old Style" w:cs="Calibri"/>
          <w:sz w:val="24"/>
          <w:szCs w:val="24"/>
          <w:highlight w:val="white"/>
          <w:lang w:val="it-IT"/>
        </w:rPr>
        <w:t xml:space="preserve">lla questione della riservatezza </w:t>
      </w:r>
      <w:r w:rsidR="00542746" w:rsidRPr="006C3408">
        <w:rPr>
          <w:rFonts w:ascii="Bookman Old Style" w:hAnsi="Bookman Old Style" w:cs="Calibri"/>
          <w:sz w:val="24"/>
          <w:szCs w:val="24"/>
          <w:highlight w:val="white"/>
          <w:lang w:val="it-IT"/>
        </w:rPr>
        <w:t>è</w:t>
      </w:r>
      <w:r w:rsidR="00B84C3D" w:rsidRPr="006C3408">
        <w:rPr>
          <w:rFonts w:ascii="Bookman Old Style" w:hAnsi="Bookman Old Style" w:cs="Calibri"/>
          <w:sz w:val="24"/>
          <w:szCs w:val="24"/>
          <w:highlight w:val="white"/>
          <w:lang w:val="it-IT"/>
        </w:rPr>
        <w:t xml:space="preserve"> dedicato l'art. 8 della Direttiva CAE che obbliga gli Stati Membri ad adottare dispo</w:t>
      </w:r>
      <w:r w:rsidR="00F04470" w:rsidRPr="006C3408">
        <w:rPr>
          <w:rFonts w:ascii="Bookman Old Style" w:hAnsi="Bookman Old Style" w:cs="Calibri"/>
          <w:sz w:val="24"/>
          <w:szCs w:val="24"/>
          <w:highlight w:val="white"/>
          <w:lang w:val="it-IT"/>
        </w:rPr>
        <w:t>sizioni legislative che fanno sì</w:t>
      </w:r>
      <w:r w:rsidR="00B84C3D" w:rsidRPr="006C3408">
        <w:rPr>
          <w:rFonts w:ascii="Bookman Old Style" w:hAnsi="Bookman Old Style" w:cs="Calibri"/>
          <w:sz w:val="24"/>
          <w:szCs w:val="24"/>
          <w:highlight w:val="white"/>
          <w:lang w:val="it-IT"/>
        </w:rPr>
        <w:t xml:space="preserve"> che i membri della delegazione speciale di negoziazione e del comitato aziendale europeo, i rappresentanti dei lavoratori che operano nell’ambito di una procedura per l’informazione e la consultazione, nonché gli esperti che eventualmente li assistono, non siano autorizzati a rivelare a terzi le informazioni loro fornite in via riservata (</w:t>
      </w:r>
      <w:r w:rsidR="00786BE8" w:rsidRPr="006C3408">
        <w:rPr>
          <w:rFonts w:ascii="Bookman Old Style" w:hAnsi="Bookman Old Style" w:cs="Calibri"/>
          <w:sz w:val="24"/>
          <w:szCs w:val="24"/>
          <w:highlight w:val="white"/>
          <w:lang w:val="it-IT"/>
        </w:rPr>
        <w:t xml:space="preserve">nell’ambito del </w:t>
      </w:r>
      <w:r w:rsidR="00B84C3D" w:rsidRPr="006C3408">
        <w:rPr>
          <w:rFonts w:ascii="Bookman Old Style" w:hAnsi="Bookman Old Style" w:cs="Calibri"/>
          <w:sz w:val="24"/>
          <w:szCs w:val="24"/>
          <w:highlight w:val="white"/>
          <w:lang w:val="it-IT"/>
        </w:rPr>
        <w:t xml:space="preserve">cd. </w:t>
      </w:r>
      <w:r w:rsidR="00786BE8" w:rsidRPr="006C3408">
        <w:rPr>
          <w:rFonts w:ascii="Bookman Old Style" w:hAnsi="Bookman Old Style" w:cs="Calibri"/>
          <w:sz w:val="24"/>
          <w:szCs w:val="24"/>
          <w:highlight w:val="white"/>
          <w:lang w:val="it-IT"/>
        </w:rPr>
        <w:t>obbligo di riservatezza</w:t>
      </w:r>
      <w:r w:rsidR="00B84C3D" w:rsidRPr="006C3408">
        <w:rPr>
          <w:rFonts w:ascii="Bookman Old Style" w:hAnsi="Bookman Old Style" w:cs="Calibri"/>
          <w:sz w:val="24"/>
          <w:szCs w:val="24"/>
          <w:highlight w:val="white"/>
          <w:lang w:val="it-IT"/>
        </w:rPr>
        <w:t>).</w:t>
      </w:r>
    </w:p>
    <w:p w:rsidR="00367EAC" w:rsidRPr="006C3408" w:rsidRDefault="00367EAC">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Tale obbligo sussiste anche al termine del mandato de</w:t>
      </w:r>
      <w:r w:rsidR="00745775" w:rsidRPr="006C3408">
        <w:rPr>
          <w:rFonts w:ascii="Bookman Old Style" w:hAnsi="Bookman Old Style" w:cs="Calibri"/>
          <w:sz w:val="24"/>
          <w:szCs w:val="24"/>
          <w:highlight w:val="white"/>
          <w:lang w:val="it-IT"/>
        </w:rPr>
        <w:t>lle</w:t>
      </w:r>
      <w:r w:rsidRPr="006C3408">
        <w:rPr>
          <w:rFonts w:ascii="Bookman Old Style" w:hAnsi="Bookman Old Style" w:cs="Calibri"/>
          <w:sz w:val="24"/>
          <w:szCs w:val="24"/>
          <w:highlight w:val="white"/>
          <w:lang w:val="it-IT"/>
        </w:rPr>
        <w:t xml:space="preserve"> suddetti </w:t>
      </w:r>
      <w:r w:rsidR="00745775" w:rsidRPr="006C3408">
        <w:rPr>
          <w:rFonts w:ascii="Bookman Old Style" w:hAnsi="Bookman Old Style" w:cs="Calibri"/>
          <w:sz w:val="24"/>
          <w:szCs w:val="24"/>
          <w:highlight w:val="white"/>
          <w:lang w:val="it-IT"/>
        </w:rPr>
        <w:t>persone</w:t>
      </w:r>
      <w:r w:rsidRPr="006C3408">
        <w:rPr>
          <w:rFonts w:ascii="Bookman Old Style" w:hAnsi="Bookman Old Style" w:cs="Calibri"/>
          <w:sz w:val="24"/>
          <w:szCs w:val="24"/>
          <w:highlight w:val="white"/>
          <w:lang w:val="it-IT"/>
        </w:rPr>
        <w:t xml:space="preserve">, a prescindere </w:t>
      </w:r>
      <w:r w:rsidRPr="006C3408">
        <w:rPr>
          <w:rFonts w:ascii="Bookman Old Style" w:hAnsi="Bookman Old Style" w:cs="Calibri"/>
          <w:sz w:val="24"/>
          <w:szCs w:val="24"/>
          <w:lang w:val="it-IT"/>
        </w:rPr>
        <w:t xml:space="preserve">dal luogo in cui </w:t>
      </w:r>
      <w:r w:rsidRPr="006C3408">
        <w:rPr>
          <w:rFonts w:ascii="Bookman Old Style" w:hAnsi="Bookman Old Style" w:cs="Calibri"/>
          <w:sz w:val="24"/>
          <w:szCs w:val="24"/>
          <w:highlight w:val="white"/>
          <w:lang w:val="it-IT"/>
        </w:rPr>
        <w:t xml:space="preserve">si trovino. La direzione centrale </w:t>
      </w:r>
      <w:r w:rsidR="00542746" w:rsidRPr="006C3408">
        <w:rPr>
          <w:rFonts w:ascii="Bookman Old Style" w:hAnsi="Bookman Old Style" w:cs="Calibri"/>
          <w:sz w:val="24"/>
          <w:szCs w:val="24"/>
          <w:highlight w:val="white"/>
          <w:lang w:val="it-IT"/>
        </w:rPr>
        <w:t>può</w:t>
      </w:r>
      <w:r w:rsidRPr="006C3408">
        <w:rPr>
          <w:rFonts w:ascii="Bookman Old Style" w:hAnsi="Bookman Old Style" w:cs="Calibri"/>
          <w:sz w:val="24"/>
          <w:szCs w:val="24"/>
          <w:highlight w:val="white"/>
          <w:lang w:val="it-IT"/>
        </w:rPr>
        <w:t xml:space="preserve"> abbreviare il periodo di divieto di </w:t>
      </w:r>
      <w:r w:rsidR="00542746" w:rsidRPr="006C3408">
        <w:rPr>
          <w:rFonts w:ascii="Bookman Old Style" w:hAnsi="Bookman Old Style" w:cs="Calibri"/>
          <w:sz w:val="24"/>
          <w:szCs w:val="24"/>
          <w:highlight w:val="white"/>
          <w:lang w:val="it-IT"/>
        </w:rPr>
        <w:t>divulgazione</w:t>
      </w:r>
      <w:r w:rsidRPr="006C3408">
        <w:rPr>
          <w:rFonts w:ascii="Bookman Old Style" w:hAnsi="Bookman Old Style" w:cs="Calibri"/>
          <w:sz w:val="24"/>
          <w:szCs w:val="24"/>
          <w:highlight w:val="white"/>
          <w:lang w:val="it-IT"/>
        </w:rPr>
        <w:t>.</w:t>
      </w:r>
    </w:p>
    <w:p w:rsidR="00367EAC" w:rsidRPr="006C3408" w:rsidRDefault="00367EAC">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La disposizione, interpretata alla lettera, potrebbe portare alla conclusione che l'obbligo di riservatezza possa riguardare tutte le informazioni ritenute confidenziali, riferite al CAE, a prescindere dal carattere vero e proprio dell'informazione.</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Tuttavia le disposizioni contenute nell'art 11 paragrafo 2 della Direttiva CAE ci conducono a una conclusione ben diversa in quanto obbligano gli Stati membri a prevedere procedure amministrative o giudiziarie di ricorso che i rappresentanti dei lavoratori possono avviare qualora la direzione centrale esiga la riservatezza o non fornisca informazioni in conformità del predetto articolo. Questa disposizione serve a impedire alla direzione centrale di definire tutte le informazioni </w:t>
      </w:r>
      <w:r w:rsidR="00F04470" w:rsidRPr="006C3408">
        <w:rPr>
          <w:rFonts w:ascii="Bookman Old Style" w:hAnsi="Bookman Old Style" w:cs="Calibri"/>
          <w:sz w:val="24"/>
          <w:szCs w:val="24"/>
          <w:highlight w:val="white"/>
          <w:lang w:val="it-IT"/>
        </w:rPr>
        <w:t>o</w:t>
      </w:r>
      <w:r w:rsidRPr="006C3408">
        <w:rPr>
          <w:rFonts w:ascii="Bookman Old Style" w:hAnsi="Bookman Old Style" w:cs="Calibri"/>
          <w:sz w:val="24"/>
          <w:szCs w:val="24"/>
          <w:highlight w:val="white"/>
          <w:lang w:val="it-IT"/>
        </w:rPr>
        <w:t xml:space="preserve"> una gran parte di esse </w:t>
      </w:r>
      <w:r w:rsidR="00F04470" w:rsidRPr="006C3408">
        <w:rPr>
          <w:rFonts w:ascii="Bookman Old Style" w:hAnsi="Bookman Old Style" w:cs="Calibri"/>
          <w:sz w:val="24"/>
          <w:szCs w:val="24"/>
          <w:highlight w:val="white"/>
          <w:lang w:val="it-IT"/>
        </w:rPr>
        <w:t xml:space="preserve">soggette all’obbligo di </w:t>
      </w:r>
      <w:r w:rsidR="00803659" w:rsidRPr="006C3408">
        <w:rPr>
          <w:rFonts w:ascii="Bookman Old Style" w:hAnsi="Bookman Old Style" w:cs="Calibri"/>
          <w:sz w:val="24"/>
          <w:szCs w:val="24"/>
          <w:highlight w:val="white"/>
          <w:lang w:val="it-IT"/>
        </w:rPr>
        <w:t>riservatezza</w:t>
      </w:r>
      <w:r w:rsidR="00F04470" w:rsidRPr="006C3408">
        <w:rPr>
          <w:rFonts w:ascii="Bookman Old Style" w:hAnsi="Bookman Old Style" w:cs="Calibri"/>
          <w:sz w:val="24"/>
          <w:szCs w:val="24"/>
          <w:highlight w:val="white"/>
          <w:lang w:val="it-IT"/>
        </w:rPr>
        <w:t>,</w:t>
      </w:r>
      <w:r w:rsidRPr="006C3408">
        <w:rPr>
          <w:rFonts w:ascii="Bookman Old Style" w:hAnsi="Bookman Old Style" w:cs="Calibri"/>
          <w:sz w:val="24"/>
          <w:szCs w:val="24"/>
          <w:highlight w:val="white"/>
          <w:lang w:val="it-IT"/>
        </w:rPr>
        <w:t xml:space="preserve"> senza un'effettiva </w:t>
      </w:r>
      <w:r w:rsidR="00F04470" w:rsidRPr="006C3408">
        <w:rPr>
          <w:rFonts w:ascii="Bookman Old Style" w:hAnsi="Bookman Old Style" w:cs="Calibri"/>
          <w:sz w:val="24"/>
          <w:szCs w:val="24"/>
          <w:highlight w:val="white"/>
          <w:lang w:val="it-IT"/>
        </w:rPr>
        <w:t>necessità</w:t>
      </w:r>
      <w:r w:rsidRPr="006C3408">
        <w:rPr>
          <w:rFonts w:ascii="Bookman Old Style" w:hAnsi="Bookman Old Style" w:cs="Calibri"/>
          <w:sz w:val="24"/>
          <w:szCs w:val="24"/>
          <w:highlight w:val="white"/>
          <w:lang w:val="it-IT"/>
        </w:rPr>
        <w:t>.</w:t>
      </w:r>
    </w:p>
    <w:p w:rsidR="00367EAC" w:rsidRPr="006C3408" w:rsidRDefault="00367EAC">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Dai contenuti di questi due articoli si </w:t>
      </w:r>
      <w:r w:rsidR="00F04470" w:rsidRPr="006C3408">
        <w:rPr>
          <w:rFonts w:ascii="Bookman Old Style" w:hAnsi="Bookman Old Style" w:cs="Calibri"/>
          <w:sz w:val="24"/>
          <w:szCs w:val="24"/>
          <w:highlight w:val="white"/>
          <w:lang w:val="it-IT"/>
        </w:rPr>
        <w:t>può</w:t>
      </w:r>
      <w:r w:rsidR="00367EAC" w:rsidRPr="006C3408">
        <w:rPr>
          <w:rFonts w:ascii="Bookman Old Style" w:hAnsi="Bookman Old Style" w:cs="Calibri"/>
          <w:sz w:val="24"/>
          <w:szCs w:val="24"/>
          <w:highlight w:val="white"/>
          <w:lang w:val="it-IT"/>
        </w:rPr>
        <w:t xml:space="preserve"> trarre</w:t>
      </w:r>
      <w:r w:rsidRPr="006C3408">
        <w:rPr>
          <w:rFonts w:ascii="Bookman Old Style" w:hAnsi="Bookman Old Style" w:cs="Calibri"/>
          <w:sz w:val="24"/>
          <w:szCs w:val="24"/>
          <w:highlight w:val="white"/>
          <w:lang w:val="it-IT"/>
        </w:rPr>
        <w:t xml:space="preserve"> la conclusione che una data informazione potrebbe essere </w:t>
      </w:r>
      <w:r w:rsidR="00F04470" w:rsidRPr="006C3408">
        <w:rPr>
          <w:rFonts w:ascii="Bookman Old Style" w:hAnsi="Bookman Old Style" w:cs="Calibri"/>
          <w:sz w:val="24"/>
          <w:szCs w:val="24"/>
          <w:highlight w:val="white"/>
          <w:lang w:val="it-IT"/>
        </w:rPr>
        <w:t>soggetta all’obbligo di segretezza</w:t>
      </w:r>
      <w:r w:rsidRPr="006C3408">
        <w:rPr>
          <w:rFonts w:ascii="Bookman Old Style" w:hAnsi="Bookman Old Style" w:cs="Calibri"/>
          <w:sz w:val="24"/>
          <w:szCs w:val="24"/>
          <w:highlight w:val="white"/>
          <w:lang w:val="it-IT"/>
        </w:rPr>
        <w:t xml:space="preserve"> solo a due condizioni: deve avere un carattere riservato e deve essere </w:t>
      </w:r>
      <w:r w:rsidR="00F04470" w:rsidRPr="006C3408">
        <w:rPr>
          <w:rFonts w:ascii="Bookman Old Style" w:hAnsi="Bookman Old Style" w:cs="Calibri"/>
          <w:sz w:val="24"/>
          <w:szCs w:val="24"/>
          <w:highlight w:val="white"/>
          <w:lang w:val="it-IT"/>
        </w:rPr>
        <w:t>fornita</w:t>
      </w:r>
      <w:r w:rsidRPr="006C3408">
        <w:rPr>
          <w:rFonts w:ascii="Bookman Old Style" w:hAnsi="Bookman Old Style" w:cs="Calibri"/>
          <w:sz w:val="24"/>
          <w:szCs w:val="24"/>
          <w:highlight w:val="white"/>
          <w:lang w:val="it-IT"/>
        </w:rPr>
        <w:t xml:space="preserve"> ai membri del CAE </w:t>
      </w:r>
      <w:r w:rsidR="00F04470" w:rsidRPr="006C3408">
        <w:rPr>
          <w:rFonts w:ascii="Bookman Old Style" w:hAnsi="Bookman Old Style" w:cs="Calibri"/>
          <w:sz w:val="24"/>
          <w:szCs w:val="24"/>
          <w:highlight w:val="white"/>
          <w:lang w:val="it-IT"/>
        </w:rPr>
        <w:t>in via riservata</w:t>
      </w:r>
      <w:r w:rsidRPr="006C3408">
        <w:rPr>
          <w:rFonts w:ascii="Bookman Old Style" w:hAnsi="Bookman Old Style" w:cs="Calibri"/>
          <w:sz w:val="24"/>
          <w:szCs w:val="24"/>
          <w:highlight w:val="white"/>
          <w:lang w:val="it-IT"/>
        </w:rPr>
        <w:t>.</w:t>
      </w:r>
      <w:r w:rsidRPr="006C3408">
        <w:rPr>
          <w:rFonts w:ascii="Bookman Old Style" w:hAnsi="Bookman Old Style" w:cs="Bookman Old Style"/>
          <w:sz w:val="24"/>
          <w:szCs w:val="24"/>
          <w:highlight w:val="white"/>
          <w:lang w:val="it-IT"/>
        </w:rPr>
        <w:t xml:space="preserve"> </w:t>
      </w:r>
    </w:p>
    <w:p w:rsidR="00367EAC" w:rsidRPr="006C3408" w:rsidRDefault="00367EAC">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L'art. 8 paragrafo 2 della Direttiva obbliga gli Stati Membri ad assicurare che nei casi specifici e nelle condizioni e limiti stabiliti dalla legislazione nazionale, la direzione centrale situata nel proprio territorio non sia obbligata a comunicare informazioni che, secondo criteri obiettivi, siano di natura tale da creare notevoli difficoltà al funzionamento delle imprese interessate o da arrecar loro danno. Lo Stato membro può subordinare tale deroga ad una preventiva autorizzazione amministrativa o giudiziaria. Va sottolineato che la Direttiva CAE propone che la mancata divulgazione di dette informazioni richieda una preventiva autorizzazione, lasciando tuttavia a ciascun</w:t>
      </w:r>
      <w:r w:rsidR="008749D2" w:rsidRPr="006C3408">
        <w:rPr>
          <w:rFonts w:ascii="Bookman Old Style" w:hAnsi="Bookman Old Style" w:cs="Calibri"/>
          <w:sz w:val="24"/>
          <w:szCs w:val="24"/>
          <w:highlight w:val="white"/>
          <w:lang w:val="it-IT"/>
        </w:rPr>
        <w:t>o</w:t>
      </w:r>
      <w:r w:rsidRPr="006C3408">
        <w:rPr>
          <w:rFonts w:ascii="Bookman Old Style" w:hAnsi="Bookman Old Style" w:cs="Calibri"/>
          <w:sz w:val="24"/>
          <w:szCs w:val="24"/>
          <w:highlight w:val="white"/>
          <w:lang w:val="it-IT"/>
        </w:rPr>
        <w:t xml:space="preserve"> Stato membro la decisione circa l'adozione di tale condizione.   </w:t>
      </w:r>
    </w:p>
    <w:p w:rsidR="00367EAC" w:rsidRPr="006C3408" w:rsidRDefault="00367EAC">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Anche in caso di informazioni specifiche, l'art. 11 paragrafo 2 della Direttiva CAE prevede un meccanismo di controllo, obbligando gli Stati membri a rendere disponibili procedure amministrative o giudiziarie adeguate che permettano di imporre il rispetto degli obblighi derivanti dalla direttiva stessa.</w:t>
      </w:r>
      <w:r w:rsidRPr="006C3408">
        <w:rPr>
          <w:rFonts w:ascii="Bookman Old Style" w:hAnsi="Bookman Old Style" w:cs="Bookman Old Style"/>
          <w:sz w:val="24"/>
          <w:szCs w:val="24"/>
          <w:highlight w:val="white"/>
          <w:lang w:val="it-IT"/>
        </w:rPr>
        <w:t xml:space="preserve"> </w:t>
      </w:r>
      <w:r w:rsidRPr="006C3408">
        <w:rPr>
          <w:rFonts w:ascii="Bookman Old Style" w:hAnsi="Bookman Old Style" w:cs="Calibri"/>
          <w:sz w:val="24"/>
          <w:szCs w:val="24"/>
          <w:highlight w:val="white"/>
          <w:lang w:val="it-IT"/>
        </w:rPr>
        <w:t xml:space="preserve">In altre parole si richiede di prevedere una </w:t>
      </w:r>
      <w:r w:rsidR="00F04470" w:rsidRPr="006C3408">
        <w:rPr>
          <w:rFonts w:ascii="Bookman Old Style" w:hAnsi="Bookman Old Style" w:cs="Calibri"/>
          <w:sz w:val="24"/>
          <w:szCs w:val="24"/>
          <w:highlight w:val="white"/>
          <w:lang w:val="it-IT"/>
        </w:rPr>
        <w:t>modalità</w:t>
      </w:r>
      <w:r w:rsidRPr="006C3408">
        <w:rPr>
          <w:rFonts w:ascii="Bookman Old Style" w:hAnsi="Bookman Old Style" w:cs="Calibri"/>
          <w:sz w:val="24"/>
          <w:szCs w:val="24"/>
          <w:highlight w:val="white"/>
          <w:lang w:val="it-IT"/>
        </w:rPr>
        <w:t xml:space="preserve"> che consenta di ricorrere a un tribunale o un'altra istanza per ottenere un'informazione negata qualora sussistano motivi giustificabili per la mancata osservazione dell'obbligo informativo da parte della direzione centrale.</w:t>
      </w:r>
    </w:p>
    <w:p w:rsidR="00367EAC" w:rsidRPr="006C3408" w:rsidRDefault="00367EAC">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La Direttiva CAE, quale atto </w:t>
      </w:r>
      <w:r w:rsidR="00F04470" w:rsidRPr="006C3408">
        <w:rPr>
          <w:rFonts w:ascii="Bookman Old Style" w:hAnsi="Bookman Old Style" w:cs="Calibri"/>
          <w:sz w:val="24"/>
          <w:szCs w:val="24"/>
          <w:highlight w:val="white"/>
          <w:lang w:val="it-IT"/>
        </w:rPr>
        <w:t>europeo</w:t>
      </w:r>
      <w:r w:rsidRPr="006C3408">
        <w:rPr>
          <w:rFonts w:ascii="Bookman Old Style" w:hAnsi="Bookman Old Style" w:cs="Calibri"/>
          <w:sz w:val="24"/>
          <w:szCs w:val="24"/>
          <w:highlight w:val="white"/>
          <w:lang w:val="it-IT"/>
        </w:rPr>
        <w:t xml:space="preserve"> non direttamente applicabile, </w:t>
      </w:r>
      <w:r w:rsidR="00542746" w:rsidRPr="006C3408">
        <w:rPr>
          <w:rFonts w:ascii="Bookman Old Style" w:hAnsi="Bookman Old Style" w:cs="Calibri"/>
          <w:sz w:val="24"/>
          <w:szCs w:val="24"/>
          <w:highlight w:val="white"/>
          <w:lang w:val="it-IT"/>
        </w:rPr>
        <w:t>è</w:t>
      </w:r>
      <w:r w:rsidRPr="006C3408">
        <w:rPr>
          <w:rFonts w:ascii="Bookman Old Style" w:hAnsi="Bookman Old Style" w:cs="Calibri"/>
          <w:sz w:val="24"/>
          <w:szCs w:val="24"/>
          <w:highlight w:val="white"/>
          <w:lang w:val="it-IT"/>
        </w:rPr>
        <w:t xml:space="preserve"> stata implementata nei singoli ordin</w:t>
      </w:r>
      <w:r w:rsidR="00F04470" w:rsidRPr="006C3408">
        <w:rPr>
          <w:rFonts w:ascii="Bookman Old Style" w:hAnsi="Bookman Old Style" w:cs="Calibri"/>
          <w:sz w:val="24"/>
          <w:szCs w:val="24"/>
          <w:highlight w:val="white"/>
          <w:lang w:val="it-IT"/>
        </w:rPr>
        <w:t>ament</w:t>
      </w:r>
      <w:r w:rsidR="008749D2" w:rsidRPr="006C3408">
        <w:rPr>
          <w:rFonts w:ascii="Bookman Old Style" w:hAnsi="Bookman Old Style" w:cs="Calibri"/>
          <w:sz w:val="24"/>
          <w:szCs w:val="24"/>
          <w:highlight w:val="white"/>
          <w:lang w:val="it-IT"/>
        </w:rPr>
        <w:t>i giuridici con adeguate</w:t>
      </w:r>
      <w:r w:rsidRPr="006C3408">
        <w:rPr>
          <w:rFonts w:ascii="Bookman Old Style" w:hAnsi="Bookman Old Style" w:cs="Calibri"/>
          <w:sz w:val="24"/>
          <w:szCs w:val="24"/>
          <w:highlight w:val="white"/>
          <w:lang w:val="it-IT"/>
        </w:rPr>
        <w:t xml:space="preserve"> leggi nazionali. Di conseguenza i modi in cui vengono realizzate le disposizioni della Direttiva CAE possono variare da Paese a Paese. Ad esempio la legge polacca del 5 aprile 2002 sui Comitati Aziendali Europei (testo unico G.U. polacca voce 1146 con successive modifiche), di seguito "Legge sui CAE", non prevede il meccanismo che subordini la mancata divulgazione di un'informazione di carattere specifico ad una preventiva autorizzazione ottenuta dalla direzione centrale. Indubbiamente l'assenza di tale soluzione indebolisce sentitamente le </w:t>
      </w:r>
      <w:r w:rsidR="00F04470" w:rsidRPr="006C3408">
        <w:rPr>
          <w:rFonts w:ascii="Bookman Old Style" w:hAnsi="Bookman Old Style" w:cs="Calibri"/>
          <w:sz w:val="24"/>
          <w:szCs w:val="24"/>
          <w:highlight w:val="white"/>
          <w:lang w:val="it-IT"/>
        </w:rPr>
        <w:t>possibilità</w:t>
      </w:r>
      <w:r w:rsidRPr="006C3408">
        <w:rPr>
          <w:rFonts w:ascii="Bookman Old Style" w:hAnsi="Bookman Old Style" w:cs="Calibri"/>
          <w:sz w:val="24"/>
          <w:szCs w:val="24"/>
          <w:highlight w:val="white"/>
          <w:lang w:val="it-IT"/>
        </w:rPr>
        <w:t xml:space="preserve"> del CAE di avere accesso alle informazioni.</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b/>
          <w:bCs/>
          <w:sz w:val="24"/>
          <w:szCs w:val="24"/>
          <w:highlight w:val="white"/>
          <w:lang w:val="it-IT"/>
        </w:rPr>
      </w:pPr>
      <w:r w:rsidRPr="006C3408">
        <w:rPr>
          <w:rFonts w:ascii="Bookman Old Style" w:hAnsi="Bookman Old Style" w:cs="Calibri"/>
          <w:b/>
          <w:bCs/>
          <w:sz w:val="24"/>
          <w:szCs w:val="24"/>
          <w:highlight w:val="white"/>
          <w:lang w:val="it-IT"/>
        </w:rPr>
        <w:t xml:space="preserve">Le informazioni non soggette </w:t>
      </w:r>
      <w:r w:rsidR="00F04470" w:rsidRPr="006C3408">
        <w:rPr>
          <w:rFonts w:ascii="Bookman Old Style" w:hAnsi="Bookman Old Style" w:cs="Calibri"/>
          <w:b/>
          <w:bCs/>
          <w:sz w:val="24"/>
          <w:szCs w:val="24"/>
          <w:highlight w:val="white"/>
          <w:lang w:val="it-IT"/>
        </w:rPr>
        <w:t>all’obbligo</w:t>
      </w:r>
      <w:r w:rsidRPr="006C3408">
        <w:rPr>
          <w:rFonts w:ascii="Bookman Old Style" w:hAnsi="Bookman Old Style" w:cs="Calibri"/>
          <w:b/>
          <w:bCs/>
          <w:sz w:val="24"/>
          <w:szCs w:val="24"/>
          <w:highlight w:val="white"/>
          <w:lang w:val="it-IT"/>
        </w:rPr>
        <w:t xml:space="preserve"> riservatezza, ai sensi della Direttiva CAE</w:t>
      </w:r>
      <w:r w:rsidRPr="006C3408">
        <w:rPr>
          <w:rFonts w:ascii="Bookman Old Style" w:hAnsi="Bookman Old Style" w:cs="Bookman Old Style"/>
          <w:b/>
          <w:bCs/>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La Direttiva contiene diverse indicazioni utili per stabilire quali informazioni </w:t>
      </w:r>
      <w:r w:rsidR="00F04470" w:rsidRPr="006C3408">
        <w:rPr>
          <w:rFonts w:ascii="Bookman Old Style" w:hAnsi="Bookman Old Style" w:cs="Calibri"/>
          <w:sz w:val="24"/>
          <w:szCs w:val="24"/>
          <w:highlight w:val="white"/>
          <w:lang w:val="it-IT"/>
        </w:rPr>
        <w:t>possano essere</w:t>
      </w:r>
      <w:r w:rsidRPr="006C3408">
        <w:rPr>
          <w:rFonts w:ascii="Bookman Old Style" w:hAnsi="Bookman Old Style" w:cs="Calibri"/>
          <w:sz w:val="24"/>
          <w:szCs w:val="24"/>
          <w:highlight w:val="white"/>
          <w:lang w:val="it-IT"/>
        </w:rPr>
        <w:t xml:space="preserve"> assoggettate </w:t>
      </w:r>
      <w:r w:rsidR="00F04470" w:rsidRPr="006C3408">
        <w:rPr>
          <w:rFonts w:ascii="Bookman Old Style" w:hAnsi="Bookman Old Style" w:cs="Calibri"/>
          <w:sz w:val="24"/>
          <w:szCs w:val="24"/>
          <w:highlight w:val="white"/>
          <w:lang w:val="it-IT"/>
        </w:rPr>
        <w:t>all’obbligo di</w:t>
      </w:r>
      <w:r w:rsidRPr="006C3408">
        <w:rPr>
          <w:rFonts w:ascii="Bookman Old Style" w:hAnsi="Bookman Old Style" w:cs="Calibri"/>
          <w:sz w:val="24"/>
          <w:szCs w:val="24"/>
          <w:highlight w:val="white"/>
          <w:lang w:val="it-IT"/>
        </w:rPr>
        <w:t xml:space="preserve"> riservatezza. Su questa base cercheremo di indicare quali informazioni non </w:t>
      </w:r>
      <w:r w:rsidR="00F04470" w:rsidRPr="006C3408">
        <w:rPr>
          <w:rFonts w:ascii="Bookman Old Style" w:hAnsi="Bookman Old Style" w:cs="Calibri"/>
          <w:sz w:val="24"/>
          <w:szCs w:val="24"/>
          <w:highlight w:val="white"/>
          <w:lang w:val="it-IT"/>
        </w:rPr>
        <w:t>rientrino</w:t>
      </w:r>
      <w:r w:rsidRPr="006C3408">
        <w:rPr>
          <w:rFonts w:ascii="Bookman Old Style" w:hAnsi="Bookman Old Style" w:cs="Calibri"/>
          <w:sz w:val="24"/>
          <w:szCs w:val="24"/>
          <w:highlight w:val="white"/>
          <w:lang w:val="it-IT"/>
        </w:rPr>
        <w:t xml:space="preserve"> o non dovrebbero rientrare </w:t>
      </w:r>
      <w:r w:rsidR="00F04470" w:rsidRPr="006C3408">
        <w:rPr>
          <w:rFonts w:ascii="Bookman Old Style" w:hAnsi="Bookman Old Style" w:cs="Calibri"/>
          <w:sz w:val="24"/>
          <w:szCs w:val="24"/>
          <w:highlight w:val="white"/>
          <w:lang w:val="it-IT"/>
        </w:rPr>
        <w:t xml:space="preserve">in detto </w:t>
      </w:r>
      <w:r w:rsidR="008749D2" w:rsidRPr="006C3408">
        <w:rPr>
          <w:rFonts w:ascii="Bookman Old Style" w:hAnsi="Bookman Old Style" w:cs="Calibri"/>
          <w:sz w:val="24"/>
          <w:szCs w:val="24"/>
          <w:highlight w:val="white"/>
          <w:lang w:val="it-IT"/>
        </w:rPr>
        <w:t>obbligo</w:t>
      </w:r>
      <w:r w:rsidRPr="006C3408">
        <w:rPr>
          <w:rFonts w:ascii="Bookman Old Style" w:hAnsi="Bookman Old Style" w:cs="Calibri"/>
          <w:sz w:val="24"/>
          <w:szCs w:val="24"/>
          <w:highlight w:val="white"/>
          <w:lang w:val="it-IT"/>
        </w:rPr>
        <w:t>.</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Dato che il divieto di divulgare le informazioni riguarda le informazioni, riferite al CAE, di natura riservata e come tali presentate, non saranno soggette al</w:t>
      </w:r>
      <w:r w:rsidR="00F04470" w:rsidRPr="006C3408">
        <w:rPr>
          <w:rFonts w:ascii="Bookman Old Style" w:hAnsi="Bookman Old Style" w:cs="Calibri"/>
          <w:sz w:val="24"/>
          <w:szCs w:val="24"/>
          <w:highlight w:val="white"/>
          <w:lang w:val="it-IT"/>
        </w:rPr>
        <w:t>l’obbligo</w:t>
      </w:r>
      <w:r w:rsidRPr="006C3408">
        <w:rPr>
          <w:rFonts w:ascii="Bookman Old Style" w:hAnsi="Bookman Old Style" w:cs="Calibri"/>
          <w:sz w:val="24"/>
          <w:szCs w:val="24"/>
          <w:highlight w:val="white"/>
          <w:lang w:val="it-IT"/>
        </w:rPr>
        <w:t xml:space="preserve"> in oggetto le informazioni che non sono state </w:t>
      </w:r>
      <w:r w:rsidR="00275606" w:rsidRPr="006C3408">
        <w:rPr>
          <w:rFonts w:ascii="Bookman Old Style" w:hAnsi="Bookman Old Style" w:cs="Calibri"/>
          <w:sz w:val="24"/>
          <w:szCs w:val="24"/>
          <w:highlight w:val="white"/>
          <w:lang w:val="it-IT"/>
        </w:rPr>
        <w:t>fornite direttamente</w:t>
      </w:r>
      <w:r w:rsidRPr="006C3408">
        <w:rPr>
          <w:rFonts w:ascii="Bookman Old Style" w:hAnsi="Bookman Old Style" w:cs="Calibri"/>
          <w:sz w:val="24"/>
          <w:szCs w:val="24"/>
          <w:highlight w:val="white"/>
          <w:lang w:val="it-IT"/>
        </w:rPr>
        <w:t xml:space="preserve"> ai membri del CAE, i quali ne sono venuti </w:t>
      </w:r>
      <w:r w:rsidR="00275606" w:rsidRPr="006C3408">
        <w:rPr>
          <w:rFonts w:ascii="Bookman Old Style" w:hAnsi="Bookman Old Style" w:cs="Calibri"/>
          <w:sz w:val="24"/>
          <w:szCs w:val="24"/>
          <w:highlight w:val="white"/>
          <w:lang w:val="it-IT"/>
        </w:rPr>
        <w:t xml:space="preserve">invece </w:t>
      </w:r>
      <w:r w:rsidRPr="006C3408">
        <w:rPr>
          <w:rFonts w:ascii="Bookman Old Style" w:hAnsi="Bookman Old Style" w:cs="Calibri"/>
          <w:sz w:val="24"/>
          <w:szCs w:val="24"/>
          <w:highlight w:val="white"/>
          <w:lang w:val="it-IT"/>
        </w:rPr>
        <w:t xml:space="preserve">a conoscenza in un altro modo, </w:t>
      </w:r>
      <w:r w:rsidR="00275606" w:rsidRPr="006C3408">
        <w:rPr>
          <w:rFonts w:ascii="Bookman Old Style" w:hAnsi="Bookman Old Style" w:cs="Calibri"/>
          <w:sz w:val="24"/>
          <w:szCs w:val="24"/>
          <w:highlight w:val="white"/>
          <w:lang w:val="it-IT"/>
        </w:rPr>
        <w:t>purché</w:t>
      </w:r>
      <w:r w:rsidRPr="006C3408">
        <w:rPr>
          <w:rFonts w:ascii="Bookman Old Style" w:hAnsi="Bookman Old Style" w:cs="Calibri"/>
          <w:sz w:val="24"/>
          <w:szCs w:val="24"/>
          <w:highlight w:val="white"/>
          <w:lang w:val="it-IT"/>
        </w:rPr>
        <w:t xml:space="preserve"> </w:t>
      </w:r>
      <w:r w:rsidR="003A2939" w:rsidRPr="006C3408">
        <w:rPr>
          <w:rFonts w:ascii="Bookman Old Style" w:hAnsi="Bookman Old Style" w:cs="Calibri"/>
          <w:sz w:val="24"/>
          <w:szCs w:val="24"/>
          <w:highlight w:val="white"/>
          <w:lang w:val="it-IT"/>
        </w:rPr>
        <w:t>lecito</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275606">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Nell’obbligo</w:t>
      </w:r>
      <w:r w:rsidR="00B84C3D" w:rsidRPr="006C3408">
        <w:rPr>
          <w:rFonts w:ascii="Bookman Old Style" w:hAnsi="Bookman Old Style" w:cs="Calibri"/>
          <w:sz w:val="24"/>
          <w:szCs w:val="24"/>
          <w:highlight w:val="white"/>
          <w:lang w:val="it-IT"/>
        </w:rPr>
        <w:t xml:space="preserve"> di riservatezza non rientrano neppure i dati di natura confidenziale</w:t>
      </w:r>
      <w:r w:rsidRPr="006C3408">
        <w:rPr>
          <w:rFonts w:ascii="Bookman Old Style" w:hAnsi="Bookman Old Style" w:cs="Calibri"/>
          <w:sz w:val="24"/>
          <w:szCs w:val="24"/>
          <w:highlight w:val="white"/>
          <w:lang w:val="it-IT"/>
        </w:rPr>
        <w:t xml:space="preserve"> e privilegiata</w:t>
      </w:r>
      <w:r w:rsidR="00B84C3D" w:rsidRPr="006C3408">
        <w:rPr>
          <w:rFonts w:ascii="Bookman Old Style" w:hAnsi="Bookman Old Style" w:cs="Calibri"/>
          <w:sz w:val="24"/>
          <w:szCs w:val="24"/>
          <w:highlight w:val="white"/>
          <w:lang w:val="it-IT"/>
        </w:rPr>
        <w:t xml:space="preserve"> ma non presentati </w:t>
      </w:r>
      <w:r w:rsidRPr="006C3408">
        <w:rPr>
          <w:rFonts w:ascii="Bookman Old Style" w:hAnsi="Bookman Old Style" w:cs="Calibri"/>
          <w:sz w:val="24"/>
          <w:szCs w:val="24"/>
          <w:highlight w:val="white"/>
          <w:lang w:val="it-IT"/>
        </w:rPr>
        <w:t>in via riservata</w:t>
      </w:r>
      <w:r w:rsidR="00B84C3D" w:rsidRPr="006C3408">
        <w:rPr>
          <w:rFonts w:ascii="Bookman Old Style" w:hAnsi="Bookman Old Style" w:cs="Bookman Old Style"/>
          <w:sz w:val="24"/>
          <w:szCs w:val="24"/>
          <w:highlight w:val="white"/>
          <w:lang w:val="it-IT"/>
        </w:rPr>
        <w:t>.</w:t>
      </w:r>
      <w:r w:rsidR="00B84C3D" w:rsidRPr="006C3408">
        <w:rPr>
          <w:rFonts w:ascii="Bookman Old Style" w:hAnsi="Bookman Old Style" w:cs="Calibri"/>
          <w:sz w:val="24"/>
          <w:szCs w:val="24"/>
          <w:highlight w:val="white"/>
          <w:lang w:val="it-IT"/>
        </w:rPr>
        <w:t xml:space="preserve"> Va ricordato tuttavia che il divieto di divulgazione di dette informazioni potrebbe essere determinato da altre norme</w:t>
      </w:r>
      <w:r w:rsidR="00B84C3D"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275606">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L’obbligo di </w:t>
      </w:r>
      <w:r w:rsidR="00786BE8" w:rsidRPr="006C3408">
        <w:rPr>
          <w:rFonts w:ascii="Bookman Old Style" w:hAnsi="Bookman Old Style" w:cs="Calibri"/>
          <w:sz w:val="24"/>
          <w:szCs w:val="24"/>
          <w:highlight w:val="white"/>
          <w:lang w:val="it-IT"/>
        </w:rPr>
        <w:t>riservatezza</w:t>
      </w:r>
      <w:r w:rsidR="00B84C3D" w:rsidRPr="006C3408">
        <w:rPr>
          <w:rFonts w:ascii="Bookman Old Style" w:hAnsi="Bookman Old Style" w:cs="Calibri"/>
          <w:sz w:val="24"/>
          <w:szCs w:val="24"/>
          <w:highlight w:val="white"/>
          <w:lang w:val="it-IT"/>
        </w:rPr>
        <w:t xml:space="preserve"> non dovrebbe includere le informazioni trasmesse ai membri del CAE come riservate ma non aventi natura confidenziale, in quanto facilmente accessibili o ormai non aventi carattere riservato. Tuttavia in questi casi </w:t>
      </w:r>
      <w:r w:rsidR="00786BE8" w:rsidRPr="006C3408">
        <w:rPr>
          <w:rFonts w:ascii="Bookman Old Style" w:hAnsi="Bookman Old Style" w:cs="Calibri"/>
          <w:sz w:val="24"/>
          <w:szCs w:val="24"/>
          <w:highlight w:val="white"/>
          <w:lang w:val="it-IT"/>
        </w:rPr>
        <w:t>sarà</w:t>
      </w:r>
      <w:r w:rsidR="00B84C3D" w:rsidRPr="006C3408">
        <w:rPr>
          <w:rFonts w:ascii="Bookman Old Style" w:hAnsi="Bookman Old Style" w:cs="Calibri"/>
          <w:sz w:val="24"/>
          <w:szCs w:val="24"/>
          <w:highlight w:val="white"/>
          <w:lang w:val="it-IT"/>
        </w:rPr>
        <w:t xml:space="preserve"> determinante la decisione di </w:t>
      </w:r>
      <w:r w:rsidR="00786BE8" w:rsidRPr="006C3408">
        <w:rPr>
          <w:rFonts w:ascii="Bookman Old Style" w:hAnsi="Bookman Old Style" w:cs="Calibri"/>
          <w:sz w:val="24"/>
          <w:szCs w:val="24"/>
          <w:highlight w:val="white"/>
          <w:lang w:val="it-IT"/>
        </w:rPr>
        <w:t>un’autorità</w:t>
      </w:r>
      <w:r w:rsidR="00B84C3D" w:rsidRPr="006C3408">
        <w:rPr>
          <w:rFonts w:ascii="Bookman Old Style" w:hAnsi="Bookman Old Style" w:cs="Calibri"/>
          <w:sz w:val="24"/>
          <w:szCs w:val="24"/>
          <w:highlight w:val="white"/>
          <w:lang w:val="it-IT"/>
        </w:rPr>
        <w:t xml:space="preserve"> competente </w:t>
      </w:r>
      <w:r w:rsidR="00786BE8" w:rsidRPr="006C3408">
        <w:rPr>
          <w:rFonts w:ascii="Bookman Old Style" w:hAnsi="Bookman Old Style" w:cs="Calibri"/>
          <w:sz w:val="24"/>
          <w:szCs w:val="24"/>
          <w:highlight w:val="white"/>
          <w:lang w:val="it-IT"/>
        </w:rPr>
        <w:t>o</w:t>
      </w:r>
      <w:r w:rsidR="00B84C3D" w:rsidRPr="006C3408">
        <w:rPr>
          <w:rFonts w:ascii="Bookman Old Style" w:hAnsi="Bookman Old Style" w:cs="Calibri"/>
          <w:sz w:val="24"/>
          <w:szCs w:val="24"/>
          <w:highlight w:val="white"/>
          <w:lang w:val="it-IT"/>
        </w:rPr>
        <w:t xml:space="preserve"> del tribunale circa l</w:t>
      </w:r>
      <w:r w:rsidR="00786BE8" w:rsidRPr="006C3408">
        <w:rPr>
          <w:rFonts w:ascii="Bookman Old Style" w:hAnsi="Bookman Old Style" w:cs="Calibri"/>
          <w:sz w:val="24"/>
          <w:szCs w:val="24"/>
          <w:highlight w:val="white"/>
          <w:lang w:val="it-IT"/>
        </w:rPr>
        <w:t>’esclusione</w:t>
      </w:r>
      <w:r w:rsidR="00B84C3D" w:rsidRPr="006C3408">
        <w:rPr>
          <w:rFonts w:ascii="Bookman Old Style" w:hAnsi="Bookman Old Style" w:cs="Calibri"/>
          <w:sz w:val="24"/>
          <w:szCs w:val="24"/>
          <w:highlight w:val="white"/>
          <w:lang w:val="it-IT"/>
        </w:rPr>
        <w:t xml:space="preserve"> dall'obbligo di riservatezza.  </w:t>
      </w:r>
      <w:r w:rsidR="00B84C3D" w:rsidRPr="006C3408">
        <w:rPr>
          <w:rFonts w:ascii="Bookman Old Style" w:hAnsi="Bookman Old Style" w:cs="Bookman Old Style"/>
          <w:sz w:val="24"/>
          <w:szCs w:val="24"/>
          <w:highlight w:val="white"/>
          <w:lang w:val="it-IT"/>
        </w:rPr>
        <w:t xml:space="preserve"> </w:t>
      </w:r>
    </w:p>
    <w:p w:rsidR="00367EAC" w:rsidRPr="006C3408" w:rsidRDefault="00367EAC">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green"/>
          <w:lang w:val="it-IT"/>
        </w:rPr>
      </w:pPr>
      <w:r w:rsidRPr="006C3408">
        <w:rPr>
          <w:rFonts w:ascii="Bookman Old Style" w:hAnsi="Bookman Old Style" w:cs="Calibri"/>
          <w:sz w:val="24"/>
          <w:szCs w:val="24"/>
          <w:highlight w:val="white"/>
          <w:lang w:val="it-IT"/>
        </w:rPr>
        <w:t xml:space="preserve">La definizione del campo d'applicazione dell'obbligo di </w:t>
      </w:r>
      <w:r w:rsidR="00786BE8" w:rsidRPr="006C3408">
        <w:rPr>
          <w:rFonts w:ascii="Bookman Old Style" w:hAnsi="Bookman Old Style" w:cs="Calibri"/>
          <w:sz w:val="24"/>
          <w:szCs w:val="24"/>
          <w:highlight w:val="white"/>
          <w:lang w:val="it-IT"/>
        </w:rPr>
        <w:t>riservatezza</w:t>
      </w:r>
      <w:r w:rsidRPr="006C3408">
        <w:rPr>
          <w:rFonts w:ascii="Bookman Old Style" w:hAnsi="Bookman Old Style" w:cs="Calibri"/>
          <w:sz w:val="24"/>
          <w:szCs w:val="24"/>
          <w:highlight w:val="white"/>
          <w:lang w:val="it-IT"/>
        </w:rPr>
        <w:t xml:space="preserve"> dipende in gran parte dalla legislazione nazionale che </w:t>
      </w:r>
      <w:r w:rsidR="00786BE8" w:rsidRPr="006C3408">
        <w:rPr>
          <w:rFonts w:ascii="Bookman Old Style" w:hAnsi="Bookman Old Style" w:cs="Calibri"/>
          <w:sz w:val="24"/>
          <w:szCs w:val="24"/>
          <w:highlight w:val="white"/>
          <w:lang w:val="it-IT"/>
        </w:rPr>
        <w:t>può</w:t>
      </w:r>
      <w:r w:rsidRPr="006C3408">
        <w:rPr>
          <w:rFonts w:ascii="Bookman Old Style" w:hAnsi="Bookman Old Style" w:cs="Calibri"/>
          <w:sz w:val="24"/>
          <w:szCs w:val="24"/>
          <w:highlight w:val="white"/>
          <w:lang w:val="it-IT"/>
        </w:rPr>
        <w:t xml:space="preserve"> determinare ulteriori requisiti che </w:t>
      </w:r>
      <w:r w:rsidR="003A2939" w:rsidRPr="006C3408">
        <w:rPr>
          <w:rFonts w:ascii="Bookman Old Style" w:hAnsi="Bookman Old Style" w:cs="Calibri"/>
          <w:sz w:val="24"/>
          <w:szCs w:val="24"/>
          <w:highlight w:val="white"/>
          <w:lang w:val="it-IT"/>
        </w:rPr>
        <w:t xml:space="preserve">una data informazione per poter essere assoggettata all’obbligo in oggetto, </w:t>
      </w:r>
      <w:r w:rsidRPr="006C3408">
        <w:rPr>
          <w:rFonts w:ascii="Bookman Old Style" w:hAnsi="Bookman Old Style" w:cs="Calibri"/>
          <w:sz w:val="24"/>
          <w:szCs w:val="24"/>
          <w:highlight w:val="white"/>
          <w:lang w:val="it-IT"/>
        </w:rPr>
        <w:t>deve soddisfare</w:t>
      </w:r>
      <w:r w:rsidR="00786BE8" w:rsidRPr="006C3408">
        <w:rPr>
          <w:rFonts w:ascii="Bookman Old Style" w:hAnsi="Bookman Old Style" w:cs="Calibri"/>
          <w:sz w:val="24"/>
          <w:szCs w:val="24"/>
          <w:highlight w:val="white"/>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Ad esempio, la legge sui CAE vigente in Polonia prevede che sono da considerare come riservate solamente le informazioni conosciute in relazione alla funzione svolta e che rappresentano un segreto </w:t>
      </w:r>
      <w:r w:rsidR="00786BE8" w:rsidRPr="006C3408">
        <w:rPr>
          <w:rFonts w:ascii="Bookman Old Style" w:hAnsi="Bookman Old Style" w:cs="Calibri"/>
          <w:sz w:val="24"/>
          <w:szCs w:val="24"/>
          <w:highlight w:val="white"/>
          <w:lang w:val="it-IT"/>
        </w:rPr>
        <w:t>commerciale</w:t>
      </w:r>
      <w:r w:rsidRPr="006C3408">
        <w:rPr>
          <w:rFonts w:ascii="Bookman Old Style" w:hAnsi="Bookman Old Style" w:cs="Calibri"/>
          <w:sz w:val="24"/>
          <w:szCs w:val="24"/>
          <w:highlight w:val="white"/>
          <w:lang w:val="it-IT"/>
        </w:rPr>
        <w:t>, che la direzione centrale ha sottoposto all'obbl</w:t>
      </w:r>
      <w:r w:rsidR="00786BE8" w:rsidRPr="006C3408">
        <w:rPr>
          <w:rFonts w:ascii="Bookman Old Style" w:hAnsi="Bookman Old Style" w:cs="Calibri"/>
          <w:sz w:val="24"/>
          <w:szCs w:val="24"/>
          <w:highlight w:val="white"/>
          <w:lang w:val="it-IT"/>
        </w:rPr>
        <w:t>igo di riservatezza</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In questo caso </w:t>
      </w:r>
      <w:r w:rsidR="00786BE8" w:rsidRPr="006C3408">
        <w:rPr>
          <w:rFonts w:ascii="Bookman Old Style" w:hAnsi="Bookman Old Style" w:cs="Calibri"/>
          <w:sz w:val="24"/>
          <w:szCs w:val="24"/>
          <w:highlight w:val="white"/>
          <w:lang w:val="it-IT"/>
        </w:rPr>
        <w:t>nell’obbligo</w:t>
      </w:r>
      <w:r w:rsidRPr="006C3408">
        <w:rPr>
          <w:rFonts w:ascii="Bookman Old Style" w:hAnsi="Bookman Old Style" w:cs="Calibri"/>
          <w:sz w:val="24"/>
          <w:szCs w:val="24"/>
          <w:highlight w:val="white"/>
          <w:lang w:val="it-IT"/>
        </w:rPr>
        <w:t xml:space="preserve"> di riservatezza non possono rientrare le informazioni conosciute in un altro modo, </w:t>
      </w:r>
      <w:r w:rsidR="00786BE8" w:rsidRPr="006C3408">
        <w:rPr>
          <w:rFonts w:ascii="Bookman Old Style" w:hAnsi="Bookman Old Style" w:cs="Calibri"/>
          <w:sz w:val="24"/>
          <w:szCs w:val="24"/>
          <w:highlight w:val="white"/>
          <w:lang w:val="it-IT"/>
        </w:rPr>
        <w:t>purché</w:t>
      </w:r>
      <w:r w:rsidRPr="006C3408">
        <w:rPr>
          <w:rFonts w:ascii="Bookman Old Style" w:hAnsi="Bookman Old Style" w:cs="Calibri"/>
          <w:sz w:val="24"/>
          <w:szCs w:val="24"/>
          <w:highlight w:val="white"/>
          <w:lang w:val="it-IT"/>
        </w:rPr>
        <w:t xml:space="preserve"> consentito, e non legato alla funzione svolta all'interno del CAE. </w:t>
      </w:r>
      <w:r w:rsidR="00786BE8" w:rsidRPr="006C3408">
        <w:rPr>
          <w:rFonts w:ascii="Bookman Old Style" w:hAnsi="Bookman Old Style" w:cs="Calibri"/>
          <w:sz w:val="24"/>
          <w:szCs w:val="24"/>
          <w:highlight w:val="white"/>
          <w:lang w:val="it-IT"/>
        </w:rPr>
        <w:t>L’obbligo</w:t>
      </w:r>
      <w:r w:rsidRPr="006C3408">
        <w:rPr>
          <w:rFonts w:ascii="Bookman Old Style" w:hAnsi="Bookman Old Style" w:cs="Calibri"/>
          <w:sz w:val="24"/>
          <w:szCs w:val="24"/>
          <w:highlight w:val="white"/>
          <w:lang w:val="it-IT"/>
        </w:rPr>
        <w:t xml:space="preserve"> di riservatezza non include neanche le informazioni che non rappresentano segreto </w:t>
      </w:r>
      <w:r w:rsidR="00786BE8" w:rsidRPr="006C3408">
        <w:rPr>
          <w:rFonts w:ascii="Bookman Old Style" w:hAnsi="Bookman Old Style" w:cs="Calibri"/>
          <w:sz w:val="24"/>
          <w:szCs w:val="24"/>
          <w:highlight w:val="white"/>
          <w:lang w:val="it-IT"/>
        </w:rPr>
        <w:t>commerciale</w:t>
      </w:r>
      <w:r w:rsidRPr="006C3408">
        <w:rPr>
          <w:rFonts w:ascii="Bookman Old Style" w:hAnsi="Bookman Old Style" w:cs="Calibri"/>
          <w:sz w:val="24"/>
          <w:szCs w:val="24"/>
          <w:highlight w:val="white"/>
          <w:lang w:val="it-IT"/>
        </w:rPr>
        <w:t xml:space="preserve">.  </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367EAC">
      <w:pPr>
        <w:widowControl w:val="0"/>
        <w:autoSpaceDE w:val="0"/>
        <w:autoSpaceDN w:val="0"/>
        <w:adjustRightInd w:val="0"/>
        <w:spacing w:after="0" w:line="240" w:lineRule="auto"/>
        <w:jc w:val="both"/>
        <w:rPr>
          <w:rFonts w:ascii="Bookman Old Style" w:hAnsi="Bookman Old Style" w:cs="Bookman Old Style"/>
          <w:b/>
          <w:bCs/>
          <w:sz w:val="24"/>
          <w:szCs w:val="24"/>
          <w:highlight w:val="white"/>
          <w:lang w:val="it-IT"/>
        </w:rPr>
      </w:pPr>
      <w:r w:rsidRPr="006C3408">
        <w:rPr>
          <w:rFonts w:ascii="Bookman Old Style" w:hAnsi="Bookman Old Style" w:cs="Calibri"/>
          <w:b/>
          <w:bCs/>
          <w:sz w:val="24"/>
          <w:szCs w:val="24"/>
          <w:highlight w:val="white"/>
          <w:lang w:val="it-IT"/>
        </w:rPr>
        <w:t>Comunicazione</w:t>
      </w:r>
      <w:r w:rsidR="00B84C3D" w:rsidRPr="006C3408">
        <w:rPr>
          <w:rFonts w:ascii="Bookman Old Style" w:hAnsi="Bookman Old Style" w:cs="Calibri"/>
          <w:b/>
          <w:bCs/>
          <w:sz w:val="24"/>
          <w:szCs w:val="24"/>
          <w:highlight w:val="white"/>
          <w:lang w:val="it-IT"/>
        </w:rPr>
        <w:t xml:space="preserve"> delle informazioni alle organizzazioni nazionali</w:t>
      </w:r>
      <w:r w:rsidR="00B84C3D" w:rsidRPr="006C3408">
        <w:rPr>
          <w:rFonts w:ascii="Bookman Old Style" w:hAnsi="Bookman Old Style" w:cs="Bookman Old Style"/>
          <w:b/>
          <w:bCs/>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L'art. 10 paragrafo 2 della Direttiva CAE autorizza i membri del comitato aziendale europeo a informare - i rappresentanti dei lavoratori degli stabilimenti o delle imprese di un gruppo di imprese di dimensioni comunitarie o, in assenza di rappresentanti, l’insieme dei lavoratori - riguardo alla sostanza e ai risultati della procedura per l’informazione e la consultazione attuata a norma della direttiva CAE</w:t>
      </w:r>
      <w:r w:rsidRPr="006C3408">
        <w:rPr>
          <w:rFonts w:ascii="Bookman Old Style" w:hAnsi="Bookman Old Style" w:cs="Bookman Old Style"/>
          <w:sz w:val="24"/>
          <w:szCs w:val="24"/>
          <w:highlight w:val="white"/>
          <w:lang w:val="it-IT"/>
        </w:rPr>
        <w:t>.</w:t>
      </w:r>
      <w:r w:rsidRPr="006C3408">
        <w:rPr>
          <w:rFonts w:ascii="Bookman Old Style" w:hAnsi="Bookman Old Style" w:cs="Calibri"/>
          <w:sz w:val="24"/>
          <w:szCs w:val="24"/>
          <w:highlight w:val="white"/>
          <w:lang w:val="it-IT"/>
        </w:rPr>
        <w:t xml:space="preserve"> Questa disposizione va letta </w:t>
      </w:r>
      <w:r w:rsidR="00786BE8" w:rsidRPr="006C3408">
        <w:rPr>
          <w:rFonts w:ascii="Bookman Old Style" w:hAnsi="Bookman Old Style" w:cs="Calibri"/>
          <w:sz w:val="24"/>
          <w:szCs w:val="24"/>
          <w:highlight w:val="white"/>
          <w:lang w:val="it-IT"/>
        </w:rPr>
        <w:t>nella</w:t>
      </w:r>
      <w:r w:rsidRPr="006C3408">
        <w:rPr>
          <w:rFonts w:ascii="Bookman Old Style" w:hAnsi="Bookman Old Style" w:cs="Calibri"/>
          <w:sz w:val="24"/>
          <w:szCs w:val="24"/>
          <w:highlight w:val="white"/>
          <w:lang w:val="it-IT"/>
        </w:rPr>
        <w:t xml:space="preserve"> luce d</w:t>
      </w:r>
      <w:r w:rsidR="00786BE8" w:rsidRPr="006C3408">
        <w:rPr>
          <w:rFonts w:ascii="Bookman Old Style" w:hAnsi="Bookman Old Style" w:cs="Calibri"/>
          <w:sz w:val="24"/>
          <w:szCs w:val="24"/>
          <w:highlight w:val="white"/>
          <w:lang w:val="it-IT"/>
        </w:rPr>
        <w:t>e</w:t>
      </w:r>
      <w:r w:rsidRPr="006C3408">
        <w:rPr>
          <w:rFonts w:ascii="Bookman Old Style" w:hAnsi="Bookman Old Style" w:cs="Calibri"/>
          <w:sz w:val="24"/>
          <w:szCs w:val="24"/>
          <w:highlight w:val="white"/>
          <w:lang w:val="it-IT"/>
        </w:rPr>
        <w:t>lla motivazione n. 33 che indica che i rappresentanti dei lavoratori, per poter esercitare appieno le loro funzioni e garantire l’utilità del comitato aziendale europeo, devono riferire ai lavoratori che rappresentano</w:t>
      </w:r>
      <w:r w:rsidRPr="006C3408">
        <w:rPr>
          <w:rFonts w:ascii="Bookman Old Style" w:hAnsi="Bookman Old Style" w:cs="Bookman Old Style"/>
          <w:sz w:val="24"/>
          <w:szCs w:val="24"/>
          <w:highlight w:val="white"/>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L'art. 10 paragrafo 2 della Direttiva CAE stabilisce tuttavia che la </w:t>
      </w:r>
      <w:r w:rsidR="00786BE8" w:rsidRPr="006C3408">
        <w:rPr>
          <w:rFonts w:ascii="Bookman Old Style" w:hAnsi="Bookman Old Style" w:cs="Calibri"/>
          <w:sz w:val="24"/>
          <w:szCs w:val="24"/>
          <w:highlight w:val="white"/>
          <w:lang w:val="it-IT"/>
        </w:rPr>
        <w:t>comunicazione</w:t>
      </w:r>
      <w:r w:rsidRPr="006C3408">
        <w:rPr>
          <w:rFonts w:ascii="Bookman Old Style" w:hAnsi="Bookman Old Style" w:cs="Calibri"/>
          <w:sz w:val="24"/>
          <w:szCs w:val="24"/>
          <w:highlight w:val="white"/>
          <w:lang w:val="it-IT"/>
        </w:rPr>
        <w:t xml:space="preserve"> delle informazioni ai rappresentanti dei lavoratori non </w:t>
      </w:r>
      <w:r w:rsidR="00786BE8" w:rsidRPr="006C3408">
        <w:rPr>
          <w:rFonts w:ascii="Bookman Old Style" w:hAnsi="Bookman Old Style" w:cs="Calibri"/>
          <w:sz w:val="24"/>
          <w:szCs w:val="24"/>
          <w:highlight w:val="white"/>
          <w:lang w:val="it-IT"/>
        </w:rPr>
        <w:t>può</w:t>
      </w:r>
      <w:r w:rsidRPr="006C3408">
        <w:rPr>
          <w:rFonts w:ascii="Bookman Old Style" w:hAnsi="Bookman Old Style" w:cs="Calibri"/>
          <w:sz w:val="24"/>
          <w:szCs w:val="24"/>
          <w:highlight w:val="white"/>
          <w:lang w:val="it-IT"/>
        </w:rPr>
        <w:t xml:space="preserve"> essere in contrasto con le disposizioni dell'art. 8 sulle informazioni riservate. In altre parole, i membri del CAE possono o, addirittura, dovrebbero, riferire ai rappresentanti dei lavoratori degli stabilimenti, le informazioni riguardanti i contenuti e i risultati della procedura per l'informazione e la consultazione svolta, a eccezione delle informazioni </w:t>
      </w:r>
      <w:r w:rsidR="00786BE8" w:rsidRPr="006C3408">
        <w:rPr>
          <w:rFonts w:ascii="Bookman Old Style" w:hAnsi="Bookman Old Style" w:cs="Calibri"/>
          <w:sz w:val="24"/>
          <w:szCs w:val="24"/>
          <w:highlight w:val="white"/>
          <w:lang w:val="it-IT"/>
        </w:rPr>
        <w:t>assoggettate all’obbligo di riservatezza</w:t>
      </w:r>
      <w:r w:rsidRPr="006C3408">
        <w:rPr>
          <w:rFonts w:ascii="Bookman Old Style" w:hAnsi="Bookman Old Style" w:cs="Calibri"/>
          <w:sz w:val="24"/>
          <w:szCs w:val="24"/>
          <w:highlight w:val="white"/>
          <w:lang w:val="it-IT"/>
        </w:rPr>
        <w:t xml:space="preserve">. </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Le parti sociali, nell'accordo stipulato sull'</w:t>
      </w:r>
      <w:r w:rsidR="00786BE8" w:rsidRPr="006C3408">
        <w:rPr>
          <w:rFonts w:ascii="Bookman Old Style" w:hAnsi="Bookman Old Style" w:cs="Calibri"/>
          <w:sz w:val="24"/>
          <w:szCs w:val="24"/>
          <w:highlight w:val="white"/>
          <w:lang w:val="it-IT"/>
        </w:rPr>
        <w:t>istituzione</w:t>
      </w:r>
      <w:r w:rsidRPr="006C3408">
        <w:rPr>
          <w:rFonts w:ascii="Bookman Old Style" w:hAnsi="Bookman Old Style" w:cs="Calibri"/>
          <w:sz w:val="24"/>
          <w:szCs w:val="24"/>
          <w:highlight w:val="white"/>
          <w:lang w:val="it-IT"/>
        </w:rPr>
        <w:t xml:space="preserve"> del CAE, possono precisare l'ambito delle informazioni da definire riservate. Un ambito troppo ampio non </w:t>
      </w:r>
      <w:r w:rsidR="00542746" w:rsidRPr="006C3408">
        <w:rPr>
          <w:rFonts w:ascii="Bookman Old Style" w:hAnsi="Bookman Old Style" w:cs="Calibri"/>
          <w:sz w:val="24"/>
          <w:szCs w:val="24"/>
          <w:highlight w:val="white"/>
          <w:lang w:val="it-IT"/>
        </w:rPr>
        <w:t>è</w:t>
      </w:r>
      <w:r w:rsidRPr="006C3408">
        <w:rPr>
          <w:rFonts w:ascii="Bookman Old Style" w:hAnsi="Bookman Old Style" w:cs="Calibri"/>
          <w:sz w:val="24"/>
          <w:szCs w:val="24"/>
          <w:highlight w:val="white"/>
          <w:lang w:val="it-IT"/>
        </w:rPr>
        <w:t xml:space="preserve"> nell'interesse del CAE. </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803659">
      <w:pPr>
        <w:widowControl w:val="0"/>
        <w:autoSpaceDE w:val="0"/>
        <w:autoSpaceDN w:val="0"/>
        <w:adjustRightInd w:val="0"/>
        <w:spacing w:after="0" w:line="240" w:lineRule="auto"/>
        <w:jc w:val="both"/>
        <w:rPr>
          <w:rFonts w:ascii="Bookman Old Style" w:hAnsi="Bookman Old Style" w:cs="Bookman Old Style"/>
          <w:b/>
          <w:bCs/>
          <w:sz w:val="24"/>
          <w:szCs w:val="24"/>
          <w:highlight w:val="white"/>
          <w:lang w:val="it-IT"/>
        </w:rPr>
      </w:pPr>
      <w:r w:rsidRPr="006C3408">
        <w:rPr>
          <w:rFonts w:ascii="Bookman Old Style" w:hAnsi="Bookman Old Style" w:cs="Calibri"/>
          <w:b/>
          <w:bCs/>
          <w:sz w:val="24"/>
          <w:szCs w:val="24"/>
          <w:highlight w:val="white"/>
          <w:lang w:val="it-IT"/>
        </w:rPr>
        <w:t>L’obbligo</w:t>
      </w:r>
      <w:r w:rsidR="00B84C3D" w:rsidRPr="006C3408">
        <w:rPr>
          <w:rFonts w:ascii="Bookman Old Style" w:hAnsi="Bookman Old Style" w:cs="Calibri"/>
          <w:b/>
          <w:bCs/>
          <w:sz w:val="24"/>
          <w:szCs w:val="24"/>
          <w:highlight w:val="white"/>
          <w:lang w:val="it-IT"/>
        </w:rPr>
        <w:t xml:space="preserve"> di riservatezza inclusa nell'accordo sulle modalità di attuazione dell’informazione e della consultazione dei lavoratori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Il legislatore europeo e i legislatori nazionali hanno basato il modello della procedura di informazione dei lavoratori degli stabilimenti transnazionali sull'autonomia delle parti.</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Nell'accordo sulle modalità di attuazione dell’informazione e della consultazio</w:t>
      </w:r>
      <w:r w:rsidR="003A2939" w:rsidRPr="006C3408">
        <w:rPr>
          <w:rFonts w:ascii="Bookman Old Style" w:hAnsi="Bookman Old Style" w:cs="Calibri"/>
          <w:sz w:val="24"/>
          <w:szCs w:val="24"/>
          <w:highlight w:val="white"/>
          <w:lang w:val="it-IT"/>
        </w:rPr>
        <w:t>ne dei lavoratori (di seguito: a</w:t>
      </w:r>
      <w:r w:rsidRPr="006C3408">
        <w:rPr>
          <w:rFonts w:ascii="Bookman Old Style" w:hAnsi="Bookman Old Style" w:cs="Calibri"/>
          <w:sz w:val="24"/>
          <w:szCs w:val="24"/>
          <w:highlight w:val="white"/>
          <w:lang w:val="it-IT"/>
        </w:rPr>
        <w:t xml:space="preserve">ccordo sul CAE), possono essere regolate in modo dettagliato diverse questioni, riservatezza delle informazioni inclusa. L'accordo sul CAE </w:t>
      </w:r>
      <w:r w:rsidR="00803659" w:rsidRPr="006C3408">
        <w:rPr>
          <w:rFonts w:ascii="Bookman Old Style" w:hAnsi="Bookman Old Style" w:cs="Calibri"/>
          <w:sz w:val="24"/>
          <w:szCs w:val="24"/>
          <w:highlight w:val="white"/>
          <w:lang w:val="it-IT"/>
        </w:rPr>
        <w:t>può</w:t>
      </w:r>
      <w:r w:rsidRPr="006C3408">
        <w:rPr>
          <w:rFonts w:ascii="Bookman Old Style" w:hAnsi="Bookman Old Style" w:cs="Calibri"/>
          <w:sz w:val="24"/>
          <w:szCs w:val="24"/>
          <w:highlight w:val="white"/>
          <w:lang w:val="it-IT"/>
        </w:rPr>
        <w:t xml:space="preserve"> contenere la definizione delle informazioni riservate, l'ambito e la tipologia di informazioni </w:t>
      </w:r>
      <w:r w:rsidR="00803659" w:rsidRPr="006C3408">
        <w:rPr>
          <w:rFonts w:ascii="Bookman Old Style" w:hAnsi="Bookman Old Style" w:cs="Calibri"/>
          <w:sz w:val="24"/>
          <w:szCs w:val="24"/>
          <w:highlight w:val="white"/>
          <w:lang w:val="it-IT"/>
        </w:rPr>
        <w:t>assoggettate</w:t>
      </w:r>
      <w:r w:rsidRPr="006C3408">
        <w:rPr>
          <w:rFonts w:ascii="Bookman Old Style" w:hAnsi="Bookman Old Style" w:cs="Calibri"/>
          <w:sz w:val="24"/>
          <w:szCs w:val="24"/>
          <w:highlight w:val="white"/>
          <w:lang w:val="it-IT"/>
        </w:rPr>
        <w:t xml:space="preserve"> all'obbligo di riservatezza e la durata dello stesso</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In alcuni accordi sul CAE la definizione delle informazioni riservate </w:t>
      </w:r>
      <w:r w:rsidR="00542746" w:rsidRPr="006C3408">
        <w:rPr>
          <w:rFonts w:ascii="Bookman Old Style" w:hAnsi="Bookman Old Style" w:cs="Calibri"/>
          <w:sz w:val="24"/>
          <w:szCs w:val="24"/>
          <w:highlight w:val="white"/>
          <w:lang w:val="it-IT"/>
        </w:rPr>
        <w:t>è</w:t>
      </w:r>
      <w:r w:rsidRPr="006C3408">
        <w:rPr>
          <w:rFonts w:ascii="Bookman Old Style" w:hAnsi="Bookman Old Style" w:cs="Calibri"/>
          <w:sz w:val="24"/>
          <w:szCs w:val="24"/>
          <w:highlight w:val="white"/>
          <w:lang w:val="it-IT"/>
        </w:rPr>
        <w:t xml:space="preserve"> molto ampia. Ad esempio in uno degli accordi sul CAE abbiamo incontrato la seguente definizione: </w:t>
      </w:r>
      <w:r w:rsidR="003A2939" w:rsidRPr="006C3408">
        <w:rPr>
          <w:rFonts w:ascii="Bookman Old Style" w:hAnsi="Bookman Old Style" w:cs="Calibri"/>
          <w:sz w:val="24"/>
          <w:szCs w:val="24"/>
          <w:highlight w:val="white"/>
          <w:lang w:val="it-IT"/>
        </w:rPr>
        <w:t>“</w:t>
      </w:r>
      <w:r w:rsidR="00803659" w:rsidRPr="006C3408">
        <w:rPr>
          <w:rFonts w:ascii="Bookman Old Style" w:hAnsi="Bookman Old Style" w:cs="Calibri"/>
          <w:sz w:val="24"/>
          <w:szCs w:val="24"/>
          <w:highlight w:val="white"/>
          <w:lang w:val="it-IT"/>
        </w:rPr>
        <w:t xml:space="preserve">Per </w:t>
      </w:r>
      <w:r w:rsidRPr="006C3408">
        <w:rPr>
          <w:rFonts w:ascii="Bookman Old Style" w:hAnsi="Bookman Old Style" w:cs="Calibri"/>
          <w:sz w:val="24"/>
          <w:szCs w:val="24"/>
          <w:highlight w:val="white"/>
          <w:lang w:val="it-IT"/>
        </w:rPr>
        <w:t xml:space="preserve">informazione riservata si intende ogni informazione definita dalla direzione centrale come riservata e della cui natura confidenziale i membri del CAE e gli esperti sono stati informati dalla direzione centrale per iscritto o </w:t>
      </w:r>
      <w:r w:rsidR="003A2939" w:rsidRPr="006C3408">
        <w:rPr>
          <w:rFonts w:ascii="Bookman Old Style" w:hAnsi="Bookman Old Style" w:cs="Calibri"/>
          <w:sz w:val="24"/>
          <w:szCs w:val="24"/>
          <w:highlight w:val="white"/>
          <w:lang w:val="it-IT"/>
        </w:rPr>
        <w:t>a voce”</w:t>
      </w:r>
      <w:r w:rsidRPr="006C3408">
        <w:rPr>
          <w:rFonts w:ascii="Bookman Old Style" w:hAnsi="Bookman Old Style" w:cs="Calibri"/>
          <w:sz w:val="24"/>
          <w:szCs w:val="24"/>
          <w:highlight w:val="white"/>
          <w:lang w:val="it-IT"/>
        </w:rPr>
        <w:t xml:space="preserve">. </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La definizione sopraindicata segue, quasi alla lettera, l'art. 8 paragrafo 1, salv</w:t>
      </w:r>
      <w:r w:rsidR="00803659" w:rsidRPr="006C3408">
        <w:rPr>
          <w:rFonts w:ascii="Bookman Old Style" w:hAnsi="Bookman Old Style" w:cs="Calibri"/>
          <w:sz w:val="24"/>
          <w:szCs w:val="24"/>
          <w:highlight w:val="white"/>
          <w:lang w:val="it-IT"/>
        </w:rPr>
        <w:t>i</w:t>
      </w:r>
      <w:r w:rsidRPr="006C3408">
        <w:rPr>
          <w:rFonts w:ascii="Bookman Old Style" w:hAnsi="Bookman Old Style" w:cs="Calibri"/>
          <w:sz w:val="24"/>
          <w:szCs w:val="24"/>
          <w:highlight w:val="white"/>
          <w:lang w:val="it-IT"/>
        </w:rPr>
        <w:t xml:space="preserve"> altri scopi e prescrizioni della Direttiva CAE</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Detta definizione delle informazioni riservate consente di considerare come tali</w:t>
      </w:r>
      <w:r w:rsidR="00803659" w:rsidRPr="006C3408">
        <w:rPr>
          <w:rFonts w:ascii="Bookman Old Style" w:hAnsi="Bookman Old Style" w:cs="Calibri"/>
          <w:sz w:val="24"/>
          <w:szCs w:val="24"/>
          <w:highlight w:val="white"/>
          <w:lang w:val="it-IT"/>
        </w:rPr>
        <w:t xml:space="preserve"> e in più soggette all’obbligo di riservatezza,</w:t>
      </w:r>
      <w:r w:rsidRPr="006C3408">
        <w:rPr>
          <w:rFonts w:ascii="Bookman Old Style" w:hAnsi="Bookman Old Style" w:cs="Calibri"/>
          <w:sz w:val="24"/>
          <w:szCs w:val="24"/>
          <w:highlight w:val="white"/>
          <w:lang w:val="it-IT"/>
        </w:rPr>
        <w:t xml:space="preserve"> anche le informazioni che </w:t>
      </w:r>
      <w:r w:rsidR="003A2939" w:rsidRPr="006C3408">
        <w:rPr>
          <w:rFonts w:ascii="Bookman Old Style" w:hAnsi="Bookman Old Style" w:cs="Calibri"/>
          <w:sz w:val="24"/>
          <w:szCs w:val="24"/>
          <w:highlight w:val="white"/>
          <w:lang w:val="it-IT"/>
        </w:rPr>
        <w:t>a</w:t>
      </w:r>
      <w:r w:rsidRPr="006C3408">
        <w:rPr>
          <w:rFonts w:ascii="Bookman Old Style" w:hAnsi="Bookman Old Style" w:cs="Calibri"/>
          <w:sz w:val="24"/>
          <w:szCs w:val="24"/>
          <w:highlight w:val="white"/>
          <w:lang w:val="it-IT"/>
        </w:rPr>
        <w:t xml:space="preserve">lla luce della legge o della situazione attuale non hanno natura confidenziale, non possedendo alcun valore economico o nei confronti delle quali l'obbligo di riservatezza non corrisponde all'interesse </w:t>
      </w:r>
      <w:r w:rsidR="00367EAC" w:rsidRPr="006C3408">
        <w:rPr>
          <w:rFonts w:ascii="Bookman Old Style" w:hAnsi="Bookman Old Style" w:cs="Calibri"/>
          <w:sz w:val="24"/>
          <w:szCs w:val="24"/>
          <w:highlight w:val="white"/>
          <w:lang w:val="it-IT"/>
        </w:rPr>
        <w:t>giustificato</w:t>
      </w:r>
      <w:r w:rsidRPr="006C3408">
        <w:rPr>
          <w:rFonts w:ascii="Bookman Old Style" w:hAnsi="Bookman Old Style" w:cs="Calibri"/>
          <w:sz w:val="24"/>
          <w:szCs w:val="24"/>
          <w:highlight w:val="white"/>
          <w:lang w:val="it-IT"/>
        </w:rPr>
        <w:t xml:space="preserve"> dell'impresa.</w:t>
      </w:r>
    </w:p>
    <w:p w:rsidR="00367EAC" w:rsidRPr="006C3408" w:rsidRDefault="00367EAC">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Una definizione troppo ampia delle informazioni riservate non </w:t>
      </w:r>
      <w:r w:rsidR="00542746" w:rsidRPr="006C3408">
        <w:rPr>
          <w:rFonts w:ascii="Bookman Old Style" w:hAnsi="Bookman Old Style" w:cs="Calibri"/>
          <w:sz w:val="24"/>
          <w:szCs w:val="24"/>
          <w:highlight w:val="white"/>
          <w:lang w:val="it-IT"/>
        </w:rPr>
        <w:t>è</w:t>
      </w:r>
      <w:r w:rsidRPr="006C3408">
        <w:rPr>
          <w:rFonts w:ascii="Bookman Old Style" w:hAnsi="Bookman Old Style" w:cs="Calibri"/>
          <w:sz w:val="24"/>
          <w:szCs w:val="24"/>
          <w:highlight w:val="white"/>
          <w:lang w:val="it-IT"/>
        </w:rPr>
        <w:t xml:space="preserve"> vantaggiosa</w:t>
      </w:r>
      <w:r w:rsidR="003A2939" w:rsidRPr="006C3408">
        <w:rPr>
          <w:rFonts w:ascii="Bookman Old Style" w:hAnsi="Bookman Old Style" w:cs="Calibri"/>
          <w:sz w:val="24"/>
          <w:szCs w:val="24"/>
          <w:highlight w:val="white"/>
          <w:lang w:val="it-IT"/>
        </w:rPr>
        <w:t>,</w:t>
      </w:r>
      <w:r w:rsidRPr="006C3408">
        <w:rPr>
          <w:rFonts w:ascii="Bookman Old Style" w:hAnsi="Bookman Old Style" w:cs="Calibri"/>
          <w:sz w:val="24"/>
          <w:szCs w:val="24"/>
          <w:highlight w:val="white"/>
          <w:lang w:val="it-IT"/>
        </w:rPr>
        <w:t xml:space="preserve"> in quanto potrebbe paralizzare il funzionamento del CAE e, praticamente, impedire la realizzazione dello scopo della direttiva, quale trasmissione delle informazioni alle organizzazioni sindacali nazionali</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L'ambito della definizione delle informazioni riservate va preso in considerazione anche </w:t>
      </w:r>
      <w:r w:rsidR="003A2939" w:rsidRPr="006C3408">
        <w:rPr>
          <w:rFonts w:ascii="Bookman Old Style" w:hAnsi="Bookman Old Style" w:cs="Calibri"/>
          <w:sz w:val="24"/>
          <w:szCs w:val="24"/>
          <w:highlight w:val="white"/>
          <w:lang w:val="it-IT"/>
        </w:rPr>
        <w:t>a</w:t>
      </w:r>
      <w:r w:rsidR="00803659" w:rsidRPr="006C3408">
        <w:rPr>
          <w:rFonts w:ascii="Bookman Old Style" w:hAnsi="Bookman Old Style" w:cs="Calibri"/>
          <w:sz w:val="24"/>
          <w:szCs w:val="24"/>
          <w:highlight w:val="white"/>
          <w:lang w:val="it-IT"/>
        </w:rPr>
        <w:t>lla luce</w:t>
      </w:r>
      <w:r w:rsidRPr="006C3408">
        <w:rPr>
          <w:rFonts w:ascii="Bookman Old Style" w:hAnsi="Bookman Old Style" w:cs="Calibri"/>
          <w:sz w:val="24"/>
          <w:szCs w:val="24"/>
          <w:highlight w:val="white"/>
          <w:lang w:val="it-IT"/>
        </w:rPr>
        <w:t xml:space="preserve"> delle sanzioni</w:t>
      </w:r>
      <w:r w:rsidR="00803659" w:rsidRPr="006C3408">
        <w:rPr>
          <w:rFonts w:ascii="Bookman Old Style" w:hAnsi="Bookman Old Style" w:cs="Calibri"/>
          <w:sz w:val="24"/>
          <w:szCs w:val="24"/>
          <w:highlight w:val="white"/>
          <w:lang w:val="it-IT"/>
        </w:rPr>
        <w:t>, da prevedere nell'accordo sul CAE,</w:t>
      </w:r>
      <w:r w:rsidRPr="006C3408">
        <w:rPr>
          <w:rFonts w:ascii="Bookman Old Style" w:hAnsi="Bookman Old Style" w:cs="Calibri"/>
          <w:sz w:val="24"/>
          <w:szCs w:val="24"/>
          <w:highlight w:val="white"/>
          <w:lang w:val="it-IT"/>
        </w:rPr>
        <w:t xml:space="preserve"> per l'</w:t>
      </w:r>
      <w:r w:rsidR="00803659" w:rsidRPr="006C3408">
        <w:rPr>
          <w:rFonts w:ascii="Bookman Old Style" w:hAnsi="Bookman Old Style" w:cs="Calibri"/>
          <w:sz w:val="24"/>
          <w:szCs w:val="24"/>
          <w:highlight w:val="white"/>
          <w:lang w:val="it-IT"/>
        </w:rPr>
        <w:t>abuso</w:t>
      </w:r>
      <w:r w:rsidRPr="006C3408">
        <w:rPr>
          <w:rFonts w:ascii="Bookman Old Style" w:hAnsi="Bookman Old Style" w:cs="Calibri"/>
          <w:sz w:val="24"/>
          <w:szCs w:val="24"/>
          <w:highlight w:val="white"/>
          <w:lang w:val="it-IT"/>
        </w:rPr>
        <w:t xml:space="preserve"> o la divulgazione </w:t>
      </w:r>
      <w:r w:rsidR="00803659" w:rsidRPr="006C3408">
        <w:rPr>
          <w:rFonts w:ascii="Bookman Old Style" w:hAnsi="Bookman Old Style" w:cs="Calibri"/>
          <w:sz w:val="24"/>
          <w:szCs w:val="24"/>
          <w:highlight w:val="white"/>
          <w:lang w:val="it-IT"/>
        </w:rPr>
        <w:t>non consentita</w:t>
      </w:r>
      <w:r w:rsidRPr="006C3408">
        <w:rPr>
          <w:rFonts w:ascii="Bookman Old Style" w:hAnsi="Bookman Old Style" w:cs="Calibri"/>
          <w:sz w:val="24"/>
          <w:szCs w:val="24"/>
          <w:highlight w:val="white"/>
          <w:lang w:val="it-IT"/>
        </w:rPr>
        <w:t xml:space="preserve"> di un'informazione riservata alle persone non autorizzate dai membri del CAE. </w:t>
      </w:r>
      <w:r w:rsidR="00803659" w:rsidRPr="006C3408">
        <w:rPr>
          <w:rFonts w:ascii="Bookman Old Style" w:hAnsi="Bookman Old Style" w:cs="Calibri"/>
          <w:sz w:val="24"/>
          <w:szCs w:val="24"/>
          <w:highlight w:val="white"/>
          <w:lang w:val="it-IT"/>
        </w:rPr>
        <w:t>Più</w:t>
      </w:r>
      <w:r w:rsidRPr="006C3408">
        <w:rPr>
          <w:rFonts w:ascii="Bookman Old Style" w:hAnsi="Bookman Old Style" w:cs="Calibri"/>
          <w:sz w:val="24"/>
          <w:szCs w:val="24"/>
          <w:highlight w:val="white"/>
          <w:lang w:val="it-IT"/>
        </w:rPr>
        <w:t xml:space="preserve"> ampia risulta la definizione delle informazioni riservate nell'accordo sul CAE, maggiore </w:t>
      </w:r>
      <w:r w:rsidR="00542746" w:rsidRPr="006C3408">
        <w:rPr>
          <w:rFonts w:ascii="Bookman Old Style" w:hAnsi="Bookman Old Style" w:cs="Calibri"/>
          <w:sz w:val="24"/>
          <w:szCs w:val="24"/>
          <w:highlight w:val="white"/>
          <w:lang w:val="it-IT"/>
        </w:rPr>
        <w:t>è</w:t>
      </w:r>
      <w:r w:rsidRPr="006C3408">
        <w:rPr>
          <w:rFonts w:ascii="Bookman Old Style" w:hAnsi="Bookman Old Style" w:cs="Calibri"/>
          <w:sz w:val="24"/>
          <w:szCs w:val="24"/>
          <w:highlight w:val="white"/>
          <w:lang w:val="it-IT"/>
        </w:rPr>
        <w:t xml:space="preserve"> il rischio e l'ambito di </w:t>
      </w:r>
      <w:r w:rsidR="00803659" w:rsidRPr="006C3408">
        <w:rPr>
          <w:rFonts w:ascii="Bookman Old Style" w:hAnsi="Bookman Old Style" w:cs="Calibri"/>
          <w:sz w:val="24"/>
          <w:szCs w:val="24"/>
          <w:highlight w:val="white"/>
          <w:lang w:val="it-IT"/>
        </w:rPr>
        <w:t>responsabilità</w:t>
      </w:r>
      <w:r w:rsidRPr="006C3408">
        <w:rPr>
          <w:rFonts w:ascii="Bookman Old Style" w:hAnsi="Bookman Old Style" w:cs="Calibri"/>
          <w:sz w:val="24"/>
          <w:szCs w:val="24"/>
          <w:highlight w:val="white"/>
          <w:lang w:val="it-IT"/>
        </w:rPr>
        <w:t xml:space="preserve"> dei membri del Comitato, a loro svantaggio.</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Si consiglia che l'accordo sul CAE includa le regole e le modalità in cui l’informazione e la consultazione del comitato aziendale europeo si coordin</w:t>
      </w:r>
      <w:r w:rsidR="00803659" w:rsidRPr="006C3408">
        <w:rPr>
          <w:rFonts w:ascii="Bookman Old Style" w:hAnsi="Bookman Old Style" w:cs="Calibri"/>
          <w:sz w:val="24"/>
          <w:szCs w:val="24"/>
          <w:highlight w:val="white"/>
          <w:lang w:val="it-IT"/>
        </w:rPr>
        <w:t>i</w:t>
      </w:r>
      <w:r w:rsidRPr="006C3408">
        <w:rPr>
          <w:rFonts w:ascii="Bookman Old Style" w:hAnsi="Bookman Old Style" w:cs="Calibri"/>
          <w:sz w:val="24"/>
          <w:szCs w:val="24"/>
          <w:highlight w:val="white"/>
          <w:lang w:val="it-IT"/>
        </w:rPr>
        <w:t xml:space="preserve">no con l’informazione e la consultazione degli organi di rappresentanza nazionali dei lavoratori.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L'accordo potrebbe contenere una clausola che definisca la durata dell'obbligo di riservatezza, stabilendo ad esempio che detto obbligo sussiste anche al termine del mandato fino alla divulgazione </w:t>
      </w:r>
      <w:r w:rsidR="00803659" w:rsidRPr="006C3408">
        <w:rPr>
          <w:rFonts w:ascii="Bookman Old Style" w:hAnsi="Bookman Old Style" w:cs="Calibri"/>
          <w:sz w:val="24"/>
          <w:szCs w:val="24"/>
          <w:highlight w:val="white"/>
          <w:lang w:val="it-IT"/>
        </w:rPr>
        <w:t xml:space="preserve">pubblica </w:t>
      </w:r>
      <w:r w:rsidRPr="006C3408">
        <w:rPr>
          <w:rFonts w:ascii="Bookman Old Style" w:hAnsi="Bookman Old Style" w:cs="Calibri"/>
          <w:sz w:val="24"/>
          <w:szCs w:val="24"/>
          <w:highlight w:val="white"/>
          <w:lang w:val="it-IT"/>
        </w:rPr>
        <w:t>di una data informazione.</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b/>
          <w:bCs/>
          <w:sz w:val="24"/>
          <w:szCs w:val="24"/>
          <w:highlight w:val="white"/>
          <w:lang w:val="it-IT"/>
        </w:rPr>
      </w:pPr>
      <w:r w:rsidRPr="006C3408">
        <w:rPr>
          <w:rFonts w:ascii="Bookman Old Style" w:hAnsi="Bookman Old Style" w:cs="Calibri"/>
          <w:b/>
          <w:bCs/>
          <w:sz w:val="24"/>
          <w:szCs w:val="24"/>
          <w:highlight w:val="white"/>
          <w:lang w:val="it-IT"/>
        </w:rPr>
        <w:t>Sanzioni</w:t>
      </w:r>
      <w:r w:rsidRPr="006C3408">
        <w:rPr>
          <w:rFonts w:ascii="Bookman Old Style" w:hAnsi="Bookman Old Style" w:cs="Bookman Old Style"/>
          <w:b/>
          <w:bCs/>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La motivazione n. 36 della Direttiva CAE prevede che in conformità dei principi generali del diritto comunitario, dovrebbero essere applicabili procedure amministrative o giudiziarie, nonché sanzioni efficaci, dissuasive e proporzionate alla gravità delle infrazioni, in caso di violazione degli obblighi derivanti dalla direttiva CAE.</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La Direttiva CAE non include altre indicazioni in tema di sanzioni per la violazione delle disposizioni della Direttiva CAE, lasciando agli Stati Membri la decisione circa </w:t>
      </w:r>
      <w:r w:rsidR="003A2939" w:rsidRPr="006C3408">
        <w:rPr>
          <w:rFonts w:ascii="Bookman Old Style" w:hAnsi="Bookman Old Style" w:cs="Calibri"/>
          <w:sz w:val="24"/>
          <w:szCs w:val="24"/>
          <w:highlight w:val="white"/>
          <w:lang w:val="it-IT"/>
        </w:rPr>
        <w:t xml:space="preserve">la </w:t>
      </w:r>
      <w:r w:rsidRPr="006C3408">
        <w:rPr>
          <w:rFonts w:ascii="Bookman Old Style" w:hAnsi="Bookman Old Style" w:cs="Calibri"/>
          <w:sz w:val="24"/>
          <w:szCs w:val="24"/>
          <w:highlight w:val="white"/>
          <w:lang w:val="it-IT"/>
        </w:rPr>
        <w:t>regolazione dettagliata di detta questione.</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Alcuni Stati Membri non hanno previsto </w:t>
      </w:r>
      <w:r w:rsidR="00803659" w:rsidRPr="006C3408">
        <w:rPr>
          <w:rFonts w:ascii="Bookman Old Style" w:hAnsi="Bookman Old Style" w:cs="Calibri"/>
          <w:sz w:val="24"/>
          <w:szCs w:val="24"/>
          <w:highlight w:val="white"/>
          <w:lang w:val="it-IT"/>
        </w:rPr>
        <w:t>nessuna</w:t>
      </w:r>
      <w:r w:rsidRPr="006C3408">
        <w:rPr>
          <w:rFonts w:ascii="Bookman Old Style" w:hAnsi="Bookman Old Style" w:cs="Calibri"/>
          <w:sz w:val="24"/>
          <w:szCs w:val="24"/>
          <w:highlight w:val="white"/>
          <w:lang w:val="it-IT"/>
        </w:rPr>
        <w:t xml:space="preserve"> sanzione per la mancata trasmissione delle informazioni ai membri del CAE o per l'abuso </w:t>
      </w:r>
      <w:r w:rsidR="00803659" w:rsidRPr="006C3408">
        <w:rPr>
          <w:rFonts w:ascii="Bookman Old Style" w:hAnsi="Bookman Old Style" w:cs="Calibri"/>
          <w:sz w:val="24"/>
          <w:szCs w:val="24"/>
          <w:highlight w:val="white"/>
          <w:lang w:val="it-IT"/>
        </w:rPr>
        <w:t>dell’obbligo</w:t>
      </w:r>
      <w:r w:rsidRPr="006C3408">
        <w:rPr>
          <w:rFonts w:ascii="Bookman Old Style" w:hAnsi="Bookman Old Style" w:cs="Calibri"/>
          <w:sz w:val="24"/>
          <w:szCs w:val="24"/>
          <w:highlight w:val="white"/>
          <w:lang w:val="it-IT"/>
        </w:rPr>
        <w:t xml:space="preserve"> di riservatezza, determinando solamente la procedura di controllo in materia di riservatezza (al fine di stabilire se le informazioni soggette </w:t>
      </w:r>
      <w:r w:rsidR="00803659" w:rsidRPr="006C3408">
        <w:rPr>
          <w:rFonts w:ascii="Bookman Old Style" w:hAnsi="Bookman Old Style" w:cs="Calibri"/>
          <w:sz w:val="24"/>
          <w:szCs w:val="24"/>
          <w:highlight w:val="white"/>
          <w:lang w:val="it-IT"/>
        </w:rPr>
        <w:t>all’obbligo</w:t>
      </w:r>
      <w:r w:rsidRPr="006C3408">
        <w:rPr>
          <w:rFonts w:ascii="Bookman Old Style" w:hAnsi="Bookman Old Style" w:cs="Calibri"/>
          <w:sz w:val="24"/>
          <w:szCs w:val="24"/>
          <w:highlight w:val="white"/>
          <w:lang w:val="it-IT"/>
        </w:rPr>
        <w:t xml:space="preserve"> di riservatezza abbiano effettivamente un carattere confidenziale) e imponendo la trasmissione delle informazioni </w:t>
      </w:r>
      <w:r w:rsidR="00803659" w:rsidRPr="006C3408">
        <w:rPr>
          <w:rFonts w:ascii="Bookman Old Style" w:hAnsi="Bookman Old Style" w:cs="Calibri"/>
          <w:sz w:val="24"/>
          <w:szCs w:val="24"/>
          <w:highlight w:val="white"/>
          <w:lang w:val="it-IT"/>
        </w:rPr>
        <w:t>tenute segrete</w:t>
      </w:r>
      <w:r w:rsidRPr="006C3408">
        <w:rPr>
          <w:rFonts w:ascii="Bookman Old Style" w:hAnsi="Bookman Old Style" w:cs="Calibri"/>
          <w:sz w:val="24"/>
          <w:szCs w:val="24"/>
          <w:highlight w:val="white"/>
          <w:lang w:val="it-IT"/>
        </w:rPr>
        <w:t xml:space="preserve"> nelle circostanze previste dall'art. 11 paragrafo 2 della Direttiva CAE. </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Oltre alle norme a livello nazionale, le sanzioni per la violazione </w:t>
      </w:r>
      <w:r w:rsidR="00803659" w:rsidRPr="006C3408">
        <w:rPr>
          <w:rFonts w:ascii="Bookman Old Style" w:hAnsi="Bookman Old Style" w:cs="Calibri"/>
          <w:sz w:val="24"/>
          <w:szCs w:val="24"/>
          <w:highlight w:val="white"/>
          <w:lang w:val="it-IT"/>
        </w:rPr>
        <w:t>dell’obbligo</w:t>
      </w:r>
      <w:r w:rsidRPr="006C3408">
        <w:rPr>
          <w:rFonts w:ascii="Bookman Old Style" w:hAnsi="Bookman Old Style" w:cs="Calibri"/>
          <w:sz w:val="24"/>
          <w:szCs w:val="24"/>
          <w:highlight w:val="white"/>
          <w:lang w:val="it-IT"/>
        </w:rPr>
        <w:t xml:space="preserve"> di riservatezza sono determinate dagli accordi sul CAE</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Gli accordi prevedono un vasto ventaglio di sanzioni, da </w:t>
      </w:r>
      <w:r w:rsidR="001E7EB2" w:rsidRPr="006C3408">
        <w:rPr>
          <w:rFonts w:ascii="Bookman Old Style" w:hAnsi="Bookman Old Style" w:cs="Calibri"/>
          <w:sz w:val="24"/>
          <w:szCs w:val="24"/>
          <w:highlight w:val="white"/>
          <w:lang w:val="it-IT"/>
        </w:rPr>
        <w:t xml:space="preserve">quelle </w:t>
      </w:r>
      <w:r w:rsidRPr="006C3408">
        <w:rPr>
          <w:rFonts w:ascii="Bookman Old Style" w:hAnsi="Bookman Old Style" w:cs="Calibri"/>
          <w:sz w:val="24"/>
          <w:szCs w:val="24"/>
          <w:highlight w:val="white"/>
          <w:lang w:val="it-IT"/>
        </w:rPr>
        <w:t>amministrative generali fino a quelle disciplinari (</w:t>
      </w:r>
      <w:r w:rsidR="00803659" w:rsidRPr="006C3408">
        <w:rPr>
          <w:rFonts w:ascii="Bookman Old Style" w:hAnsi="Bookman Old Style" w:cs="Calibri"/>
          <w:sz w:val="24"/>
          <w:szCs w:val="24"/>
          <w:highlight w:val="white"/>
          <w:lang w:val="it-IT"/>
        </w:rPr>
        <w:t>espulsione</w:t>
      </w:r>
      <w:r w:rsidR="001E7EB2" w:rsidRPr="006C3408">
        <w:rPr>
          <w:rFonts w:ascii="Bookman Old Style" w:hAnsi="Bookman Old Style" w:cs="Calibri"/>
          <w:sz w:val="24"/>
          <w:szCs w:val="24"/>
          <w:highlight w:val="white"/>
          <w:lang w:val="it-IT"/>
        </w:rPr>
        <w:t xml:space="preserve"> dal CAE inclusa) e</w:t>
      </w:r>
      <w:r w:rsidRPr="006C3408">
        <w:rPr>
          <w:rFonts w:ascii="Bookman Old Style" w:hAnsi="Bookman Old Style" w:cs="Calibri"/>
          <w:sz w:val="24"/>
          <w:szCs w:val="24"/>
          <w:highlight w:val="white"/>
          <w:lang w:val="it-IT"/>
        </w:rPr>
        <w:t xml:space="preserve"> civili (obbligo di risarcimento del danno arrecato o pagamento di una penale), con riferimento alle sanzioni penali</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b/>
          <w:bCs/>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Visti i dubbi relativi alla trasmissione delle informazioni assoggettate al</w:t>
      </w:r>
      <w:r w:rsidR="00803659" w:rsidRPr="006C3408">
        <w:rPr>
          <w:rFonts w:ascii="Bookman Old Style" w:hAnsi="Bookman Old Style" w:cs="Calibri"/>
          <w:sz w:val="24"/>
          <w:szCs w:val="24"/>
          <w:highlight w:val="white"/>
          <w:lang w:val="it-IT"/>
        </w:rPr>
        <w:t>l’obbligo di riservatezza</w:t>
      </w:r>
      <w:r w:rsidRPr="006C3408">
        <w:rPr>
          <w:rFonts w:ascii="Bookman Old Style" w:hAnsi="Bookman Old Style" w:cs="Calibri"/>
          <w:sz w:val="24"/>
          <w:szCs w:val="24"/>
          <w:highlight w:val="white"/>
          <w:lang w:val="it-IT"/>
        </w:rPr>
        <w:t xml:space="preserve"> alle organizzazioni sindacali nazionali, </w:t>
      </w:r>
      <w:r w:rsidR="00803659" w:rsidRPr="006C3408">
        <w:rPr>
          <w:rFonts w:ascii="Bookman Old Style" w:hAnsi="Bookman Old Style" w:cs="Calibri"/>
          <w:sz w:val="24"/>
          <w:szCs w:val="24"/>
          <w:highlight w:val="white"/>
          <w:lang w:val="it-IT"/>
        </w:rPr>
        <w:t>un accordo</w:t>
      </w:r>
      <w:r w:rsidRPr="006C3408">
        <w:rPr>
          <w:rFonts w:ascii="Bookman Old Style" w:hAnsi="Bookman Old Style" w:cs="Calibri"/>
          <w:sz w:val="24"/>
          <w:szCs w:val="24"/>
          <w:highlight w:val="white"/>
          <w:lang w:val="it-IT"/>
        </w:rPr>
        <w:t xml:space="preserve"> sul CAE potrebbe disciplinare tali regole. Ad esempio, alcuni accordi sanciscono che le informazioni </w:t>
      </w:r>
      <w:r w:rsidR="008F6CC1" w:rsidRPr="006C3408">
        <w:rPr>
          <w:rFonts w:ascii="Bookman Old Style" w:hAnsi="Bookman Old Style" w:cs="Calibri"/>
          <w:sz w:val="24"/>
          <w:szCs w:val="24"/>
          <w:highlight w:val="white"/>
          <w:lang w:val="it-IT"/>
        </w:rPr>
        <w:t>assoggettate a detto obbligo</w:t>
      </w:r>
      <w:r w:rsidRPr="006C3408">
        <w:rPr>
          <w:rFonts w:ascii="Bookman Old Style" w:hAnsi="Bookman Old Style" w:cs="Calibri"/>
          <w:sz w:val="24"/>
          <w:szCs w:val="24"/>
          <w:highlight w:val="white"/>
          <w:lang w:val="it-IT"/>
        </w:rPr>
        <w:t xml:space="preserve"> possono essere trasmesse previa autorizzazione scritta della direzione centrale</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542746">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È</w:t>
      </w:r>
      <w:r w:rsidR="00B84C3D" w:rsidRPr="006C3408">
        <w:rPr>
          <w:rFonts w:ascii="Bookman Old Style" w:hAnsi="Bookman Old Style" w:cs="Calibri"/>
          <w:sz w:val="24"/>
          <w:szCs w:val="24"/>
          <w:highlight w:val="white"/>
          <w:lang w:val="it-IT"/>
        </w:rPr>
        <w:t xml:space="preserve"> consigliabile anche che l'accordo preveda l'istituzione di una commissione </w:t>
      </w:r>
      <w:r w:rsidR="00381C10" w:rsidRPr="006C3408">
        <w:rPr>
          <w:rFonts w:ascii="Bookman Old Style" w:hAnsi="Bookman Old Style" w:cs="Calibri"/>
          <w:sz w:val="24"/>
          <w:szCs w:val="24"/>
          <w:highlight w:val="white"/>
          <w:lang w:val="it-IT"/>
        </w:rPr>
        <w:t>chiamata</w:t>
      </w:r>
      <w:r w:rsidR="00B84C3D" w:rsidRPr="006C3408">
        <w:rPr>
          <w:rFonts w:ascii="Bookman Old Style" w:hAnsi="Bookman Old Style" w:cs="Calibri"/>
          <w:sz w:val="24"/>
          <w:szCs w:val="24"/>
          <w:highlight w:val="white"/>
          <w:lang w:val="it-IT"/>
        </w:rPr>
        <w:t xml:space="preserve"> a raggiungere una composizione amichevole in caso di dubbi relativi all'interpretazione o </w:t>
      </w:r>
      <w:r w:rsidR="00381C10" w:rsidRPr="006C3408">
        <w:rPr>
          <w:rFonts w:ascii="Bookman Old Style" w:hAnsi="Bookman Old Style" w:cs="Calibri"/>
          <w:sz w:val="24"/>
          <w:szCs w:val="24"/>
          <w:highlight w:val="white"/>
          <w:lang w:val="it-IT"/>
        </w:rPr>
        <w:t>di</w:t>
      </w:r>
      <w:r w:rsidR="00B84C3D" w:rsidRPr="006C3408">
        <w:rPr>
          <w:rFonts w:ascii="Bookman Old Style" w:hAnsi="Bookman Old Style" w:cs="Calibri"/>
          <w:sz w:val="24"/>
          <w:szCs w:val="24"/>
          <w:highlight w:val="white"/>
          <w:lang w:val="it-IT"/>
        </w:rPr>
        <w:t xml:space="preserve"> controversie sorte in seguito alla </w:t>
      </w:r>
      <w:r w:rsidR="00381C10" w:rsidRPr="006C3408">
        <w:rPr>
          <w:rFonts w:ascii="Bookman Old Style" w:hAnsi="Bookman Old Style" w:cs="Calibri"/>
          <w:sz w:val="24"/>
          <w:szCs w:val="24"/>
          <w:highlight w:val="white"/>
          <w:lang w:val="it-IT"/>
        </w:rPr>
        <w:t>realizzazione</w:t>
      </w:r>
      <w:r w:rsidR="00B84C3D" w:rsidRPr="006C3408">
        <w:rPr>
          <w:rFonts w:ascii="Bookman Old Style" w:hAnsi="Bookman Old Style" w:cs="Calibri"/>
          <w:sz w:val="24"/>
          <w:szCs w:val="24"/>
          <w:highlight w:val="white"/>
          <w:lang w:val="it-IT"/>
        </w:rPr>
        <w:t xml:space="preserve"> dell'accordo.</w:t>
      </w:r>
      <w:r w:rsidR="00B84C3D"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b/>
          <w:bCs/>
          <w:sz w:val="24"/>
          <w:szCs w:val="24"/>
          <w:highlight w:val="white"/>
          <w:lang w:val="it-IT"/>
        </w:rPr>
      </w:pPr>
      <w:r w:rsidRPr="006C3408">
        <w:rPr>
          <w:rFonts w:ascii="Bookman Old Style" w:hAnsi="Bookman Old Style" w:cs="Bookman Old Style"/>
          <w:b/>
          <w:bCs/>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b/>
          <w:bCs/>
          <w:sz w:val="24"/>
          <w:szCs w:val="24"/>
          <w:highlight w:val="white"/>
          <w:lang w:val="it-IT"/>
        </w:rPr>
      </w:pPr>
      <w:r w:rsidRPr="006C3408">
        <w:rPr>
          <w:rFonts w:ascii="Bookman Old Style" w:hAnsi="Bookman Old Style" w:cs="Calibri"/>
          <w:b/>
          <w:bCs/>
          <w:sz w:val="24"/>
          <w:szCs w:val="24"/>
          <w:highlight w:val="white"/>
          <w:lang w:val="it-IT"/>
        </w:rPr>
        <w:t>Informazioni riservate nei quadri normativi nazionali</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b/>
          <w:bCs/>
          <w:sz w:val="24"/>
          <w:szCs w:val="24"/>
          <w:lang w:val="it-IT"/>
        </w:rPr>
      </w:pPr>
      <w:r w:rsidRPr="006C3408">
        <w:rPr>
          <w:rFonts w:ascii="Bookman Old Style" w:hAnsi="Bookman Old Style" w:cs="Calibri"/>
          <w:b/>
          <w:bCs/>
          <w:sz w:val="24"/>
          <w:szCs w:val="24"/>
          <w:lang w:val="it-IT"/>
        </w:rPr>
        <w:t>Segreto commerciale</w:t>
      </w:r>
    </w:p>
    <w:p w:rsidR="006C3408" w:rsidRDefault="006C3408">
      <w:pPr>
        <w:widowControl w:val="0"/>
        <w:autoSpaceDE w:val="0"/>
        <w:autoSpaceDN w:val="0"/>
        <w:adjustRightInd w:val="0"/>
        <w:spacing w:after="0" w:line="240" w:lineRule="auto"/>
        <w:jc w:val="both"/>
        <w:rPr>
          <w:rFonts w:ascii="Bookman Old Style" w:hAnsi="Bookman Old Style" w:cs="Calibri"/>
          <w:sz w:val="24"/>
          <w:szCs w:val="24"/>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xml:space="preserve">A seconda della </w:t>
      </w:r>
      <w:r w:rsidR="008F6CC1" w:rsidRPr="006C3408">
        <w:rPr>
          <w:rFonts w:ascii="Bookman Old Style" w:hAnsi="Bookman Old Style" w:cs="Calibri"/>
          <w:sz w:val="24"/>
          <w:szCs w:val="24"/>
          <w:lang w:val="it-IT"/>
        </w:rPr>
        <w:t>modalità</w:t>
      </w:r>
      <w:r w:rsidRPr="006C3408">
        <w:rPr>
          <w:rFonts w:ascii="Bookman Old Style" w:hAnsi="Bookman Old Style" w:cs="Calibri"/>
          <w:sz w:val="24"/>
          <w:szCs w:val="24"/>
          <w:lang w:val="it-IT"/>
        </w:rPr>
        <w:t xml:space="preserve"> di implementazione della Direttiva CAE, il concetto della riservatezza delle informazioni </w:t>
      </w:r>
      <w:r w:rsidR="00A00404" w:rsidRPr="006C3408">
        <w:rPr>
          <w:rFonts w:ascii="Bookman Old Style" w:hAnsi="Bookman Old Style" w:cs="Calibri"/>
          <w:sz w:val="24"/>
          <w:szCs w:val="24"/>
          <w:lang w:val="it-IT"/>
        </w:rPr>
        <w:t>nei</w:t>
      </w:r>
      <w:r w:rsidRPr="006C3408">
        <w:rPr>
          <w:rFonts w:ascii="Bookman Old Style" w:hAnsi="Bookman Old Style" w:cs="Calibri"/>
          <w:sz w:val="24"/>
          <w:szCs w:val="24"/>
          <w:lang w:val="it-IT"/>
        </w:rPr>
        <w:t xml:space="preserve"> singoli Paesi </w:t>
      </w:r>
      <w:r w:rsidR="005910A6" w:rsidRPr="006C3408">
        <w:rPr>
          <w:rFonts w:ascii="Bookman Old Style" w:hAnsi="Bookman Old Style" w:cs="Calibri"/>
          <w:sz w:val="24"/>
          <w:szCs w:val="24"/>
          <w:lang w:val="it-IT"/>
        </w:rPr>
        <w:t>può</w:t>
      </w:r>
      <w:r w:rsidRPr="006C3408">
        <w:rPr>
          <w:rFonts w:ascii="Bookman Old Style" w:hAnsi="Bookman Old Style" w:cs="Calibri"/>
          <w:sz w:val="24"/>
          <w:szCs w:val="24"/>
          <w:lang w:val="it-IT"/>
        </w:rPr>
        <w:t xml:space="preserve"> assumere forme diverse</w:t>
      </w:r>
      <w:r w:rsidRPr="006C3408">
        <w:rPr>
          <w:rFonts w:ascii="Bookman Old Style" w:hAnsi="Bookman Old Style" w:cs="Bookman Old Style"/>
          <w:sz w:val="24"/>
          <w:szCs w:val="24"/>
          <w:lang w:val="it-IT"/>
        </w:rPr>
        <w:t xml:space="preserve">. </w:t>
      </w:r>
      <w:r w:rsidRPr="006C3408">
        <w:rPr>
          <w:rFonts w:ascii="Bookman Old Style" w:hAnsi="Bookman Old Style" w:cs="Calibri"/>
          <w:sz w:val="24"/>
          <w:szCs w:val="24"/>
          <w:lang w:val="it-IT"/>
        </w:rPr>
        <w:t>Definendo le informazioni riservate</w:t>
      </w:r>
      <w:r w:rsidR="00A00404" w:rsidRPr="006C3408">
        <w:rPr>
          <w:rFonts w:ascii="Bookman Old Style" w:hAnsi="Bookman Old Style" w:cs="Calibri"/>
          <w:sz w:val="24"/>
          <w:szCs w:val="24"/>
          <w:lang w:val="it-IT"/>
        </w:rPr>
        <w:t>,</w:t>
      </w:r>
      <w:r w:rsidRPr="006C3408">
        <w:rPr>
          <w:rFonts w:ascii="Bookman Old Style" w:hAnsi="Bookman Old Style" w:cs="Calibri"/>
          <w:sz w:val="24"/>
          <w:szCs w:val="24"/>
          <w:lang w:val="it-IT"/>
        </w:rPr>
        <w:t xml:space="preserve"> gli Stati possono fare riferimento ad esempio al segreto </w:t>
      </w:r>
      <w:r w:rsidR="00745775" w:rsidRPr="006C3408">
        <w:rPr>
          <w:rFonts w:ascii="Bookman Old Style" w:hAnsi="Bookman Old Style" w:cs="Calibri"/>
          <w:sz w:val="24"/>
          <w:szCs w:val="24"/>
          <w:lang w:val="it-IT"/>
        </w:rPr>
        <w:t xml:space="preserve">aziendale chiamato anche segreto </w:t>
      </w:r>
      <w:r w:rsidRPr="006C3408">
        <w:rPr>
          <w:rFonts w:ascii="Bookman Old Style" w:hAnsi="Bookman Old Style" w:cs="Calibri"/>
          <w:sz w:val="24"/>
          <w:szCs w:val="24"/>
          <w:lang w:val="it-IT"/>
        </w:rPr>
        <w:t xml:space="preserve">commerciale. </w:t>
      </w:r>
      <w:r w:rsidRPr="006C3408">
        <w:rPr>
          <w:rFonts w:ascii="Bookman Old Style" w:hAnsi="Bookman Old Style" w:cs="Bookman Old Style"/>
          <w:sz w:val="24"/>
          <w:szCs w:val="24"/>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xml:space="preserve">Il legislatore europeo ha definito il segreto commerciale nella </w:t>
      </w:r>
      <w:r w:rsidR="00745775" w:rsidRPr="006C3408">
        <w:rPr>
          <w:rFonts w:ascii="Bookman Old Style" w:hAnsi="Bookman Old Style" w:cs="Calibri"/>
          <w:sz w:val="24"/>
          <w:szCs w:val="24"/>
          <w:lang w:val="it-IT"/>
        </w:rPr>
        <w:t>Direttiva (Ue) 2016/943 del Parlamento Europeo e del Consiglio</w:t>
      </w:r>
      <w:r w:rsidRPr="006C3408">
        <w:rPr>
          <w:rFonts w:ascii="Bookman Old Style" w:hAnsi="Bookman Old Style" w:cs="Calibri"/>
          <w:sz w:val="24"/>
          <w:szCs w:val="24"/>
          <w:lang w:val="it-IT"/>
        </w:rPr>
        <w:t xml:space="preserve"> dell'8 giugno 2016 sulla protezione del know-how riservato e delle informazioni commerciali riservate contro l'acquisizione, l'utilizzo e la divulgazione illeciti (di seguito: Direttiva sulla protezione del segreto commerciale), implementata in Polonia dalla legge del 16 aprile 1993 contro la concorrenza sleale (</w:t>
      </w:r>
      <w:proofErr w:type="spellStart"/>
      <w:r w:rsidRPr="006C3408">
        <w:rPr>
          <w:rFonts w:ascii="Bookman Old Style" w:hAnsi="Bookman Old Style" w:cs="Calibri"/>
          <w:sz w:val="24"/>
          <w:szCs w:val="24"/>
          <w:lang w:val="it-IT"/>
        </w:rPr>
        <w:t>t.u.</w:t>
      </w:r>
      <w:proofErr w:type="spellEnd"/>
      <w:r w:rsidRPr="006C3408">
        <w:rPr>
          <w:rFonts w:ascii="Bookman Old Style" w:hAnsi="Bookman Old Style" w:cs="Calibri"/>
          <w:sz w:val="24"/>
          <w:szCs w:val="24"/>
          <w:lang w:val="it-IT"/>
        </w:rPr>
        <w:t xml:space="preserve"> G.U. polacca del 2019, voce 1010).</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highlight w:val="white"/>
          <w:lang w:val="it-IT"/>
        </w:rPr>
        <w:t>Conformemente alla motivazione n. 18 della Direttiva sul segreto commerciale, l'acquisizione, l'utilizzo o la divulgazione dei segreti commerciali quando imposti o consentiti dalla legge, dovrebbero ritenersi leciti ai fini della direttiva stessa. Ciò riguarda, in particolare, l'acquisizione e la divulgazione dei segreti commerciali nel contesto dell'esercizio dei diritti all'informazione, alla consultazione e alla partecipazione da parte di rappresentanti dei lavoratori, in conformità del diritto e delle prassi dell'Unione e nazionali, come pure la difesa collettiva degli interessi dei lavoratori e dei datori di lavoro, compresa la codeterminazione, e l'acquisizione o la divulgazione di un segreto commerciale nel contesto delle revisioni legali effettuate conformemente al diritto dell'Unione o al diritto nazionale. Tale fatto di considerare lecita l'acquisizione di un segreto commerciale non dovrebbe pregiudicare eventuali obblighi di riservatezza per quanto concerne il segreto commerciale o eventuali limitazioni al suo utilizzo, che il diritto dell'Unione o nazionale impongono al destinatario delle informazioni o al soggetto che le acquisisce. </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xml:space="preserve">L'art. 2 paragrafo 1 della Direttiva sulla tutela del segreto commerciale presenta la seguente definizione dello stesso: </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1) Per «segreto commerciale» si intendono informazioni che soddisfano tutti i seguenti requisiti:</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xml:space="preserve">a) sono segrete nel senso che non sono, nel loro insieme o nella precisa configurazione e combinazione dei loro elementi, generalmente note o facilmente accessibili a persone che normalmente si occupano del tipo di informazioni in questione; </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xml:space="preserve">b) hanno valore commerciale in quanto segrete;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c) sono state sottoposte a misure ragionevoli, secondo le circostanze, da parte della persona al cui legittimo controllo sono</w:t>
      </w:r>
      <w:r w:rsidR="005910A6" w:rsidRPr="006C3408">
        <w:rPr>
          <w:rFonts w:ascii="Bookman Old Style" w:hAnsi="Bookman Old Style" w:cs="Calibri"/>
          <w:sz w:val="24"/>
          <w:szCs w:val="24"/>
          <w:lang w:val="it-IT"/>
        </w:rPr>
        <w:t xml:space="preserve"> soggette, a mantenerle segrete</w:t>
      </w:r>
      <w:r w:rsidR="009173EC" w:rsidRPr="006C3408">
        <w:rPr>
          <w:rFonts w:ascii="Bookman Old Style" w:hAnsi="Bookman Old Style" w:cs="Calibri"/>
          <w:sz w:val="24"/>
          <w:szCs w:val="24"/>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Ai sensi dell'art. 3 paragrafo 1 punto c) della direttiva l'acquisizione di un segreto commerciale è considerata lecita qualora detto segreto sia ottenuto con l'esercizio del diritto all'informazione e alla consultazione da parte di lavoratori o rappresentanti dei lavoratori, in conformità del diritto e delle prassi dell'Unione e nazionali. </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L'acquisizione, l'utilizzo o la divulgazione di un segreto commerciale sono da considerarsi leciti nella misura in cui siano richiesti o autorizzati dal diritto dell'Unione o dal diritto nazionale.</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Le regolazioni in materia del segreto commerciale possono variare da Paese in Paese per via delle differenze nelle </w:t>
      </w:r>
      <w:r w:rsidR="005910A6" w:rsidRPr="006C3408">
        <w:rPr>
          <w:rFonts w:ascii="Bookman Old Style" w:hAnsi="Bookman Old Style" w:cs="Calibri"/>
          <w:sz w:val="24"/>
          <w:szCs w:val="24"/>
          <w:highlight w:val="white"/>
          <w:lang w:val="it-IT"/>
        </w:rPr>
        <w:t>modalità</w:t>
      </w:r>
      <w:r w:rsidRPr="006C3408">
        <w:rPr>
          <w:rFonts w:ascii="Bookman Old Style" w:hAnsi="Bookman Old Style" w:cs="Calibri"/>
          <w:sz w:val="24"/>
          <w:szCs w:val="24"/>
          <w:highlight w:val="white"/>
          <w:lang w:val="it-IT"/>
        </w:rPr>
        <w:t xml:space="preserve"> di implementazione della Direttiva sulla tutela del segreto commerciale.</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Non </w:t>
      </w:r>
      <w:r w:rsidR="00542746" w:rsidRPr="006C3408">
        <w:rPr>
          <w:rFonts w:ascii="Bookman Old Style" w:hAnsi="Bookman Old Style" w:cs="Calibri"/>
          <w:sz w:val="24"/>
          <w:szCs w:val="24"/>
          <w:highlight w:val="white"/>
          <w:lang w:val="it-IT"/>
        </w:rPr>
        <w:t>è</w:t>
      </w:r>
      <w:r w:rsidRPr="006C3408">
        <w:rPr>
          <w:rFonts w:ascii="Bookman Old Style" w:hAnsi="Bookman Old Style" w:cs="Calibri"/>
          <w:sz w:val="24"/>
          <w:szCs w:val="24"/>
          <w:highlight w:val="white"/>
          <w:lang w:val="it-IT"/>
        </w:rPr>
        <w:t xml:space="preserve"> possibile riportare il quadro completo di tutte le informazioni che rappresentano segreto commerciale. Ad esempio, prima di implementare la Direttiva sulla tutela del segreto commerciale in Polonia, la legislazione polacca </w:t>
      </w:r>
      <w:r w:rsidR="005910A6" w:rsidRPr="006C3408">
        <w:rPr>
          <w:rFonts w:ascii="Bookman Old Style" w:hAnsi="Bookman Old Style" w:cs="Calibri"/>
          <w:sz w:val="24"/>
          <w:szCs w:val="24"/>
          <w:highlight w:val="white"/>
          <w:lang w:val="it-IT"/>
        </w:rPr>
        <w:t>trattava</w:t>
      </w:r>
      <w:r w:rsidRPr="006C3408">
        <w:rPr>
          <w:rFonts w:ascii="Bookman Old Style" w:hAnsi="Bookman Old Style" w:cs="Calibri"/>
          <w:sz w:val="24"/>
          <w:szCs w:val="24"/>
          <w:highlight w:val="white"/>
          <w:lang w:val="it-IT"/>
        </w:rPr>
        <w:t xml:space="preserve"> i segreti commerciali di carattere tecnico o tecnologico e le informazioni rilevanti dal punto di vista dell'organizzazione dell'impresa (la struttura aziendale, il flusso dei documenti, il metodo di calcolo dei prezzi, </w:t>
      </w:r>
      <w:r w:rsidR="00A00404" w:rsidRPr="006C3408">
        <w:rPr>
          <w:rFonts w:ascii="Bookman Old Style" w:hAnsi="Bookman Old Style" w:cs="Calibri"/>
          <w:sz w:val="24"/>
          <w:szCs w:val="24"/>
          <w:highlight w:val="white"/>
          <w:lang w:val="it-IT"/>
        </w:rPr>
        <w:t xml:space="preserve">la </w:t>
      </w:r>
      <w:r w:rsidRPr="006C3408">
        <w:rPr>
          <w:rFonts w:ascii="Bookman Old Style" w:hAnsi="Bookman Old Style" w:cs="Calibri"/>
          <w:sz w:val="24"/>
          <w:szCs w:val="24"/>
          <w:highlight w:val="white"/>
          <w:lang w:val="it-IT"/>
        </w:rPr>
        <w:t>protezione dei dati, ecc.) Gli esempi riportati nella legge rappresenta</w:t>
      </w:r>
      <w:r w:rsidR="005910A6" w:rsidRPr="006C3408">
        <w:rPr>
          <w:rFonts w:ascii="Bookman Old Style" w:hAnsi="Bookman Old Style" w:cs="Calibri"/>
          <w:sz w:val="24"/>
          <w:szCs w:val="24"/>
          <w:highlight w:val="white"/>
          <w:lang w:val="it-IT"/>
        </w:rPr>
        <w:t>va</w:t>
      </w:r>
      <w:r w:rsidRPr="006C3408">
        <w:rPr>
          <w:rFonts w:ascii="Bookman Old Style" w:hAnsi="Bookman Old Style" w:cs="Calibri"/>
          <w:sz w:val="24"/>
          <w:szCs w:val="24"/>
          <w:highlight w:val="white"/>
          <w:lang w:val="it-IT"/>
        </w:rPr>
        <w:t xml:space="preserve">no un elenco non esaustivo.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La Corte Antimonopolio Polacca, nella sua decisione del 15.10.1997 (</w:t>
      </w:r>
      <w:r w:rsidRPr="006C3408">
        <w:rPr>
          <w:rFonts w:ascii="Bookman Old Style" w:hAnsi="Bookman Old Style" w:cs="Bookman Old Style"/>
          <w:sz w:val="24"/>
          <w:szCs w:val="24"/>
          <w:highlight w:val="white"/>
          <w:lang w:val="it-IT"/>
        </w:rPr>
        <w:t>XVII Ama 1/96, „</w:t>
      </w:r>
      <w:proofErr w:type="spellStart"/>
      <w:r w:rsidRPr="006C3408">
        <w:rPr>
          <w:rFonts w:ascii="Bookman Old Style" w:hAnsi="Bookman Old Style" w:cs="Bookman Old Style"/>
          <w:sz w:val="24"/>
          <w:szCs w:val="24"/>
          <w:highlight w:val="white"/>
          <w:lang w:val="it-IT"/>
        </w:rPr>
        <w:t>Wokanda</w:t>
      </w:r>
      <w:proofErr w:type="spellEnd"/>
      <w:r w:rsidRPr="006C3408">
        <w:rPr>
          <w:rFonts w:ascii="Bookman Old Style" w:hAnsi="Bookman Old Style" w:cs="Bookman Old Style"/>
          <w:sz w:val="24"/>
          <w:szCs w:val="24"/>
          <w:highlight w:val="white"/>
          <w:lang w:val="it-IT"/>
        </w:rPr>
        <w:t xml:space="preserve">” 1997/10, </w:t>
      </w:r>
      <w:r w:rsidRPr="006C3408">
        <w:rPr>
          <w:rFonts w:ascii="Bookman Old Style" w:hAnsi="Bookman Old Style" w:cs="Calibri"/>
          <w:sz w:val="24"/>
          <w:szCs w:val="24"/>
          <w:highlight w:val="white"/>
          <w:lang w:val="it-IT"/>
        </w:rPr>
        <w:t>voce</w:t>
      </w:r>
      <w:r w:rsidRPr="006C3408">
        <w:rPr>
          <w:rFonts w:ascii="Bookman Old Style" w:hAnsi="Bookman Old Style" w:cs="Bookman Old Style"/>
          <w:sz w:val="24"/>
          <w:szCs w:val="24"/>
          <w:highlight w:val="white"/>
          <w:lang w:val="it-IT"/>
        </w:rPr>
        <w:t xml:space="preserve"> 55</w:t>
      </w:r>
      <w:r w:rsidRPr="006C3408">
        <w:rPr>
          <w:rFonts w:ascii="Bookman Old Style" w:hAnsi="Bookman Old Style" w:cs="Calibri"/>
          <w:sz w:val="24"/>
          <w:szCs w:val="24"/>
          <w:highlight w:val="white"/>
          <w:lang w:val="it-IT"/>
        </w:rPr>
        <w:t>)</w:t>
      </w:r>
      <w:r w:rsidRPr="006C3408">
        <w:rPr>
          <w:rFonts w:ascii="Bookman Old Style" w:hAnsi="Bookman Old Style" w:cs="Bookman Old Style"/>
          <w:sz w:val="24"/>
          <w:szCs w:val="24"/>
          <w:highlight w:val="white"/>
          <w:lang w:val="it-IT"/>
        </w:rPr>
        <w:t xml:space="preserve">, </w:t>
      </w:r>
      <w:r w:rsidRPr="006C3408">
        <w:rPr>
          <w:rFonts w:ascii="Bookman Old Style" w:hAnsi="Bookman Old Style" w:cs="Calibri"/>
          <w:sz w:val="24"/>
          <w:szCs w:val="24"/>
          <w:highlight w:val="white"/>
          <w:lang w:val="it-IT"/>
        </w:rPr>
        <w:t xml:space="preserve">ha stabilito che le informazioni riservate corrispondono, in modo particolare, ai dati che illustrano il volume della produzione e delle vendite, </w:t>
      </w:r>
      <w:r w:rsidR="005910A6" w:rsidRPr="006C3408">
        <w:rPr>
          <w:rFonts w:ascii="Bookman Old Style" w:hAnsi="Bookman Old Style" w:cs="Calibri"/>
          <w:sz w:val="24"/>
          <w:szCs w:val="24"/>
          <w:highlight w:val="white"/>
          <w:lang w:val="it-IT"/>
        </w:rPr>
        <w:t>nonché</w:t>
      </w:r>
      <w:r w:rsidRPr="006C3408">
        <w:rPr>
          <w:rFonts w:ascii="Bookman Old Style" w:hAnsi="Bookman Old Style" w:cs="Calibri"/>
          <w:sz w:val="24"/>
          <w:szCs w:val="24"/>
          <w:highlight w:val="white"/>
          <w:lang w:val="it-IT"/>
        </w:rPr>
        <w:t xml:space="preserve"> le fonti di fornitura e di vendita.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Conformemente alla decisione della Corte Antimonopolio di Varsavia del 30.10.1996 (</w:t>
      </w:r>
      <w:r w:rsidRPr="006C3408">
        <w:rPr>
          <w:rFonts w:ascii="Bookman Old Style" w:hAnsi="Bookman Old Style" w:cs="Bookman Old Style"/>
          <w:sz w:val="24"/>
          <w:szCs w:val="24"/>
          <w:highlight w:val="white"/>
          <w:lang w:val="it-IT"/>
        </w:rPr>
        <w:t xml:space="preserve">XVII </w:t>
      </w:r>
      <w:proofErr w:type="spellStart"/>
      <w:r w:rsidRPr="006C3408">
        <w:rPr>
          <w:rFonts w:ascii="Bookman Old Style" w:hAnsi="Bookman Old Style" w:cs="Bookman Old Style"/>
          <w:sz w:val="24"/>
          <w:szCs w:val="24"/>
          <w:highlight w:val="white"/>
          <w:lang w:val="it-IT"/>
        </w:rPr>
        <w:t>Amz</w:t>
      </w:r>
      <w:proofErr w:type="spellEnd"/>
      <w:r w:rsidRPr="006C3408">
        <w:rPr>
          <w:rFonts w:ascii="Bookman Old Style" w:hAnsi="Bookman Old Style" w:cs="Bookman Old Style"/>
          <w:sz w:val="24"/>
          <w:szCs w:val="24"/>
          <w:highlight w:val="white"/>
          <w:lang w:val="it-IT"/>
        </w:rPr>
        <w:t xml:space="preserve"> 3/96</w:t>
      </w:r>
      <w:r w:rsidRPr="006C3408">
        <w:rPr>
          <w:rFonts w:ascii="Bookman Old Style" w:hAnsi="Bookman Old Style" w:cs="Calibri"/>
          <w:sz w:val="24"/>
          <w:szCs w:val="24"/>
          <w:highlight w:val="white"/>
          <w:lang w:val="it-IT"/>
        </w:rPr>
        <w:t xml:space="preserve">; </w:t>
      </w:r>
      <w:r w:rsidRPr="006C3408">
        <w:rPr>
          <w:rFonts w:ascii="Bookman Old Style" w:hAnsi="Bookman Old Style" w:cs="Bookman Old Style"/>
          <w:sz w:val="24"/>
          <w:szCs w:val="24"/>
          <w:highlight w:val="white"/>
          <w:lang w:val="it-IT"/>
        </w:rPr>
        <w:t>LEX n</w:t>
      </w:r>
      <w:r w:rsidRPr="006C3408">
        <w:rPr>
          <w:rFonts w:ascii="Bookman Old Style" w:hAnsi="Bookman Old Style" w:cs="Calibri"/>
          <w:sz w:val="24"/>
          <w:szCs w:val="24"/>
          <w:highlight w:val="white"/>
          <w:lang w:val="it-IT"/>
        </w:rPr>
        <w:t>.</w:t>
      </w:r>
      <w:r w:rsidRPr="006C3408">
        <w:rPr>
          <w:rFonts w:ascii="Bookman Old Style" w:hAnsi="Bookman Old Style" w:cs="Bookman Old Style"/>
          <w:sz w:val="24"/>
          <w:szCs w:val="24"/>
          <w:highlight w:val="white"/>
          <w:lang w:val="it-IT"/>
        </w:rPr>
        <w:t xml:space="preserve"> 56452), </w:t>
      </w:r>
      <w:r w:rsidRPr="006C3408">
        <w:rPr>
          <w:rFonts w:ascii="Bookman Old Style" w:hAnsi="Bookman Old Style" w:cs="Calibri"/>
          <w:sz w:val="24"/>
          <w:szCs w:val="24"/>
          <w:highlight w:val="white"/>
          <w:lang w:val="it-IT"/>
        </w:rPr>
        <w:t xml:space="preserve">i segreti commerciali corrispondono ai dati riguardanti il volume della produzione e delle vendite, </w:t>
      </w:r>
      <w:r w:rsidR="005910A6" w:rsidRPr="006C3408">
        <w:rPr>
          <w:rFonts w:ascii="Bookman Old Style" w:hAnsi="Bookman Old Style" w:cs="Calibri"/>
          <w:sz w:val="24"/>
          <w:szCs w:val="24"/>
          <w:highlight w:val="white"/>
          <w:lang w:val="it-IT"/>
        </w:rPr>
        <w:t>nonché</w:t>
      </w:r>
      <w:r w:rsidRPr="006C3408">
        <w:rPr>
          <w:rFonts w:ascii="Bookman Old Style" w:hAnsi="Bookman Old Style" w:cs="Calibri"/>
          <w:sz w:val="24"/>
          <w:szCs w:val="24"/>
          <w:highlight w:val="white"/>
          <w:lang w:val="it-IT"/>
        </w:rPr>
        <w:t xml:space="preserve"> alle fonti di fornitura e di vendita</w:t>
      </w:r>
      <w:r w:rsidRPr="006C3408">
        <w:rPr>
          <w:rFonts w:ascii="Bookman Old Style" w:hAnsi="Bookman Old Style" w:cs="Bookman Old Style"/>
          <w:sz w:val="24"/>
          <w:szCs w:val="24"/>
          <w:highlight w:val="white"/>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Nel segreto commerciale rientra anche un know-how </w:t>
      </w:r>
      <w:r w:rsidR="005910A6" w:rsidRPr="006C3408">
        <w:rPr>
          <w:rFonts w:ascii="Bookman Old Style" w:hAnsi="Bookman Old Style" w:cs="Calibri"/>
          <w:sz w:val="24"/>
          <w:szCs w:val="24"/>
          <w:highlight w:val="white"/>
          <w:lang w:val="it-IT"/>
        </w:rPr>
        <w:t>segreto</w:t>
      </w:r>
      <w:r w:rsidRPr="006C3408">
        <w:rPr>
          <w:rFonts w:ascii="Bookman Old Style" w:hAnsi="Bookman Old Style" w:cs="Calibri"/>
          <w:sz w:val="24"/>
          <w:szCs w:val="24"/>
          <w:highlight w:val="white"/>
          <w:lang w:val="it-IT"/>
        </w:rPr>
        <w:t xml:space="preserve">, i modelli di </w:t>
      </w:r>
      <w:r w:rsidR="004433A2" w:rsidRPr="006C3408">
        <w:rPr>
          <w:rFonts w:ascii="Bookman Old Style" w:hAnsi="Bookman Old Style" w:cs="Calibri"/>
          <w:sz w:val="24"/>
          <w:szCs w:val="24"/>
          <w:highlight w:val="white"/>
          <w:lang w:val="it-IT"/>
        </w:rPr>
        <w:t>utilità</w:t>
      </w:r>
      <w:r w:rsidRPr="006C3408">
        <w:rPr>
          <w:rFonts w:ascii="Bookman Old Style" w:hAnsi="Bookman Old Style" w:cs="Calibri"/>
          <w:sz w:val="24"/>
          <w:szCs w:val="24"/>
          <w:highlight w:val="white"/>
          <w:lang w:val="it-IT"/>
        </w:rPr>
        <w:t xml:space="preserve"> e i disegni ornamentali</w:t>
      </w:r>
      <w:r w:rsidRPr="006C3408">
        <w:rPr>
          <w:rFonts w:ascii="Bookman Old Style" w:hAnsi="Bookman Old Style" w:cs="Bookman Old Style"/>
          <w:sz w:val="24"/>
          <w:szCs w:val="24"/>
          <w:highlight w:val="white"/>
          <w:lang w:val="it-IT"/>
        </w:rPr>
        <w:t xml:space="preserve">, </w:t>
      </w:r>
      <w:r w:rsidRPr="006C3408">
        <w:rPr>
          <w:rFonts w:ascii="Bookman Old Style" w:hAnsi="Bookman Old Style" w:cs="Calibri"/>
          <w:sz w:val="24"/>
          <w:szCs w:val="24"/>
          <w:highlight w:val="white"/>
          <w:lang w:val="it-IT"/>
        </w:rPr>
        <w:t xml:space="preserve">le invenzioni e le informazioni legate </w:t>
      </w:r>
      <w:r w:rsidR="005910A6" w:rsidRPr="006C3408">
        <w:rPr>
          <w:rFonts w:ascii="Bookman Old Style" w:hAnsi="Bookman Old Style" w:cs="Calibri"/>
          <w:sz w:val="24"/>
          <w:szCs w:val="24"/>
          <w:highlight w:val="white"/>
          <w:lang w:val="it-IT"/>
        </w:rPr>
        <w:t>all’attività</w:t>
      </w:r>
      <w:r w:rsidRPr="006C3408">
        <w:rPr>
          <w:rFonts w:ascii="Bookman Old Style" w:hAnsi="Bookman Old Style" w:cs="Calibri"/>
          <w:sz w:val="24"/>
          <w:szCs w:val="24"/>
          <w:highlight w:val="white"/>
          <w:lang w:val="it-IT"/>
        </w:rPr>
        <w:t xml:space="preserve"> commerciale esercitata. Nella sentenza della Corte Suprema del </w:t>
      </w:r>
      <w:r w:rsidRPr="006C3408">
        <w:rPr>
          <w:rFonts w:ascii="Bookman Old Style" w:hAnsi="Bookman Old Style" w:cs="Bookman Old Style"/>
          <w:sz w:val="24"/>
          <w:szCs w:val="24"/>
          <w:highlight w:val="white"/>
          <w:lang w:val="it-IT"/>
        </w:rPr>
        <w:t xml:space="preserve">28.02.2007 </w:t>
      </w:r>
      <w:r w:rsidRPr="006C3408">
        <w:rPr>
          <w:rFonts w:ascii="Bookman Old Style" w:hAnsi="Bookman Old Style" w:cs="Calibri"/>
          <w:sz w:val="24"/>
          <w:szCs w:val="24"/>
          <w:highlight w:val="white"/>
          <w:lang w:val="it-IT"/>
        </w:rPr>
        <w:t>(</w:t>
      </w:r>
      <w:r w:rsidRPr="006C3408">
        <w:rPr>
          <w:rFonts w:ascii="Bookman Old Style" w:hAnsi="Bookman Old Style" w:cs="Bookman Old Style"/>
          <w:sz w:val="24"/>
          <w:szCs w:val="24"/>
          <w:highlight w:val="white"/>
          <w:lang w:val="it-IT"/>
        </w:rPr>
        <w:t>V CSK 444/06, LEX n</w:t>
      </w:r>
      <w:r w:rsidRPr="006C3408">
        <w:rPr>
          <w:rFonts w:ascii="Bookman Old Style" w:hAnsi="Bookman Old Style" w:cs="Calibri"/>
          <w:sz w:val="24"/>
          <w:szCs w:val="24"/>
          <w:highlight w:val="white"/>
          <w:lang w:val="it-IT"/>
        </w:rPr>
        <w:t>.</w:t>
      </w:r>
      <w:r w:rsidRPr="006C3408">
        <w:rPr>
          <w:rFonts w:ascii="Bookman Old Style" w:hAnsi="Bookman Old Style" w:cs="Bookman Old Style"/>
          <w:sz w:val="24"/>
          <w:szCs w:val="24"/>
          <w:highlight w:val="white"/>
          <w:lang w:val="it-IT"/>
        </w:rPr>
        <w:t xml:space="preserve"> 449836</w:t>
      </w:r>
      <w:r w:rsidRPr="006C3408">
        <w:rPr>
          <w:rFonts w:ascii="Bookman Old Style" w:hAnsi="Bookman Old Style" w:cs="Calibri"/>
          <w:sz w:val="24"/>
          <w:szCs w:val="24"/>
          <w:highlight w:val="white"/>
          <w:lang w:val="it-IT"/>
        </w:rPr>
        <w:t>)</w:t>
      </w:r>
      <w:r w:rsidRPr="006C3408">
        <w:rPr>
          <w:rFonts w:ascii="Bookman Old Style" w:hAnsi="Bookman Old Style" w:cs="Bookman Old Style"/>
          <w:sz w:val="24"/>
          <w:szCs w:val="24"/>
          <w:highlight w:val="white"/>
          <w:lang w:val="it-IT"/>
        </w:rPr>
        <w:t xml:space="preserve"> </w:t>
      </w:r>
      <w:r w:rsidR="00542746" w:rsidRPr="006C3408">
        <w:rPr>
          <w:rFonts w:ascii="Bookman Old Style" w:hAnsi="Bookman Old Style" w:cs="Calibri"/>
          <w:sz w:val="24"/>
          <w:szCs w:val="24"/>
          <w:highlight w:val="white"/>
          <w:lang w:val="it-IT"/>
        </w:rPr>
        <w:t>è</w:t>
      </w:r>
      <w:r w:rsidRPr="006C3408">
        <w:rPr>
          <w:rFonts w:ascii="Bookman Old Style" w:hAnsi="Bookman Old Style" w:cs="Calibri"/>
          <w:sz w:val="24"/>
          <w:szCs w:val="24"/>
          <w:highlight w:val="white"/>
          <w:lang w:val="it-IT"/>
        </w:rPr>
        <w:t xml:space="preserve"> stato sottolineato che </w:t>
      </w:r>
      <w:r w:rsidR="00614F87" w:rsidRPr="006C3408">
        <w:rPr>
          <w:rFonts w:ascii="Bookman Old Style" w:hAnsi="Bookman Old Style" w:cs="Calibri"/>
          <w:sz w:val="24"/>
          <w:szCs w:val="24"/>
          <w:highlight w:val="white"/>
          <w:lang w:val="it-IT"/>
        </w:rPr>
        <w:t xml:space="preserve">anche se </w:t>
      </w:r>
      <w:r w:rsidRPr="006C3408">
        <w:rPr>
          <w:rFonts w:ascii="Bookman Old Style" w:hAnsi="Bookman Old Style" w:cs="Calibri"/>
          <w:sz w:val="24"/>
          <w:szCs w:val="24"/>
          <w:highlight w:val="white"/>
          <w:lang w:val="it-IT"/>
        </w:rPr>
        <w:t xml:space="preserve">le informazioni riguardanti </w:t>
      </w:r>
      <w:r w:rsidR="00A00404" w:rsidRPr="006C3408">
        <w:rPr>
          <w:rFonts w:ascii="Bookman Old Style" w:hAnsi="Bookman Old Style" w:cs="Calibri"/>
          <w:sz w:val="24"/>
          <w:szCs w:val="24"/>
          <w:highlight w:val="white"/>
          <w:lang w:val="it-IT"/>
        </w:rPr>
        <w:t xml:space="preserve">i </w:t>
      </w:r>
      <w:r w:rsidRPr="006C3408">
        <w:rPr>
          <w:rFonts w:ascii="Bookman Old Style" w:hAnsi="Bookman Old Style" w:cs="Calibri"/>
          <w:sz w:val="24"/>
          <w:szCs w:val="24"/>
          <w:highlight w:val="white"/>
          <w:lang w:val="it-IT"/>
        </w:rPr>
        <w:t>singoli elementi di un macchinario non sono confidenziali</w:t>
      </w:r>
      <w:r w:rsidR="005910A6" w:rsidRPr="006C3408">
        <w:rPr>
          <w:rFonts w:ascii="Bookman Old Style" w:hAnsi="Bookman Old Style" w:cs="Calibri"/>
          <w:sz w:val="24"/>
          <w:szCs w:val="24"/>
          <w:highlight w:val="white"/>
          <w:lang w:val="it-IT"/>
        </w:rPr>
        <w:t xml:space="preserve">, </w:t>
      </w:r>
      <w:r w:rsidR="00614F87" w:rsidRPr="006C3408">
        <w:rPr>
          <w:rFonts w:ascii="Bookman Old Style" w:hAnsi="Bookman Old Style" w:cs="Calibri"/>
          <w:sz w:val="24"/>
          <w:szCs w:val="24"/>
          <w:highlight w:val="white"/>
          <w:lang w:val="it-IT"/>
        </w:rPr>
        <w:t>il complesso di informazioni in merito può essere considerato riservato</w:t>
      </w:r>
      <w:r w:rsidRPr="006C3408">
        <w:rPr>
          <w:rFonts w:ascii="Bookman Old Style" w:hAnsi="Bookman Old Style" w:cs="Bookman Old Style"/>
          <w:sz w:val="24"/>
          <w:szCs w:val="24"/>
          <w:highlight w:val="white"/>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Un'informazione confidenziale non </w:t>
      </w:r>
      <w:r w:rsidR="00614F87" w:rsidRPr="006C3408">
        <w:rPr>
          <w:rFonts w:ascii="Bookman Old Style" w:hAnsi="Bookman Old Style" w:cs="Calibri"/>
          <w:sz w:val="24"/>
          <w:szCs w:val="24"/>
          <w:highlight w:val="white"/>
          <w:lang w:val="it-IT"/>
        </w:rPr>
        <w:t>può</w:t>
      </w:r>
      <w:r w:rsidRPr="006C3408">
        <w:rPr>
          <w:rFonts w:ascii="Bookman Old Style" w:hAnsi="Bookman Old Style" w:cs="Calibri"/>
          <w:sz w:val="24"/>
          <w:szCs w:val="24"/>
          <w:highlight w:val="white"/>
          <w:lang w:val="it-IT"/>
        </w:rPr>
        <w:t xml:space="preserve"> essere facilmente accessibile per chiunque</w:t>
      </w:r>
      <w:r w:rsidRPr="006C3408">
        <w:rPr>
          <w:rFonts w:ascii="Bookman Old Style" w:hAnsi="Bookman Old Style" w:cs="Bookman Old Style"/>
          <w:sz w:val="24"/>
          <w:szCs w:val="24"/>
          <w:highlight w:val="white"/>
          <w:lang w:val="it-IT"/>
        </w:rPr>
        <w:t>.</w:t>
      </w:r>
      <w:r w:rsidRPr="006C3408">
        <w:rPr>
          <w:rFonts w:ascii="Bookman Old Style" w:hAnsi="Bookman Old Style" w:cs="Calibri"/>
          <w:sz w:val="24"/>
          <w:szCs w:val="24"/>
          <w:highlight w:val="white"/>
          <w:lang w:val="it-IT"/>
        </w:rPr>
        <w:t xml:space="preserve"> Un'informazione resa pubblica o riportata in un registro aperto o su internet, non rappresenta </w:t>
      </w:r>
      <w:r w:rsidR="00614F87" w:rsidRPr="006C3408">
        <w:rPr>
          <w:rFonts w:ascii="Bookman Old Style" w:hAnsi="Bookman Old Style" w:cs="Calibri"/>
          <w:sz w:val="24"/>
          <w:szCs w:val="24"/>
          <w:highlight w:val="white"/>
          <w:lang w:val="it-IT"/>
        </w:rPr>
        <w:t xml:space="preserve">pertanto </w:t>
      </w:r>
      <w:r w:rsidRPr="006C3408">
        <w:rPr>
          <w:rFonts w:ascii="Bookman Old Style" w:hAnsi="Bookman Old Style" w:cs="Calibri"/>
          <w:sz w:val="24"/>
          <w:szCs w:val="24"/>
          <w:highlight w:val="white"/>
          <w:lang w:val="it-IT"/>
        </w:rPr>
        <w:t>un segreto commerciale. La Corte Suprema, nella sua sentenza del 05</w:t>
      </w:r>
      <w:r w:rsidRPr="006C3408">
        <w:rPr>
          <w:rFonts w:ascii="Bookman Old Style" w:hAnsi="Bookman Old Style" w:cs="Bookman Old Style"/>
          <w:sz w:val="24"/>
          <w:szCs w:val="24"/>
          <w:highlight w:val="white"/>
          <w:lang w:val="it-IT"/>
        </w:rPr>
        <w:t>.09.2001</w:t>
      </w:r>
      <w:r w:rsidRPr="006C3408">
        <w:rPr>
          <w:rFonts w:ascii="Bookman Old Style" w:hAnsi="Bookman Old Style" w:cs="Calibri"/>
          <w:sz w:val="24"/>
          <w:szCs w:val="24"/>
          <w:highlight w:val="white"/>
          <w:lang w:val="it-IT"/>
        </w:rPr>
        <w:t xml:space="preserve"> ( </w:t>
      </w:r>
      <w:hyperlink r:id="rId6" w:history="1">
        <w:r w:rsidRPr="006C3408">
          <w:rPr>
            <w:rFonts w:ascii="Bookman Old Style" w:hAnsi="Bookman Old Style" w:cs="Bookman Old Style"/>
            <w:sz w:val="24"/>
            <w:szCs w:val="24"/>
            <w:highlight w:val="white"/>
            <w:u w:val="single"/>
            <w:lang w:val="it-IT"/>
          </w:rPr>
          <w:t>I CKN 1159/00</w:t>
        </w:r>
      </w:hyperlink>
      <w:r w:rsidRPr="006C3408">
        <w:rPr>
          <w:rFonts w:ascii="Bookman Old Style" w:hAnsi="Bookman Old Style" w:cs="Bookman Old Style"/>
          <w:sz w:val="24"/>
          <w:szCs w:val="24"/>
          <w:highlight w:val="white"/>
          <w:lang w:val="it-IT"/>
        </w:rPr>
        <w:t xml:space="preserve">, OSNC 2002/5, voce 67), ha escluso </w:t>
      </w:r>
      <w:r w:rsidR="00614F87" w:rsidRPr="006C3408">
        <w:rPr>
          <w:rFonts w:ascii="Bookman Old Style" w:hAnsi="Bookman Old Style" w:cs="Bookman Old Style"/>
          <w:sz w:val="24"/>
          <w:szCs w:val="24"/>
          <w:highlight w:val="white"/>
          <w:lang w:val="it-IT"/>
        </w:rPr>
        <w:t>dal</w:t>
      </w:r>
      <w:r w:rsidRPr="006C3408">
        <w:rPr>
          <w:rFonts w:ascii="Bookman Old Style" w:hAnsi="Bookman Old Style" w:cs="Bookman Old Style"/>
          <w:sz w:val="24"/>
          <w:szCs w:val="24"/>
          <w:highlight w:val="white"/>
          <w:lang w:val="it-IT"/>
        </w:rPr>
        <w:t xml:space="preserve">l'obbligo di segretezza un'informazione cui una persona interessata possa accedere facilmente e legalmente.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Bookman Old Style"/>
          <w:sz w:val="24"/>
          <w:szCs w:val="24"/>
          <w:highlight w:val="white"/>
          <w:lang w:val="it-IT"/>
        </w:rPr>
        <w:t xml:space="preserve">La decisione di assoggettare a obbligo di </w:t>
      </w:r>
      <w:r w:rsidR="00614F87" w:rsidRPr="006C3408">
        <w:rPr>
          <w:rFonts w:ascii="Bookman Old Style" w:hAnsi="Bookman Old Style" w:cs="Bookman Old Style"/>
          <w:sz w:val="24"/>
          <w:szCs w:val="24"/>
          <w:highlight w:val="white"/>
          <w:lang w:val="it-IT"/>
        </w:rPr>
        <w:t>non divulgazione</w:t>
      </w:r>
      <w:r w:rsidRPr="006C3408">
        <w:rPr>
          <w:rFonts w:ascii="Bookman Old Style" w:hAnsi="Bookman Old Style" w:cs="Bookman Old Style"/>
          <w:sz w:val="24"/>
          <w:szCs w:val="24"/>
          <w:highlight w:val="white"/>
          <w:lang w:val="it-IT"/>
        </w:rPr>
        <w:t xml:space="preserve"> una data informazione, considerandola segreto commerciale, non </w:t>
      </w:r>
      <w:r w:rsidR="00614F87" w:rsidRPr="006C3408">
        <w:rPr>
          <w:rFonts w:ascii="Bookman Old Style" w:hAnsi="Bookman Old Style" w:cs="Bookman Old Style"/>
          <w:sz w:val="24"/>
          <w:szCs w:val="24"/>
          <w:highlight w:val="white"/>
          <w:lang w:val="it-IT"/>
        </w:rPr>
        <w:t>può</w:t>
      </w:r>
      <w:r w:rsidRPr="006C3408">
        <w:rPr>
          <w:rFonts w:ascii="Bookman Old Style" w:hAnsi="Bookman Old Style" w:cs="Bookman Old Style"/>
          <w:sz w:val="24"/>
          <w:szCs w:val="24"/>
          <w:highlight w:val="white"/>
          <w:lang w:val="it-IT"/>
        </w:rPr>
        <w:t xml:space="preserve"> essere liberamente applicata a discrezione dell'imprenditore ma dovrebbe basarsi su una supposizione giustificata che detta informazione non sia di dominio pubblico, che la divulgazione della stessa sia in contrasto con l'interesse dell'impresa e che, alla luce della prassi settoriale o professionale, sia da considerare riservata. L'obbligo di </w:t>
      </w:r>
      <w:r w:rsidR="00614F87" w:rsidRPr="006C3408">
        <w:rPr>
          <w:rFonts w:ascii="Bookman Old Style" w:hAnsi="Bookman Old Style" w:cs="Bookman Old Style"/>
          <w:sz w:val="24"/>
          <w:szCs w:val="24"/>
          <w:highlight w:val="white"/>
          <w:lang w:val="it-IT"/>
        </w:rPr>
        <w:t>segretezza</w:t>
      </w:r>
      <w:r w:rsidRPr="006C3408">
        <w:rPr>
          <w:rFonts w:ascii="Bookman Old Style" w:hAnsi="Bookman Old Style" w:cs="Bookman Old Style"/>
          <w:sz w:val="24"/>
          <w:szCs w:val="24"/>
          <w:highlight w:val="white"/>
          <w:lang w:val="it-IT"/>
        </w:rPr>
        <w:t xml:space="preserve"> non si applica alle informazioni di dominio pubblico o facilmente e legalmente accessibili per tutti i soggetti </w:t>
      </w:r>
      <w:r w:rsidRPr="006C3408">
        <w:rPr>
          <w:rFonts w:ascii="Bookman Old Style" w:hAnsi="Bookman Old Style" w:cs="Calibri"/>
          <w:sz w:val="24"/>
          <w:szCs w:val="24"/>
          <w:highlight w:val="white"/>
          <w:lang w:val="it-IT"/>
        </w:rPr>
        <w:t>che operano nel settore o esercitano una professione correlata</w:t>
      </w:r>
      <w:r w:rsidRPr="006C3408">
        <w:rPr>
          <w:rFonts w:ascii="Bookman Old Style" w:hAnsi="Bookman Old Style" w:cs="Bookman Old Style"/>
          <w:sz w:val="24"/>
          <w:szCs w:val="24"/>
          <w:highlight w:val="white"/>
          <w:lang w:val="it-IT"/>
        </w:rPr>
        <w:t xml:space="preserve">. </w:t>
      </w:r>
      <w:r w:rsidRPr="006C3408">
        <w:rPr>
          <w:rFonts w:ascii="Bookman Old Style" w:hAnsi="Bookman Old Style" w:cs="Calibri"/>
          <w:sz w:val="24"/>
          <w:szCs w:val="24"/>
          <w:highlight w:val="white"/>
          <w:lang w:val="it-IT"/>
        </w:rPr>
        <w:t xml:space="preserve">In </w:t>
      </w:r>
      <w:r w:rsidR="00614F87" w:rsidRPr="006C3408">
        <w:rPr>
          <w:rFonts w:ascii="Bookman Old Style" w:hAnsi="Bookman Old Style" w:cs="Calibri"/>
          <w:sz w:val="24"/>
          <w:szCs w:val="24"/>
          <w:highlight w:val="white"/>
          <w:lang w:val="it-IT"/>
        </w:rPr>
        <w:t>più</w:t>
      </w:r>
      <w:r w:rsidRPr="006C3408">
        <w:rPr>
          <w:rFonts w:ascii="Bookman Old Style" w:hAnsi="Bookman Old Style" w:cs="Calibri"/>
          <w:sz w:val="24"/>
          <w:szCs w:val="24"/>
          <w:highlight w:val="white"/>
          <w:lang w:val="it-IT"/>
        </w:rPr>
        <w:t xml:space="preserve">, un'informazione perde la sua natura confidenziale e, di conseguenza, il diritto alla tutela, appena divulgata in un modo </w:t>
      </w:r>
      <w:r w:rsidR="00CC7A25" w:rsidRPr="006C3408">
        <w:rPr>
          <w:rFonts w:ascii="Bookman Old Style" w:hAnsi="Bookman Old Style" w:cs="Calibri"/>
          <w:sz w:val="24"/>
          <w:szCs w:val="24"/>
          <w:highlight w:val="white"/>
          <w:lang w:val="it-IT"/>
        </w:rPr>
        <w:t>che consenta</w:t>
      </w:r>
      <w:r w:rsidRPr="006C3408">
        <w:rPr>
          <w:rFonts w:ascii="Bookman Old Style" w:hAnsi="Bookman Old Style" w:cs="Calibri"/>
          <w:sz w:val="24"/>
          <w:szCs w:val="24"/>
          <w:highlight w:val="white"/>
          <w:lang w:val="it-IT"/>
        </w:rPr>
        <w:t xml:space="preserve"> a ogni soggetto interessato di venirne a conoscenza senza dover chiedere un'autorizzazione </w:t>
      </w:r>
      <w:r w:rsidR="00614F87" w:rsidRPr="006C3408">
        <w:rPr>
          <w:rFonts w:ascii="Bookman Old Style" w:hAnsi="Bookman Old Style" w:cs="Calibri"/>
          <w:sz w:val="24"/>
          <w:szCs w:val="24"/>
          <w:highlight w:val="white"/>
          <w:lang w:val="it-IT"/>
        </w:rPr>
        <w:t xml:space="preserve">a </w:t>
      </w:r>
      <w:r w:rsidRPr="006C3408">
        <w:rPr>
          <w:rFonts w:ascii="Bookman Old Style" w:hAnsi="Bookman Old Style" w:cs="Calibri"/>
          <w:sz w:val="24"/>
          <w:szCs w:val="24"/>
          <w:highlight w:val="white"/>
          <w:lang w:val="it-IT"/>
        </w:rPr>
        <w:t>chi ne dispone.</w:t>
      </w:r>
    </w:p>
    <w:p w:rsidR="00367EAC" w:rsidRPr="006C3408" w:rsidRDefault="00367EAC">
      <w:pPr>
        <w:widowControl w:val="0"/>
        <w:autoSpaceDE w:val="0"/>
        <w:autoSpaceDN w:val="0"/>
        <w:adjustRightInd w:val="0"/>
        <w:spacing w:after="0" w:line="240" w:lineRule="auto"/>
        <w:jc w:val="both"/>
        <w:rPr>
          <w:rFonts w:ascii="Bookman Old Style" w:hAnsi="Bookman Old Style" w:cs="Calibri"/>
          <w:b/>
          <w:bCs/>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b/>
          <w:bCs/>
          <w:sz w:val="24"/>
          <w:szCs w:val="24"/>
          <w:highlight w:val="white"/>
          <w:lang w:val="it-IT"/>
        </w:rPr>
      </w:pPr>
      <w:r w:rsidRPr="006C3408">
        <w:rPr>
          <w:rFonts w:ascii="Bookman Old Style" w:hAnsi="Bookman Old Style" w:cs="Calibri"/>
          <w:b/>
          <w:bCs/>
          <w:sz w:val="24"/>
          <w:szCs w:val="24"/>
          <w:highlight w:val="white"/>
          <w:lang w:val="it-IT"/>
        </w:rPr>
        <w:t>Altre norme e disposizioni</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Le leggi sul segreto commerc</w:t>
      </w:r>
      <w:r w:rsidR="00CC7A25" w:rsidRPr="006C3408">
        <w:rPr>
          <w:rFonts w:ascii="Bookman Old Style" w:hAnsi="Bookman Old Style" w:cs="Calibri"/>
          <w:sz w:val="24"/>
          <w:szCs w:val="24"/>
          <w:highlight w:val="white"/>
          <w:lang w:val="it-IT"/>
        </w:rPr>
        <w:t>iale non esauriscono l'elenco delle</w:t>
      </w:r>
      <w:r w:rsidRPr="006C3408">
        <w:rPr>
          <w:rFonts w:ascii="Bookman Old Style" w:hAnsi="Bookman Old Style" w:cs="Calibri"/>
          <w:sz w:val="24"/>
          <w:szCs w:val="24"/>
          <w:highlight w:val="white"/>
          <w:lang w:val="it-IT"/>
        </w:rPr>
        <w:t xml:space="preserve"> informazioni di natura riservata. Anche un'informazione riguardante questioni transnazionali e imprese di dimensioni comunitarie, che potrebbe avere un impatto sul valore </w:t>
      </w:r>
      <w:r w:rsidR="00CC7A25" w:rsidRPr="006C3408">
        <w:rPr>
          <w:rFonts w:ascii="Bookman Old Style" w:hAnsi="Bookman Old Style" w:cs="Calibri"/>
          <w:sz w:val="24"/>
          <w:szCs w:val="24"/>
          <w:highlight w:val="white"/>
          <w:lang w:val="it-IT"/>
        </w:rPr>
        <w:t>di</w:t>
      </w:r>
      <w:r w:rsidRPr="006C3408">
        <w:rPr>
          <w:rFonts w:ascii="Bookman Old Style" w:hAnsi="Bookman Old Style" w:cs="Calibri"/>
          <w:sz w:val="24"/>
          <w:szCs w:val="24"/>
          <w:highlight w:val="white"/>
          <w:lang w:val="it-IT"/>
        </w:rPr>
        <w:t xml:space="preserve"> mercato dei capitali, </w:t>
      </w:r>
      <w:r w:rsidR="00614F87" w:rsidRPr="006C3408">
        <w:rPr>
          <w:rFonts w:ascii="Bookman Old Style" w:hAnsi="Bookman Old Style" w:cs="Calibri"/>
          <w:sz w:val="24"/>
          <w:szCs w:val="24"/>
          <w:highlight w:val="white"/>
          <w:lang w:val="it-IT"/>
        </w:rPr>
        <w:t>può</w:t>
      </w:r>
      <w:r w:rsidRPr="006C3408">
        <w:rPr>
          <w:rFonts w:ascii="Bookman Old Style" w:hAnsi="Bookman Old Style" w:cs="Calibri"/>
          <w:sz w:val="24"/>
          <w:szCs w:val="24"/>
          <w:highlight w:val="white"/>
          <w:lang w:val="it-IT"/>
        </w:rPr>
        <w:t xml:space="preserve"> rientrare in questa categoria.</w:t>
      </w:r>
      <w:r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b/>
          <w:bCs/>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b/>
          <w:bCs/>
          <w:sz w:val="24"/>
          <w:szCs w:val="24"/>
          <w:highlight w:val="white"/>
          <w:lang w:val="it-IT"/>
        </w:rPr>
        <w:t xml:space="preserve">Procedimento </w:t>
      </w:r>
      <w:r w:rsidRPr="006C3408">
        <w:rPr>
          <w:rFonts w:ascii="Bookman Old Style" w:hAnsi="Bookman Old Style" w:cs="Bookman Old Style"/>
          <w:b/>
          <w:bCs/>
          <w:sz w:val="24"/>
          <w:szCs w:val="24"/>
          <w:highlight w:val="white"/>
          <w:lang w:val="it-IT"/>
        </w:rPr>
        <w:t>C-384/02</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Bookman Old Style"/>
          <w:i/>
          <w:iCs/>
          <w:sz w:val="24"/>
          <w:szCs w:val="24"/>
          <w:lang w:val="it-IT"/>
        </w:rPr>
      </w:pPr>
      <w:r w:rsidRPr="006C3408">
        <w:rPr>
          <w:rFonts w:ascii="Bookman Old Style" w:hAnsi="Bookman Old Style" w:cs="Calibri"/>
          <w:sz w:val="24"/>
          <w:szCs w:val="24"/>
          <w:highlight w:val="white"/>
          <w:lang w:val="it-IT"/>
        </w:rPr>
        <w:t>La sentenza della Corte di Giustizia dell'Unione Europea del 22 novembre 2005</w:t>
      </w:r>
      <w:r w:rsidRPr="006C3408">
        <w:rPr>
          <w:rFonts w:ascii="Bookman Old Style" w:hAnsi="Bookman Old Style" w:cs="Bookman Old Style"/>
          <w:sz w:val="24"/>
          <w:szCs w:val="24"/>
          <w:highlight w:val="white"/>
          <w:lang w:val="it-IT"/>
        </w:rPr>
        <w:t xml:space="preserve"> </w:t>
      </w:r>
      <w:r w:rsidRPr="006C3408">
        <w:rPr>
          <w:rFonts w:ascii="Bookman Old Style" w:hAnsi="Bookman Old Style" w:cs="Calibri"/>
          <w:sz w:val="24"/>
          <w:szCs w:val="24"/>
          <w:highlight w:val="white"/>
          <w:lang w:val="it-IT"/>
        </w:rPr>
        <w:t xml:space="preserve">nel procedimento </w:t>
      </w:r>
      <w:r w:rsidRPr="006C3408">
        <w:rPr>
          <w:rFonts w:ascii="Bookman Old Style" w:hAnsi="Bookman Old Style" w:cs="Bookman Old Style"/>
          <w:sz w:val="24"/>
          <w:szCs w:val="24"/>
          <w:highlight w:val="white"/>
          <w:lang w:val="it-IT"/>
        </w:rPr>
        <w:t>C-384/02</w:t>
      </w:r>
      <w:r w:rsidRPr="006C3408">
        <w:rPr>
          <w:rFonts w:ascii="Bookman Old Style" w:hAnsi="Bookman Old Style" w:cs="Calibri"/>
          <w:sz w:val="24"/>
          <w:szCs w:val="24"/>
          <w:highlight w:val="white"/>
          <w:lang w:val="it-IT"/>
        </w:rPr>
        <w:t xml:space="preserve"> avente </w:t>
      </w:r>
      <w:r w:rsidR="00CC7A25" w:rsidRPr="006C3408">
        <w:rPr>
          <w:rFonts w:ascii="Bookman Old Style" w:hAnsi="Bookman Old Style" w:cs="Calibri"/>
          <w:sz w:val="24"/>
          <w:szCs w:val="24"/>
          <w:highlight w:val="white"/>
          <w:lang w:val="it-IT"/>
        </w:rPr>
        <w:t>come</w:t>
      </w:r>
      <w:r w:rsidRPr="006C3408">
        <w:rPr>
          <w:rFonts w:ascii="Bookman Old Style" w:hAnsi="Bookman Old Style" w:cs="Calibri"/>
          <w:sz w:val="24"/>
          <w:szCs w:val="24"/>
          <w:highlight w:val="white"/>
          <w:lang w:val="it-IT"/>
        </w:rPr>
        <w:t xml:space="preserve"> oggetto la trasmissione di un'informazione </w:t>
      </w:r>
      <w:r w:rsidR="002F7C53" w:rsidRPr="006C3408">
        <w:rPr>
          <w:rFonts w:ascii="Bookman Old Style" w:hAnsi="Bookman Old Style" w:cs="Calibri"/>
          <w:sz w:val="24"/>
          <w:szCs w:val="24"/>
          <w:highlight w:val="white"/>
          <w:lang w:val="it-IT"/>
        </w:rPr>
        <w:t xml:space="preserve">riservata, definita come </w:t>
      </w:r>
      <w:r w:rsidR="00614F87" w:rsidRPr="006C3408">
        <w:rPr>
          <w:rFonts w:ascii="Bookman Old Style" w:hAnsi="Bookman Old Style" w:cs="Calibri"/>
          <w:sz w:val="24"/>
          <w:szCs w:val="24"/>
          <w:highlight w:val="white"/>
          <w:lang w:val="it-IT"/>
        </w:rPr>
        <w:t>privilegiata</w:t>
      </w:r>
      <w:r w:rsidR="002F7C53" w:rsidRPr="006C3408">
        <w:rPr>
          <w:rFonts w:ascii="Bookman Old Style" w:hAnsi="Bookman Old Style" w:cs="Calibri"/>
          <w:sz w:val="24"/>
          <w:szCs w:val="24"/>
          <w:highlight w:val="white"/>
          <w:lang w:val="it-IT"/>
        </w:rPr>
        <w:t>,</w:t>
      </w:r>
      <w:r w:rsidRPr="006C3408">
        <w:rPr>
          <w:rFonts w:ascii="Bookman Old Style" w:hAnsi="Bookman Old Style" w:cs="Calibri"/>
          <w:sz w:val="24"/>
          <w:szCs w:val="24"/>
          <w:highlight w:val="white"/>
          <w:lang w:val="it-IT"/>
        </w:rPr>
        <w:t xml:space="preserve"> da uno dei rappresentanti di un'organizzazione sindacale. </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Bookman Old Style"/>
          <w:i/>
          <w:iCs/>
          <w:sz w:val="24"/>
          <w:szCs w:val="24"/>
          <w:lang w:val="it-IT"/>
        </w:rPr>
      </w:pP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Bookman Old Style"/>
          <w:i/>
          <w:iCs/>
          <w:sz w:val="24"/>
          <w:szCs w:val="24"/>
          <w:lang w:val="it-IT"/>
        </w:rPr>
      </w:pPr>
      <w:r w:rsidRPr="006C3408">
        <w:rPr>
          <w:rFonts w:ascii="Bookman Old Style" w:hAnsi="Bookman Old Style" w:cs="Calibri"/>
          <w:i/>
          <w:iCs/>
          <w:sz w:val="24"/>
          <w:szCs w:val="24"/>
          <w:lang w:val="it-IT"/>
        </w:rPr>
        <w:t>Stato di fatto</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Bookman Old Style"/>
          <w:sz w:val="24"/>
          <w:szCs w:val="24"/>
          <w:lang w:val="it-IT"/>
        </w:rPr>
        <w:t xml:space="preserve">Il sig. Bang </w:t>
      </w:r>
      <w:r w:rsidRPr="006C3408">
        <w:rPr>
          <w:rFonts w:ascii="Bookman Old Style" w:hAnsi="Bookman Old Style" w:cs="Calibri"/>
          <w:sz w:val="24"/>
          <w:szCs w:val="24"/>
          <w:lang w:val="it-IT"/>
        </w:rPr>
        <w:t>era</w:t>
      </w:r>
      <w:r w:rsidRPr="006C3408">
        <w:rPr>
          <w:rFonts w:ascii="Bookman Old Style" w:hAnsi="Bookman Old Style" w:cs="Bookman Old Style"/>
          <w:sz w:val="24"/>
          <w:szCs w:val="24"/>
          <w:lang w:val="it-IT"/>
        </w:rPr>
        <w:t xml:space="preserve"> il presidente del </w:t>
      </w:r>
      <w:proofErr w:type="spellStart"/>
      <w:r w:rsidRPr="006C3408">
        <w:rPr>
          <w:rFonts w:ascii="Bookman Old Style" w:hAnsi="Bookman Old Style" w:cs="Bookman Old Style"/>
          <w:sz w:val="24"/>
          <w:szCs w:val="24"/>
          <w:lang w:val="it-IT"/>
        </w:rPr>
        <w:t>Finansforbundet</w:t>
      </w:r>
      <w:proofErr w:type="spellEnd"/>
      <w:r w:rsidRPr="006C3408">
        <w:rPr>
          <w:rFonts w:ascii="Bookman Old Style" w:hAnsi="Bookman Old Style" w:cs="Bookman Old Style"/>
          <w:sz w:val="24"/>
          <w:szCs w:val="24"/>
          <w:lang w:val="it-IT"/>
        </w:rPr>
        <w:t xml:space="preserve">, il sindacato di categoria degli impiegati nel settore delle finanze. Il </w:t>
      </w:r>
      <w:proofErr w:type="spellStart"/>
      <w:r w:rsidRPr="006C3408">
        <w:rPr>
          <w:rFonts w:ascii="Bookman Old Style" w:hAnsi="Bookman Old Style" w:cs="Bookman Old Style"/>
          <w:sz w:val="24"/>
          <w:szCs w:val="24"/>
          <w:lang w:val="it-IT"/>
        </w:rPr>
        <w:t>Finansforbundet</w:t>
      </w:r>
      <w:proofErr w:type="spellEnd"/>
      <w:r w:rsidRPr="006C3408">
        <w:rPr>
          <w:rFonts w:ascii="Bookman Old Style" w:hAnsi="Bookman Old Style" w:cs="Bookman Old Style"/>
          <w:sz w:val="24"/>
          <w:szCs w:val="24"/>
          <w:lang w:val="it-IT"/>
        </w:rPr>
        <w:t xml:space="preserve"> conta circa 50 000 aderenti</w:t>
      </w:r>
      <w:r w:rsidRPr="006C3408">
        <w:rPr>
          <w:rFonts w:ascii="Bookman Old Style" w:hAnsi="Bookman Old Style" w:cs="Calibri"/>
          <w:sz w:val="24"/>
          <w:szCs w:val="24"/>
          <w:lang w:val="it-IT"/>
        </w:rPr>
        <w:t xml:space="preserve">. </w:t>
      </w:r>
      <w:r w:rsidRPr="006C3408">
        <w:rPr>
          <w:rFonts w:ascii="Bookman Old Style" w:hAnsi="Bookman Old Style" w:cs="Bookman Old Style"/>
          <w:sz w:val="24"/>
          <w:szCs w:val="24"/>
          <w:lang w:val="it-IT"/>
        </w:rPr>
        <w:t xml:space="preserve">Il sig. </w:t>
      </w:r>
      <w:proofErr w:type="spellStart"/>
      <w:r w:rsidRPr="006C3408">
        <w:rPr>
          <w:rFonts w:ascii="Bookman Old Style" w:hAnsi="Bookman Old Style" w:cs="Bookman Old Style"/>
          <w:sz w:val="24"/>
          <w:szCs w:val="24"/>
          <w:lang w:val="it-IT"/>
        </w:rPr>
        <w:t>Grøngaard</w:t>
      </w:r>
      <w:proofErr w:type="spellEnd"/>
      <w:r w:rsidRPr="006C3408">
        <w:rPr>
          <w:rFonts w:ascii="Bookman Old Style" w:hAnsi="Bookman Old Style" w:cs="Bookman Old Style"/>
          <w:sz w:val="24"/>
          <w:szCs w:val="24"/>
          <w:lang w:val="it-IT"/>
        </w:rPr>
        <w:t xml:space="preserve"> era membro, designato dal personale, del consiglio di amministrazione della società </w:t>
      </w:r>
      <w:proofErr w:type="spellStart"/>
      <w:r w:rsidRPr="006C3408">
        <w:rPr>
          <w:rFonts w:ascii="Bookman Old Style" w:hAnsi="Bookman Old Style" w:cs="Bookman Old Style"/>
          <w:sz w:val="24"/>
          <w:szCs w:val="24"/>
          <w:lang w:val="it-IT"/>
        </w:rPr>
        <w:t>RealDanmark</w:t>
      </w:r>
      <w:proofErr w:type="spellEnd"/>
      <w:r w:rsidRPr="006C3408">
        <w:rPr>
          <w:rFonts w:ascii="Bookman Old Style" w:hAnsi="Bookman Old Style" w:cs="Bookman Old Style"/>
          <w:sz w:val="24"/>
          <w:szCs w:val="24"/>
          <w:lang w:val="it-IT"/>
        </w:rPr>
        <w:t xml:space="preserve">, un importante istituto finanziario quotato in borsa che ha quasi 7 000 dipendenti. Egli era stato anche nominato dal </w:t>
      </w:r>
      <w:proofErr w:type="spellStart"/>
      <w:r w:rsidRPr="006C3408">
        <w:rPr>
          <w:rFonts w:ascii="Bookman Old Style" w:hAnsi="Bookman Old Style" w:cs="Bookman Old Style"/>
          <w:sz w:val="24"/>
          <w:szCs w:val="24"/>
          <w:lang w:val="it-IT"/>
        </w:rPr>
        <w:t>Finansforbundet</w:t>
      </w:r>
      <w:proofErr w:type="spellEnd"/>
      <w:r w:rsidRPr="006C3408">
        <w:rPr>
          <w:rFonts w:ascii="Bookman Old Style" w:hAnsi="Bookman Old Style" w:cs="Bookman Old Style"/>
          <w:sz w:val="24"/>
          <w:szCs w:val="24"/>
          <w:lang w:val="it-IT"/>
        </w:rPr>
        <w:t xml:space="preserve"> membro del comitato di collegamento del gruppo della </w:t>
      </w:r>
      <w:proofErr w:type="spellStart"/>
      <w:r w:rsidRPr="006C3408">
        <w:rPr>
          <w:rFonts w:ascii="Bookman Old Style" w:hAnsi="Bookman Old Style" w:cs="Bookman Old Style"/>
          <w:sz w:val="24"/>
          <w:szCs w:val="24"/>
          <w:lang w:val="it-IT"/>
        </w:rPr>
        <w:t>RealDanmark</w:t>
      </w:r>
      <w:proofErr w:type="spellEnd"/>
      <w:r w:rsidRPr="006C3408">
        <w:rPr>
          <w:rFonts w:ascii="Bookman Old Style" w:hAnsi="Bookman Old Style" w:cs="Bookman Old Style"/>
          <w:sz w:val="24"/>
          <w:szCs w:val="24"/>
          <w:lang w:val="it-IT"/>
        </w:rPr>
        <w:t xml:space="preserve"> (in prosieguo: il «comitato di collegamento»). Quest’ultimo era stato costituito in base ad un accordo tra il </w:t>
      </w:r>
      <w:proofErr w:type="spellStart"/>
      <w:r w:rsidRPr="006C3408">
        <w:rPr>
          <w:rFonts w:ascii="Bookman Old Style" w:hAnsi="Bookman Old Style" w:cs="Bookman Old Style"/>
          <w:sz w:val="24"/>
          <w:szCs w:val="24"/>
          <w:lang w:val="it-IT"/>
        </w:rPr>
        <w:t>Finansforbundet</w:t>
      </w:r>
      <w:proofErr w:type="spellEnd"/>
      <w:r w:rsidRPr="006C3408">
        <w:rPr>
          <w:rFonts w:ascii="Bookman Old Style" w:hAnsi="Bookman Old Style" w:cs="Bookman Old Style"/>
          <w:sz w:val="24"/>
          <w:szCs w:val="24"/>
          <w:lang w:val="it-IT"/>
        </w:rPr>
        <w:t xml:space="preserve"> e la </w:t>
      </w:r>
      <w:proofErr w:type="spellStart"/>
      <w:r w:rsidRPr="006C3408">
        <w:rPr>
          <w:rFonts w:ascii="Bookman Old Style" w:hAnsi="Bookman Old Style" w:cs="Bookman Old Style"/>
          <w:sz w:val="24"/>
          <w:szCs w:val="24"/>
          <w:lang w:val="it-IT"/>
        </w:rPr>
        <w:t>RealDanmark</w:t>
      </w:r>
      <w:proofErr w:type="spellEnd"/>
      <w:r w:rsidRPr="006C3408">
        <w:rPr>
          <w:rFonts w:ascii="Bookman Old Style" w:hAnsi="Bookman Old Style" w:cs="Bookman Old Style"/>
          <w:sz w:val="24"/>
          <w:szCs w:val="24"/>
          <w:lang w:val="it-IT"/>
        </w:rPr>
        <w:t xml:space="preserve">. Il sig. </w:t>
      </w:r>
      <w:proofErr w:type="spellStart"/>
      <w:r w:rsidRPr="006C3408">
        <w:rPr>
          <w:rFonts w:ascii="Bookman Old Style" w:hAnsi="Bookman Old Style" w:cs="Bookman Old Style"/>
          <w:sz w:val="24"/>
          <w:szCs w:val="24"/>
          <w:lang w:val="it-IT"/>
        </w:rPr>
        <w:t>Grøngaard</w:t>
      </w:r>
      <w:proofErr w:type="spellEnd"/>
      <w:r w:rsidRPr="006C3408">
        <w:rPr>
          <w:rFonts w:ascii="Bookman Old Style" w:hAnsi="Bookman Old Style" w:cs="Bookman Old Style"/>
          <w:sz w:val="24"/>
          <w:szCs w:val="24"/>
          <w:lang w:val="it-IT"/>
        </w:rPr>
        <w:t xml:space="preserve"> rappresentava il sindacato in seno al detto comitato. Infine, il sig. </w:t>
      </w:r>
      <w:proofErr w:type="spellStart"/>
      <w:r w:rsidRPr="006C3408">
        <w:rPr>
          <w:rFonts w:ascii="Bookman Old Style" w:hAnsi="Bookman Old Style" w:cs="Bookman Old Style"/>
          <w:sz w:val="24"/>
          <w:szCs w:val="24"/>
          <w:lang w:val="it-IT"/>
        </w:rPr>
        <w:t>Grøngaard</w:t>
      </w:r>
      <w:proofErr w:type="spellEnd"/>
      <w:r w:rsidRPr="006C3408">
        <w:rPr>
          <w:rFonts w:ascii="Bookman Old Style" w:hAnsi="Bookman Old Style" w:cs="Bookman Old Style"/>
          <w:sz w:val="24"/>
          <w:szCs w:val="24"/>
          <w:lang w:val="it-IT"/>
        </w:rPr>
        <w:t xml:space="preserve"> era presidente del </w:t>
      </w:r>
      <w:proofErr w:type="spellStart"/>
      <w:r w:rsidRPr="006C3408">
        <w:rPr>
          <w:rFonts w:ascii="Bookman Old Style" w:hAnsi="Bookman Old Style" w:cs="Bookman Old Style"/>
          <w:sz w:val="24"/>
          <w:szCs w:val="24"/>
          <w:lang w:val="it-IT"/>
        </w:rPr>
        <w:t>Kapitalkreds</w:t>
      </w:r>
      <w:proofErr w:type="spellEnd"/>
      <w:r w:rsidRPr="006C3408">
        <w:rPr>
          <w:rFonts w:ascii="Bookman Old Style" w:hAnsi="Bookman Old Style" w:cs="Bookman Old Style"/>
          <w:sz w:val="24"/>
          <w:szCs w:val="24"/>
          <w:lang w:val="it-IT"/>
        </w:rPr>
        <w:t xml:space="preserve">, una delle 11 sezioni del </w:t>
      </w:r>
      <w:proofErr w:type="spellStart"/>
      <w:r w:rsidRPr="006C3408">
        <w:rPr>
          <w:rFonts w:ascii="Bookman Old Style" w:hAnsi="Bookman Old Style" w:cs="Bookman Old Style"/>
          <w:sz w:val="24"/>
          <w:szCs w:val="24"/>
          <w:lang w:val="it-IT"/>
        </w:rPr>
        <w:t>Finansforbundet</w:t>
      </w:r>
      <w:proofErr w:type="spellEnd"/>
      <w:r w:rsidRPr="006C3408">
        <w:rPr>
          <w:rFonts w:ascii="Bookman Old Style" w:hAnsi="Bookman Old Style" w:cs="Bookman Old Style"/>
          <w:sz w:val="24"/>
          <w:szCs w:val="24"/>
          <w:lang w:val="it-IT"/>
        </w:rPr>
        <w:t xml:space="preserve">, che, con circa 6 500 aderenti, rappresentava oltre il 90% del personale della </w:t>
      </w:r>
      <w:proofErr w:type="spellStart"/>
      <w:r w:rsidRPr="006C3408">
        <w:rPr>
          <w:rFonts w:ascii="Bookman Old Style" w:hAnsi="Bookman Old Style" w:cs="Bookman Old Style"/>
          <w:sz w:val="24"/>
          <w:szCs w:val="24"/>
          <w:lang w:val="it-IT"/>
        </w:rPr>
        <w:t>RealDanmark</w:t>
      </w:r>
      <w:proofErr w:type="spellEnd"/>
      <w:r w:rsidRPr="006C3408">
        <w:rPr>
          <w:rFonts w:ascii="Bookman Old Style" w:hAnsi="Bookman Old Style" w:cs="Bookman Old Style"/>
          <w:sz w:val="24"/>
          <w:szCs w:val="24"/>
          <w:lang w:val="it-IT"/>
        </w:rPr>
        <w:t>.</w:t>
      </w:r>
      <w:r w:rsidRPr="006C3408">
        <w:rPr>
          <w:rFonts w:ascii="Bookman Old Style" w:hAnsi="Bookman Old Style" w:cs="Calibri"/>
          <w:sz w:val="24"/>
          <w:szCs w:val="24"/>
          <w:lang w:val="it-IT"/>
        </w:rPr>
        <w:t xml:space="preserve"> A seguito di una riunione straordinaria del consiglio di amministrazione della </w:t>
      </w:r>
      <w:proofErr w:type="spellStart"/>
      <w:r w:rsidRPr="006C3408">
        <w:rPr>
          <w:rFonts w:ascii="Bookman Old Style" w:hAnsi="Bookman Old Style" w:cs="Calibri"/>
          <w:sz w:val="24"/>
          <w:szCs w:val="24"/>
          <w:lang w:val="it-IT"/>
        </w:rPr>
        <w:t>RealDanmark</w:t>
      </w:r>
      <w:proofErr w:type="spellEnd"/>
      <w:r w:rsidRPr="006C3408">
        <w:rPr>
          <w:rFonts w:ascii="Bookman Old Style" w:hAnsi="Bookman Old Style" w:cs="Calibri"/>
          <w:sz w:val="24"/>
          <w:szCs w:val="24"/>
          <w:lang w:val="it-IT"/>
        </w:rPr>
        <w:t xml:space="preserve">, il 23 agosto 2000 il sig. K. </w:t>
      </w:r>
      <w:proofErr w:type="spellStart"/>
      <w:r w:rsidRPr="006C3408">
        <w:rPr>
          <w:rFonts w:ascii="Bookman Old Style" w:hAnsi="Bookman Old Style" w:cs="Calibri"/>
          <w:sz w:val="24"/>
          <w:szCs w:val="24"/>
          <w:lang w:val="it-IT"/>
        </w:rPr>
        <w:t>Grøngaard</w:t>
      </w:r>
      <w:proofErr w:type="spellEnd"/>
      <w:r w:rsidRPr="006C3408">
        <w:rPr>
          <w:rFonts w:ascii="Bookman Old Style" w:hAnsi="Bookman Old Style" w:cs="Calibri"/>
          <w:sz w:val="24"/>
          <w:szCs w:val="24"/>
          <w:lang w:val="it-IT"/>
        </w:rPr>
        <w:t xml:space="preserve"> ha comunicato al sig. A. Bang determinate informazioni relative a trattative di fusione progettate con la </w:t>
      </w:r>
      <w:proofErr w:type="spellStart"/>
      <w:r w:rsidRPr="006C3408">
        <w:rPr>
          <w:rFonts w:ascii="Bookman Old Style" w:hAnsi="Bookman Old Style" w:cs="Calibri"/>
          <w:sz w:val="24"/>
          <w:szCs w:val="24"/>
          <w:lang w:val="it-IT"/>
        </w:rPr>
        <w:t>Danske</w:t>
      </w:r>
      <w:proofErr w:type="spellEnd"/>
      <w:r w:rsidRPr="006C3408">
        <w:rPr>
          <w:rFonts w:ascii="Bookman Old Style" w:hAnsi="Bookman Old Style" w:cs="Calibri"/>
          <w:sz w:val="24"/>
          <w:szCs w:val="24"/>
          <w:lang w:val="it-IT"/>
        </w:rPr>
        <w:t xml:space="preserve"> </w:t>
      </w:r>
      <w:proofErr w:type="spellStart"/>
      <w:r w:rsidRPr="006C3408">
        <w:rPr>
          <w:rFonts w:ascii="Bookman Old Style" w:hAnsi="Bookman Old Style" w:cs="Calibri"/>
          <w:sz w:val="24"/>
          <w:szCs w:val="24"/>
          <w:lang w:val="it-IT"/>
        </w:rPr>
        <w:t>Bank</w:t>
      </w:r>
      <w:proofErr w:type="spellEnd"/>
      <w:r w:rsidRPr="006C3408">
        <w:rPr>
          <w:rFonts w:ascii="Bookman Old Style" w:hAnsi="Bookman Old Style" w:cs="Calibri"/>
          <w:sz w:val="24"/>
          <w:szCs w:val="24"/>
          <w:lang w:val="it-IT"/>
        </w:rPr>
        <w:t xml:space="preserve">, un altro istituto finanziario importante in Danimarca. Tra il 28 agosto e il 4 settembre 2000, il sig. A. Bang ha consultato i suoi due vicepresidenti, le sigg.re Madsen e Nielsen, nonché il sig. Christensen, uno dei suoi collaboratori presso la segreteria del </w:t>
      </w:r>
      <w:proofErr w:type="spellStart"/>
      <w:r w:rsidRPr="006C3408">
        <w:rPr>
          <w:rFonts w:ascii="Bookman Old Style" w:hAnsi="Bookman Old Style" w:cs="Calibri"/>
          <w:sz w:val="24"/>
          <w:szCs w:val="24"/>
          <w:lang w:val="it-IT"/>
        </w:rPr>
        <w:t>Finansforbundet</w:t>
      </w:r>
      <w:proofErr w:type="spellEnd"/>
      <w:r w:rsidRPr="006C3408">
        <w:rPr>
          <w:rFonts w:ascii="Bookman Old Style" w:hAnsi="Bookman Old Style" w:cs="Calibri"/>
          <w:sz w:val="24"/>
          <w:szCs w:val="24"/>
          <w:lang w:val="it-IT"/>
        </w:rPr>
        <w:t xml:space="preserve">, ed ha comunicato loro le stesse informazioni che egli aveva ricevuto dal sig. </w:t>
      </w:r>
      <w:proofErr w:type="spellStart"/>
      <w:r w:rsidRPr="006C3408">
        <w:rPr>
          <w:rFonts w:ascii="Bookman Old Style" w:hAnsi="Bookman Old Style" w:cs="Calibri"/>
          <w:sz w:val="24"/>
          <w:szCs w:val="24"/>
          <w:lang w:val="it-IT"/>
        </w:rPr>
        <w:t>Grøngaard</w:t>
      </w:r>
      <w:proofErr w:type="spellEnd"/>
      <w:r w:rsidRPr="006C3408">
        <w:rPr>
          <w:rFonts w:ascii="Bookman Old Style" w:hAnsi="Bookman Old Style" w:cs="Calibri"/>
          <w:sz w:val="24"/>
          <w:szCs w:val="24"/>
          <w:lang w:val="it-IT"/>
        </w:rPr>
        <w:t xml:space="preserve">. Il 31 agosto 2000 il sig. Christensen ha acquistato azioni della </w:t>
      </w:r>
      <w:proofErr w:type="spellStart"/>
      <w:r w:rsidRPr="006C3408">
        <w:rPr>
          <w:rFonts w:ascii="Bookman Old Style" w:hAnsi="Bookman Old Style" w:cs="Calibri"/>
          <w:sz w:val="24"/>
          <w:szCs w:val="24"/>
          <w:lang w:val="it-IT"/>
        </w:rPr>
        <w:t>RealDanmark</w:t>
      </w:r>
      <w:proofErr w:type="spellEnd"/>
      <w:r w:rsidRPr="006C3408">
        <w:rPr>
          <w:rFonts w:ascii="Bookman Old Style" w:hAnsi="Bookman Old Style" w:cs="Calibri"/>
          <w:sz w:val="24"/>
          <w:szCs w:val="24"/>
          <w:lang w:val="it-IT"/>
        </w:rPr>
        <w:t xml:space="preserve"> per un importo di circa EUR 48 000. Il 18 settembre 2000 il sig. K. </w:t>
      </w:r>
      <w:proofErr w:type="spellStart"/>
      <w:r w:rsidRPr="006C3408">
        <w:rPr>
          <w:rFonts w:ascii="Bookman Old Style" w:hAnsi="Bookman Old Style" w:cs="Calibri"/>
          <w:sz w:val="24"/>
          <w:szCs w:val="24"/>
          <w:lang w:val="it-IT"/>
        </w:rPr>
        <w:t>Grøngaard</w:t>
      </w:r>
      <w:proofErr w:type="spellEnd"/>
      <w:r w:rsidRPr="006C3408">
        <w:rPr>
          <w:rFonts w:ascii="Bookman Old Style" w:hAnsi="Bookman Old Style" w:cs="Calibri"/>
          <w:sz w:val="24"/>
          <w:szCs w:val="24"/>
          <w:lang w:val="it-IT"/>
        </w:rPr>
        <w:t xml:space="preserve"> ha partecipato ad una riunione del consiglio di amministrazione della </w:t>
      </w:r>
      <w:proofErr w:type="spellStart"/>
      <w:r w:rsidRPr="006C3408">
        <w:rPr>
          <w:rFonts w:ascii="Bookman Old Style" w:hAnsi="Bookman Old Style" w:cs="Calibri"/>
          <w:sz w:val="24"/>
          <w:szCs w:val="24"/>
          <w:lang w:val="it-IT"/>
        </w:rPr>
        <w:t>RealDanmark</w:t>
      </w:r>
      <w:proofErr w:type="spellEnd"/>
      <w:r w:rsidRPr="006C3408">
        <w:rPr>
          <w:rFonts w:ascii="Bookman Old Style" w:hAnsi="Bookman Old Style" w:cs="Calibri"/>
          <w:sz w:val="24"/>
          <w:szCs w:val="24"/>
          <w:lang w:val="it-IT"/>
        </w:rPr>
        <w:t xml:space="preserve"> nel corso della quale sono stati discussi i particolari della fusione. Il 22 settembre 2000 egli ha partecipato ad una riunione straordinaria del comitato di collegamento nel corso della quale i particolari della fusione sono stati nuovamente richiamati. Egli si è nuovamente rivolto al sig. A. Bang, il 26 settembre 2000, allo scopo di aiutare il personale a far fronte alle conseguenze della fusione. Essi hanno, in particolare, ricordato il calendario previsto per la fusione, nonché il previsto rialzo del corso delle azioni della </w:t>
      </w:r>
      <w:proofErr w:type="spellStart"/>
      <w:r w:rsidRPr="006C3408">
        <w:rPr>
          <w:rFonts w:ascii="Bookman Old Style" w:hAnsi="Bookman Old Style" w:cs="Calibri"/>
          <w:sz w:val="24"/>
          <w:szCs w:val="24"/>
          <w:lang w:val="it-IT"/>
        </w:rPr>
        <w:t>RealDanmark</w:t>
      </w:r>
      <w:proofErr w:type="spellEnd"/>
      <w:r w:rsidRPr="006C3408">
        <w:rPr>
          <w:rFonts w:ascii="Bookman Old Style" w:hAnsi="Bookman Old Style" w:cs="Calibri"/>
          <w:sz w:val="24"/>
          <w:szCs w:val="24"/>
          <w:lang w:val="it-IT"/>
        </w:rPr>
        <w:t xml:space="preserve">, compreso tra il 60 e il 70%.  Il 27 e 28 settembre 2000 il sig. A. Bang ha rispettivamente comunicato al sig. Larsen, segretario generale del </w:t>
      </w:r>
      <w:proofErr w:type="spellStart"/>
      <w:r w:rsidRPr="006C3408">
        <w:rPr>
          <w:rFonts w:ascii="Bookman Old Style" w:hAnsi="Bookman Old Style" w:cs="Calibri"/>
          <w:sz w:val="24"/>
          <w:szCs w:val="24"/>
          <w:lang w:val="it-IT"/>
        </w:rPr>
        <w:t>Finansforbundet</w:t>
      </w:r>
      <w:proofErr w:type="spellEnd"/>
      <w:r w:rsidRPr="006C3408">
        <w:rPr>
          <w:rFonts w:ascii="Bookman Old Style" w:hAnsi="Bookman Old Style" w:cs="Calibri"/>
          <w:sz w:val="24"/>
          <w:szCs w:val="24"/>
          <w:lang w:val="it-IT"/>
        </w:rPr>
        <w:t xml:space="preserve">, e al suo collega, sig. Christensen, informazioni relative in particolare alla data prevista per l’annuncio della fusione ed al rapporto di cambio previsto. Il 29 settembre 2000 il sig. Christensen ha acquistato nuove azioni della </w:t>
      </w:r>
      <w:proofErr w:type="spellStart"/>
      <w:r w:rsidRPr="006C3408">
        <w:rPr>
          <w:rFonts w:ascii="Bookman Old Style" w:hAnsi="Bookman Old Style" w:cs="Calibri"/>
          <w:sz w:val="24"/>
          <w:szCs w:val="24"/>
          <w:lang w:val="it-IT"/>
        </w:rPr>
        <w:t>RealDanmark</w:t>
      </w:r>
      <w:proofErr w:type="spellEnd"/>
      <w:r w:rsidRPr="006C3408">
        <w:rPr>
          <w:rFonts w:ascii="Bookman Old Style" w:hAnsi="Bookman Old Style" w:cs="Calibri"/>
          <w:sz w:val="24"/>
          <w:szCs w:val="24"/>
          <w:lang w:val="it-IT"/>
        </w:rPr>
        <w:t xml:space="preserve"> per un importo di circa EUR 214 000. Il 2 ottobre 2000 la fusione tra la </w:t>
      </w:r>
      <w:proofErr w:type="spellStart"/>
      <w:r w:rsidRPr="006C3408">
        <w:rPr>
          <w:rFonts w:ascii="Bookman Old Style" w:hAnsi="Bookman Old Style" w:cs="Calibri"/>
          <w:sz w:val="24"/>
          <w:szCs w:val="24"/>
          <w:lang w:val="it-IT"/>
        </w:rPr>
        <w:t>RealDanmark</w:t>
      </w:r>
      <w:proofErr w:type="spellEnd"/>
      <w:r w:rsidRPr="006C3408">
        <w:rPr>
          <w:rFonts w:ascii="Bookman Old Style" w:hAnsi="Bookman Old Style" w:cs="Calibri"/>
          <w:sz w:val="24"/>
          <w:szCs w:val="24"/>
          <w:lang w:val="it-IT"/>
        </w:rPr>
        <w:t xml:space="preserve"> e la </w:t>
      </w:r>
      <w:proofErr w:type="spellStart"/>
      <w:r w:rsidRPr="006C3408">
        <w:rPr>
          <w:rFonts w:ascii="Bookman Old Style" w:hAnsi="Bookman Old Style" w:cs="Calibri"/>
          <w:sz w:val="24"/>
          <w:szCs w:val="24"/>
          <w:lang w:val="it-IT"/>
        </w:rPr>
        <w:t>Danske</w:t>
      </w:r>
      <w:proofErr w:type="spellEnd"/>
      <w:r w:rsidRPr="006C3408">
        <w:rPr>
          <w:rFonts w:ascii="Bookman Old Style" w:hAnsi="Bookman Old Style" w:cs="Calibri"/>
          <w:sz w:val="24"/>
          <w:szCs w:val="24"/>
          <w:lang w:val="it-IT"/>
        </w:rPr>
        <w:t xml:space="preserve"> </w:t>
      </w:r>
      <w:proofErr w:type="spellStart"/>
      <w:r w:rsidRPr="006C3408">
        <w:rPr>
          <w:rFonts w:ascii="Bookman Old Style" w:hAnsi="Bookman Old Style" w:cs="Calibri"/>
          <w:sz w:val="24"/>
          <w:szCs w:val="24"/>
          <w:lang w:val="it-IT"/>
        </w:rPr>
        <w:t>Bank</w:t>
      </w:r>
      <w:proofErr w:type="spellEnd"/>
      <w:r w:rsidRPr="006C3408">
        <w:rPr>
          <w:rFonts w:ascii="Bookman Old Style" w:hAnsi="Bookman Old Style" w:cs="Calibri"/>
          <w:sz w:val="24"/>
          <w:szCs w:val="24"/>
          <w:lang w:val="it-IT"/>
        </w:rPr>
        <w:t xml:space="preserve"> è stata resa pubblica e il corso delle azioni della </w:t>
      </w:r>
      <w:proofErr w:type="spellStart"/>
      <w:r w:rsidRPr="006C3408">
        <w:rPr>
          <w:rFonts w:ascii="Bookman Old Style" w:hAnsi="Bookman Old Style" w:cs="Calibri"/>
          <w:sz w:val="24"/>
          <w:szCs w:val="24"/>
          <w:lang w:val="it-IT"/>
        </w:rPr>
        <w:t>RealDanmark</w:t>
      </w:r>
      <w:proofErr w:type="spellEnd"/>
      <w:r w:rsidRPr="006C3408">
        <w:rPr>
          <w:rFonts w:ascii="Bookman Old Style" w:hAnsi="Bookman Old Style" w:cs="Calibri"/>
          <w:sz w:val="24"/>
          <w:szCs w:val="24"/>
          <w:lang w:val="it-IT"/>
        </w:rPr>
        <w:t xml:space="preserve"> è salito del 65% circa. Il sig. Christensen ha venduto le proprie azioni della </w:t>
      </w:r>
      <w:proofErr w:type="spellStart"/>
      <w:r w:rsidRPr="006C3408">
        <w:rPr>
          <w:rFonts w:ascii="Bookman Old Style" w:hAnsi="Bookman Old Style" w:cs="Calibri"/>
          <w:sz w:val="24"/>
          <w:szCs w:val="24"/>
          <w:lang w:val="it-IT"/>
        </w:rPr>
        <w:t>RealDanmark</w:t>
      </w:r>
      <w:proofErr w:type="spellEnd"/>
      <w:r w:rsidRPr="006C3408">
        <w:rPr>
          <w:rFonts w:ascii="Bookman Old Style" w:hAnsi="Bookman Old Style" w:cs="Calibri"/>
          <w:sz w:val="24"/>
          <w:szCs w:val="24"/>
          <w:lang w:val="it-IT"/>
        </w:rPr>
        <w:t xml:space="preserve"> il 2 e il 3 ottobre 2000, realizzando un profitto complessivo di circa EUR 180 000. Egli è stato in seguito condannato a sei mesi di detenzione per operazioni effettuate da persone in possesso di informazioni privilegiate in violazione della legge sulla negoziazione di valori mobiliari. Investito della controversia, il </w:t>
      </w:r>
      <w:proofErr w:type="spellStart"/>
      <w:r w:rsidRPr="006C3408">
        <w:rPr>
          <w:rFonts w:ascii="Bookman Old Style" w:hAnsi="Bookman Old Style" w:cs="Calibri"/>
          <w:sz w:val="24"/>
          <w:szCs w:val="24"/>
          <w:lang w:val="it-IT"/>
        </w:rPr>
        <w:t>Københavns</w:t>
      </w:r>
      <w:proofErr w:type="spellEnd"/>
      <w:r w:rsidRPr="006C3408">
        <w:rPr>
          <w:rFonts w:ascii="Bookman Old Style" w:hAnsi="Bookman Old Style" w:cs="Calibri"/>
          <w:sz w:val="24"/>
          <w:szCs w:val="24"/>
          <w:lang w:val="it-IT"/>
        </w:rPr>
        <w:t xml:space="preserve"> </w:t>
      </w:r>
      <w:proofErr w:type="spellStart"/>
      <w:r w:rsidRPr="006C3408">
        <w:rPr>
          <w:rFonts w:ascii="Bookman Old Style" w:hAnsi="Bookman Old Style" w:cs="Calibri"/>
          <w:sz w:val="24"/>
          <w:szCs w:val="24"/>
          <w:lang w:val="it-IT"/>
        </w:rPr>
        <w:t>Byret</w:t>
      </w:r>
      <w:proofErr w:type="spellEnd"/>
      <w:r w:rsidRPr="006C3408">
        <w:rPr>
          <w:rFonts w:ascii="Bookman Old Style" w:hAnsi="Bookman Old Style" w:cs="Calibri"/>
          <w:sz w:val="24"/>
          <w:szCs w:val="24"/>
          <w:lang w:val="it-IT"/>
        </w:rPr>
        <w:t xml:space="preserve"> ha deciso di sospendere il giudizio e di sottoporre alla Corte le seguenti questioni pregiudiziali:</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xml:space="preserve">1) Se l’art. 3, </w:t>
      </w:r>
      <w:proofErr w:type="spellStart"/>
      <w:r w:rsidRPr="006C3408">
        <w:rPr>
          <w:rFonts w:ascii="Bookman Old Style" w:hAnsi="Bookman Old Style" w:cs="Calibri"/>
          <w:sz w:val="24"/>
          <w:szCs w:val="24"/>
          <w:lang w:val="it-IT"/>
        </w:rPr>
        <w:t>lett</w:t>
      </w:r>
      <w:proofErr w:type="spellEnd"/>
      <w:r w:rsidRPr="006C3408">
        <w:rPr>
          <w:rFonts w:ascii="Bookman Old Style" w:hAnsi="Bookman Old Style" w:cs="Calibri"/>
          <w:sz w:val="24"/>
          <w:szCs w:val="24"/>
          <w:lang w:val="it-IT"/>
        </w:rPr>
        <w:t>. a), della direttiva 89/592 vieti ad una persona di comunicare informazioni privilegiate qualora essa le abbia ricevute nella sua qualità di membro del consiglio di amministrazione, eletto dai dipendenti dell’impresa a cui si riferiscono le informazioni privilegiate e la comunicazione venga effettuata nei confronti del presidente dell’organizzazione sindacale a cui sono iscritti i dipendenti che hanno eletto membro del consiglio di amministrazione la persona di cui trattasi.</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xml:space="preserve">2) Se l’art. 3, </w:t>
      </w:r>
      <w:proofErr w:type="spellStart"/>
      <w:r w:rsidRPr="006C3408">
        <w:rPr>
          <w:rFonts w:ascii="Bookman Old Style" w:hAnsi="Bookman Old Style" w:cs="Calibri"/>
          <w:sz w:val="24"/>
          <w:szCs w:val="24"/>
          <w:lang w:val="it-IT"/>
        </w:rPr>
        <w:t>lett</w:t>
      </w:r>
      <w:proofErr w:type="spellEnd"/>
      <w:r w:rsidRPr="006C3408">
        <w:rPr>
          <w:rFonts w:ascii="Bookman Old Style" w:hAnsi="Bookman Old Style" w:cs="Calibri"/>
          <w:sz w:val="24"/>
          <w:szCs w:val="24"/>
          <w:lang w:val="it-IT"/>
        </w:rPr>
        <w:t>. a), della direttiva 89/592 vieti ad una persona di comunicare informazioni privilegiate qualora essa le abbia ricevute nella sua qualità di membro del comitato di collegamento del gruppo dell’impresa e la comunicazione sia effettuata nei confronti del presidente dell’organizzazione sindacale che ha eletto membro del comitato di collegamento la persona di cui trattasi.</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xml:space="preserve">3) Se l’art. 3, </w:t>
      </w:r>
      <w:proofErr w:type="spellStart"/>
      <w:r w:rsidRPr="006C3408">
        <w:rPr>
          <w:rFonts w:ascii="Bookman Old Style" w:hAnsi="Bookman Old Style" w:cs="Calibri"/>
          <w:sz w:val="24"/>
          <w:szCs w:val="24"/>
          <w:lang w:val="it-IT"/>
        </w:rPr>
        <w:t>lett</w:t>
      </w:r>
      <w:proofErr w:type="spellEnd"/>
      <w:r w:rsidRPr="006C3408">
        <w:rPr>
          <w:rFonts w:ascii="Bookman Old Style" w:hAnsi="Bookman Old Style" w:cs="Calibri"/>
          <w:sz w:val="24"/>
          <w:szCs w:val="24"/>
          <w:lang w:val="it-IT"/>
        </w:rPr>
        <w:t>. a), della direttiva 89/592 vieti al presidente di un’organizzazione sindacale di comunicare informazioni privilegiate qualora esso le abbia ricevute nelle circostanze descritte nella questione 1 e la comunicazione avvenga, rispettivamente, nei confronti:</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a) dei suoi due vicepresidenti,</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b) del responsabile amministrativo di livello più elevato della segreteria dell’organizzazione.</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Quale importanza abbia ai fini della soluzione delle questioni 1-4 il fatto che le informazioni privilegiate comunicate siano:</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a) informazioni relative al fatto che sono state avviate trattative circa una fusione tra due società quotate in borsa,</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b) informazioni relative alla data prevista per una fusione tra due società quotate in borsa, o</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c) informazioni sull’entità dell’aumento del corso delle azioni di una società quotata in borsa, che ci si può attendere in quanto la società deve fondersi con un’altra società quotata in borsa.</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La Corte ha stabilito quanto segue:</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Allo scopo di limitare il numero delle persone in grado di sfruttare tale informazione attraverso la cessione o l’acquisto dei valori mobiliari cui essa si riferisce, l’art. 3 della direttiva 89/592 prevede anche, per le persone menzionate all’art. 2 della stessa direttiva, il divieto di comunicare informazioni privilegiate a terzi.</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Tale divieto non è tuttavia assoluto.</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xml:space="preserve">Ai sensi dell’art. 3, </w:t>
      </w:r>
      <w:proofErr w:type="spellStart"/>
      <w:r w:rsidRPr="006C3408">
        <w:rPr>
          <w:rFonts w:ascii="Bookman Old Style" w:hAnsi="Bookman Old Style" w:cs="Calibri"/>
          <w:sz w:val="24"/>
          <w:szCs w:val="24"/>
          <w:lang w:val="it-IT"/>
        </w:rPr>
        <w:t>lett</w:t>
      </w:r>
      <w:proofErr w:type="spellEnd"/>
      <w:r w:rsidRPr="006C3408">
        <w:rPr>
          <w:rFonts w:ascii="Bookman Old Style" w:hAnsi="Bookman Old Style" w:cs="Calibri"/>
          <w:sz w:val="24"/>
          <w:szCs w:val="24"/>
          <w:lang w:val="it-IT"/>
        </w:rPr>
        <w:t>. a), della direttiva 89/592, il divieto di comunicare un’informazione privilegiata non si applica alla comunicazione della detta informazione da parte di una persona nell’ambito normale dell’esercizio del suo lavoro, della sua professione o delle sue funzioni.</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xml:space="preserve">Nel caso di più comunicazioni successive, ciascuna comunicazione deve soddisfare queste condizioni per rientrare nell’ambito di applicazione della deroga prevista all’art. 3, </w:t>
      </w:r>
      <w:proofErr w:type="spellStart"/>
      <w:r w:rsidRPr="006C3408">
        <w:rPr>
          <w:rFonts w:ascii="Bookman Old Style" w:hAnsi="Bookman Old Style" w:cs="Calibri"/>
          <w:sz w:val="24"/>
          <w:szCs w:val="24"/>
          <w:lang w:val="it-IT"/>
        </w:rPr>
        <w:t>lett</w:t>
      </w:r>
      <w:proofErr w:type="spellEnd"/>
      <w:r w:rsidRPr="006C3408">
        <w:rPr>
          <w:rFonts w:ascii="Bookman Old Style" w:hAnsi="Bookman Old Style" w:cs="Calibri"/>
          <w:sz w:val="24"/>
          <w:szCs w:val="24"/>
          <w:lang w:val="it-IT"/>
        </w:rPr>
        <w:t>. a), della direttiva 89/592.</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Quando occorre valutare la necessità di una comunicazione di informazioni privilegiate, si deve, inoltre, prendere in considerazione il fatto che ogni comunicazione supplementare può aumentare il rischio di sfruttamento delle dette informazioni a fini contrari alla direttiva 89/592.</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Bookman Old Style"/>
          <w:sz w:val="24"/>
          <w:szCs w:val="24"/>
          <w:highlight w:val="green"/>
          <w:lang w:val="it-IT"/>
        </w:rPr>
      </w:pPr>
      <w:r w:rsidRPr="006C3408">
        <w:rPr>
          <w:rFonts w:ascii="Bookman Old Style" w:hAnsi="Bookman Old Style" w:cs="Calibri"/>
          <w:sz w:val="24"/>
          <w:szCs w:val="24"/>
          <w:lang w:val="it-IT"/>
        </w:rPr>
        <w:t>Per stabilire se una comunicazione è giustificata, in un caso specifico, occorre tenere conto anche della delicatezza dell’inform</w:t>
      </w:r>
      <w:r w:rsidR="00EB05FD" w:rsidRPr="006C3408">
        <w:rPr>
          <w:rFonts w:ascii="Bookman Old Style" w:hAnsi="Bookman Old Style" w:cs="Calibri"/>
          <w:sz w:val="24"/>
          <w:szCs w:val="24"/>
          <w:lang w:val="it-IT"/>
        </w:rPr>
        <w:t>azione privilegiata in questione.</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Bookman Old Style"/>
          <w:sz w:val="24"/>
          <w:szCs w:val="24"/>
          <w:lang w:val="it-IT"/>
        </w:rPr>
        <w:t xml:space="preserve">Una prudenza particolare si impone quando si tratta di comunicare informazioni privilegiate che sono manifestamente in grado di influenzare sensibilmente il corso dei valori mobiliari in causa. In simile contesto, va osservato che le </w:t>
      </w:r>
      <w:r w:rsidRPr="006C3408">
        <w:rPr>
          <w:rFonts w:ascii="Bookman Old Style" w:hAnsi="Bookman Old Style" w:cs="Bookman Old Style"/>
          <w:b/>
          <w:bCs/>
          <w:sz w:val="24"/>
          <w:szCs w:val="24"/>
          <w:lang w:val="it-IT"/>
        </w:rPr>
        <w:t>informazioni privilegiate relative ad una fusione tra due società quotate in borsa sono in genere particolarmente delicate</w:t>
      </w:r>
      <w:r w:rsidRPr="006C3408">
        <w:rPr>
          <w:rFonts w:ascii="Bookman Old Style" w:hAnsi="Bookman Old Style" w:cs="Bookman Old Style"/>
          <w:sz w:val="24"/>
          <w:szCs w:val="24"/>
          <w:lang w:val="it-IT"/>
        </w:rPr>
        <w:t>.</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Bookman Old Style"/>
          <w:sz w:val="24"/>
          <w:szCs w:val="24"/>
          <w:lang w:val="it-IT"/>
        </w:rPr>
        <w:t>Al riguardo va anzitutto osservato che lo statuto e il funzionamento degli organi di amministrazione, di direzione o di sorveglianza delle società di capitali, nonché lo statuto e il ruolo dei rappresentanti dei lavoratori in seno a questi organi sono, per l’essenziale, disciplinati negli ordinamenti giuridici degli Stati membri.</w:t>
      </w:r>
      <w:r w:rsidRPr="006C3408">
        <w:rPr>
          <w:rFonts w:ascii="Bookman Old Style" w:hAnsi="Bookman Old Style" w:cs="Calibri"/>
          <w:sz w:val="24"/>
          <w:szCs w:val="24"/>
          <w:lang w:val="it-IT"/>
        </w:rPr>
        <w:t xml:space="preserve"> </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Ne consegue che, per quanto riguarda il problema se la comunicazione di informazioni privilegiate da parte di una tale persona al presidente della detta organizzazione sindacale rientri nell’esercizio normale delle sue funzioni, la soluzione dipende, in larga misura, dalle norme che disciplinano tali funzioni nel sistema giuridico nazionale in questione.</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Nella sua sentenza la Corte ha dichiarato quanto segue:</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xml:space="preserve">L’art. 3, </w:t>
      </w:r>
      <w:proofErr w:type="spellStart"/>
      <w:r w:rsidRPr="006C3408">
        <w:rPr>
          <w:rFonts w:ascii="Bookman Old Style" w:hAnsi="Bookman Old Style" w:cs="Calibri"/>
          <w:sz w:val="24"/>
          <w:szCs w:val="24"/>
          <w:lang w:val="it-IT"/>
        </w:rPr>
        <w:t>lett</w:t>
      </w:r>
      <w:proofErr w:type="spellEnd"/>
      <w:r w:rsidRPr="006C3408">
        <w:rPr>
          <w:rFonts w:ascii="Bookman Old Style" w:hAnsi="Bookman Old Style" w:cs="Calibri"/>
          <w:sz w:val="24"/>
          <w:szCs w:val="24"/>
          <w:lang w:val="it-IT"/>
        </w:rPr>
        <w:t>. a), della direttiva del Consiglio 13 novembre 1989, 89/592/CEE, sul coordinamento delle normative concernenti le operazioni effettuate da persone in possesso di informazioni privilegiate osta a che una persona, che riceva informazioni privilegiate nella sua qualità di rappresentante dei lavoratori in seno al consiglio di amministrazione di una società o nella sua qualità di membro del comitato di collegamento di un gruppo di imprese, comunichi simili informazioni al presidente dell’organizzazione di categoria cui tali lavoratori aderiscono e che ha designato la detta persona quale membro del comitato di collegamento, salvo che:</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b/>
          <w:bCs/>
          <w:sz w:val="24"/>
          <w:szCs w:val="24"/>
          <w:lang w:val="it-IT"/>
        </w:rPr>
      </w:pPr>
      <w:r w:rsidRPr="006C3408">
        <w:rPr>
          <w:rFonts w:ascii="Bookman Old Style" w:hAnsi="Bookman Old Style" w:cs="Calibri"/>
          <w:b/>
          <w:bCs/>
          <w:sz w:val="24"/>
          <w:szCs w:val="24"/>
          <w:lang w:val="it-IT"/>
        </w:rPr>
        <w:t>- esista uno stretto legame tra la comunicazione e l’esercizio del suo lavoro, della sua professione o delle sue funzioni, e</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Bookman Old Style"/>
          <w:b/>
          <w:bCs/>
          <w:sz w:val="24"/>
          <w:szCs w:val="24"/>
          <w:lang w:val="it-IT"/>
        </w:rPr>
      </w:pPr>
      <w:r w:rsidRPr="006C3408">
        <w:rPr>
          <w:rFonts w:ascii="Bookman Old Style" w:hAnsi="Bookman Old Style" w:cs="Calibri"/>
          <w:b/>
          <w:bCs/>
          <w:sz w:val="24"/>
          <w:szCs w:val="24"/>
          <w:lang w:val="it-IT"/>
        </w:rPr>
        <w:t>- tale comunicazione sia strettamente necessaria all’esercizio del suo lavoro, della sua professione o delle sue funzioni.</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Bookman Old Style"/>
          <w:sz w:val="24"/>
          <w:szCs w:val="24"/>
          <w:lang w:val="it-IT"/>
        </w:rPr>
        <w:t>Nell’ambito della sua valutazione, il giudice nazionale deve tener conto, in particolare, alla luce delle norme nazionali applicabili:</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b/>
          <w:bCs/>
          <w:sz w:val="24"/>
          <w:szCs w:val="24"/>
          <w:lang w:val="it-IT"/>
        </w:rPr>
      </w:pPr>
      <w:r w:rsidRPr="006C3408">
        <w:rPr>
          <w:rFonts w:ascii="Bookman Old Style" w:hAnsi="Bookman Old Style" w:cs="Calibri"/>
          <w:sz w:val="24"/>
          <w:szCs w:val="24"/>
          <w:lang w:val="it-IT"/>
        </w:rPr>
        <w:t xml:space="preserve">- del fatto che la </w:t>
      </w:r>
      <w:r w:rsidRPr="006C3408">
        <w:rPr>
          <w:rFonts w:ascii="Bookman Old Style" w:hAnsi="Bookman Old Style" w:cs="Calibri"/>
          <w:b/>
          <w:bCs/>
          <w:sz w:val="24"/>
          <w:szCs w:val="24"/>
          <w:lang w:val="it-IT"/>
        </w:rPr>
        <w:t>detta eccezione al divieto di comunicare informazioni privilegiate deve ricevere un’interpretazione restrittiva;</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b/>
          <w:bCs/>
          <w:sz w:val="24"/>
          <w:szCs w:val="24"/>
          <w:lang w:val="it-IT"/>
        </w:rPr>
      </w:pPr>
      <w:r w:rsidRPr="006C3408">
        <w:rPr>
          <w:rFonts w:ascii="Bookman Old Style" w:hAnsi="Bookman Old Style" w:cs="Calibri"/>
          <w:b/>
          <w:bCs/>
          <w:sz w:val="24"/>
          <w:szCs w:val="24"/>
          <w:lang w:val="it-IT"/>
        </w:rPr>
        <w:t>- della circostanza che ogni comunicazione supplementare può aumentare il rischio di uno sfruttamento di tali informazioni a fini contrari alla direttiva 89/592, e</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b/>
          <w:bCs/>
          <w:sz w:val="24"/>
          <w:szCs w:val="24"/>
          <w:lang w:val="it-IT"/>
        </w:rPr>
        <w:t>-  della delicatezza dell’informazione privilegiata</w:t>
      </w:r>
      <w:r w:rsidRPr="006C3408">
        <w:rPr>
          <w:rFonts w:ascii="Bookman Old Style" w:hAnsi="Bookman Old Style" w:cs="Calibri"/>
          <w:sz w:val="24"/>
          <w:szCs w:val="24"/>
          <w:lang w:val="it-IT"/>
        </w:rPr>
        <w:t>.</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xml:space="preserve">La sentenza riguardava l’interpretazione dell’art. 3, </w:t>
      </w:r>
      <w:proofErr w:type="spellStart"/>
      <w:r w:rsidRPr="006C3408">
        <w:rPr>
          <w:rFonts w:ascii="Bookman Old Style" w:hAnsi="Bookman Old Style" w:cs="Calibri"/>
          <w:sz w:val="24"/>
          <w:szCs w:val="24"/>
          <w:lang w:val="it-IT"/>
        </w:rPr>
        <w:t>lett</w:t>
      </w:r>
      <w:proofErr w:type="spellEnd"/>
      <w:r w:rsidRPr="006C3408">
        <w:rPr>
          <w:rFonts w:ascii="Bookman Old Style" w:hAnsi="Bookman Old Style" w:cs="Calibri"/>
          <w:sz w:val="24"/>
          <w:szCs w:val="24"/>
          <w:lang w:val="it-IT"/>
        </w:rPr>
        <w:t xml:space="preserve">. a), della direttiva del Consiglio 13 novembre 1989, 89/592/CEE, sul coordinamento delle normative concernenti le operazioni effettuate da persone in possesso di informazioni privilegiate. La direttiva </w:t>
      </w:r>
      <w:r w:rsidR="00542746" w:rsidRPr="006C3408">
        <w:rPr>
          <w:rFonts w:ascii="Bookman Old Style" w:hAnsi="Bookman Old Style" w:cs="Calibri"/>
          <w:sz w:val="24"/>
          <w:szCs w:val="24"/>
          <w:lang w:val="it-IT"/>
        </w:rPr>
        <w:t>è</w:t>
      </w:r>
      <w:r w:rsidRPr="006C3408">
        <w:rPr>
          <w:rFonts w:ascii="Bookman Old Style" w:hAnsi="Bookman Old Style" w:cs="Calibri"/>
          <w:sz w:val="24"/>
          <w:szCs w:val="24"/>
          <w:lang w:val="it-IT"/>
        </w:rPr>
        <w:t xml:space="preserve"> stata sostituita dalla direttiva 2003/6/CE del Parlamento europeo e del Consiglio, del 28 gennaio 2003, relativa all'abuso di informazioni privilegiate e alla manipolazione del mercato (abusi di mercato), a sua volta abrogata dal </w:t>
      </w:r>
      <w:r w:rsidR="004433A2" w:rsidRPr="006C3408">
        <w:rPr>
          <w:rFonts w:ascii="Bookman Old Style" w:hAnsi="Bookman Old Style" w:cs="Calibri"/>
          <w:sz w:val="24"/>
          <w:szCs w:val="24"/>
          <w:lang w:val="it-IT"/>
        </w:rPr>
        <w:t xml:space="preserve">Regolamento (UE) n. 596/2014 del Parlamento Europeo e del Consiglio </w:t>
      </w:r>
      <w:r w:rsidRPr="006C3408">
        <w:rPr>
          <w:rFonts w:ascii="Bookman Old Style" w:hAnsi="Bookman Old Style" w:cs="Calibri"/>
          <w:sz w:val="24"/>
          <w:szCs w:val="24"/>
          <w:lang w:val="it-IT"/>
        </w:rPr>
        <w:t>del 16 aprile 2014 relativo agli abusi di mercato (regolamento sugli abusi di mercato) e che abroga la direttiva 2003/6/CE del Parlamento europeo e del Consiglio e le direttive 2003/124/CE, 2003/125/CE e 2004/72/CE della Commissione (di seguito: Regolamento MAR).</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xml:space="preserve">Malgrado la sentenza riguardasse l’interpretazione dell’art. 3, </w:t>
      </w:r>
      <w:proofErr w:type="spellStart"/>
      <w:r w:rsidRPr="006C3408">
        <w:rPr>
          <w:rFonts w:ascii="Bookman Old Style" w:hAnsi="Bookman Old Style" w:cs="Calibri"/>
          <w:sz w:val="24"/>
          <w:szCs w:val="24"/>
          <w:lang w:val="it-IT"/>
        </w:rPr>
        <w:t>lett</w:t>
      </w:r>
      <w:proofErr w:type="spellEnd"/>
      <w:r w:rsidRPr="006C3408">
        <w:rPr>
          <w:rFonts w:ascii="Bookman Old Style" w:hAnsi="Bookman Old Style" w:cs="Calibri"/>
          <w:sz w:val="24"/>
          <w:szCs w:val="24"/>
          <w:lang w:val="it-IT"/>
        </w:rPr>
        <w:t xml:space="preserve">. a), della direttiva 89/592/CEE, in seguito sostituita da altre norme, la motivazione della sentenza sul diritto di comunicazione delle informazioni </w:t>
      </w:r>
      <w:r w:rsidR="00046092" w:rsidRPr="006C3408">
        <w:rPr>
          <w:rFonts w:ascii="Bookman Old Style" w:hAnsi="Bookman Old Style" w:cs="Calibri"/>
          <w:sz w:val="24"/>
          <w:szCs w:val="24"/>
          <w:lang w:val="it-IT"/>
        </w:rPr>
        <w:t>privilegiate</w:t>
      </w:r>
      <w:r w:rsidRPr="006C3408">
        <w:rPr>
          <w:rFonts w:ascii="Bookman Old Style" w:hAnsi="Bookman Old Style" w:cs="Calibri"/>
          <w:sz w:val="24"/>
          <w:szCs w:val="24"/>
          <w:lang w:val="it-IT"/>
        </w:rPr>
        <w:t xml:space="preserve"> da un rappresentante dell'organizzazione sindacale rimane valida, in quanto il Regolamento MAR contiene una disposizione analoga (art.10 paragrafo 1 del Regolamento MAR). Il Regolamento MAR inserisce e precisa la definizione di informazioni </w:t>
      </w:r>
      <w:r w:rsidR="00046092" w:rsidRPr="006C3408">
        <w:rPr>
          <w:rFonts w:ascii="Bookman Old Style" w:hAnsi="Bookman Old Style" w:cs="Calibri"/>
          <w:sz w:val="24"/>
          <w:szCs w:val="24"/>
          <w:lang w:val="it-IT"/>
        </w:rPr>
        <w:t>privilegiate</w:t>
      </w:r>
      <w:r w:rsidR="00C7378A" w:rsidRPr="006C3408">
        <w:rPr>
          <w:rFonts w:ascii="Bookman Old Style" w:hAnsi="Bookman Old Style" w:cs="Calibri"/>
          <w:sz w:val="24"/>
          <w:szCs w:val="24"/>
          <w:lang w:val="it-IT"/>
        </w:rPr>
        <w:t>, ossia riservate,</w:t>
      </w:r>
      <w:r w:rsidRPr="006C3408">
        <w:rPr>
          <w:rFonts w:ascii="Bookman Old Style" w:hAnsi="Bookman Old Style" w:cs="Calibri"/>
          <w:sz w:val="24"/>
          <w:szCs w:val="24"/>
          <w:lang w:val="it-IT"/>
        </w:rPr>
        <w:t xml:space="preserve"> regolando al contempo la questione d</w:t>
      </w:r>
      <w:r w:rsidR="00CC7A25" w:rsidRPr="006C3408">
        <w:rPr>
          <w:rFonts w:ascii="Bookman Old Style" w:hAnsi="Bookman Old Style" w:cs="Calibri"/>
          <w:sz w:val="24"/>
          <w:szCs w:val="24"/>
          <w:lang w:val="it-IT"/>
        </w:rPr>
        <w:t>ello</w:t>
      </w:r>
      <w:r w:rsidRPr="006C3408">
        <w:rPr>
          <w:rFonts w:ascii="Bookman Old Style" w:hAnsi="Bookman Old Style" w:cs="Calibri"/>
          <w:sz w:val="24"/>
          <w:szCs w:val="24"/>
          <w:lang w:val="it-IT"/>
        </w:rPr>
        <w:t xml:space="preserve"> sfruttamento delle stesse e i casi in cui tale utilizzo </w:t>
      </w:r>
      <w:r w:rsidR="00542746" w:rsidRPr="006C3408">
        <w:rPr>
          <w:rFonts w:ascii="Bookman Old Style" w:hAnsi="Bookman Old Style" w:cs="Calibri"/>
          <w:sz w:val="24"/>
          <w:szCs w:val="24"/>
          <w:lang w:val="it-IT"/>
        </w:rPr>
        <w:t>è</w:t>
      </w:r>
      <w:r w:rsidRPr="006C3408">
        <w:rPr>
          <w:rFonts w:ascii="Bookman Old Style" w:hAnsi="Bookman Old Style" w:cs="Calibri"/>
          <w:sz w:val="24"/>
          <w:szCs w:val="24"/>
          <w:lang w:val="it-IT"/>
        </w:rPr>
        <w:t xml:space="preserve"> consentito. </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xml:space="preserve">Attualmente la definizione di informazioni </w:t>
      </w:r>
      <w:r w:rsidR="00046092" w:rsidRPr="006C3408">
        <w:rPr>
          <w:rFonts w:ascii="Bookman Old Style" w:hAnsi="Bookman Old Style" w:cs="Calibri"/>
          <w:sz w:val="24"/>
          <w:szCs w:val="24"/>
          <w:lang w:val="it-IT"/>
        </w:rPr>
        <w:t>privilegiate</w:t>
      </w:r>
      <w:r w:rsidRPr="006C3408">
        <w:rPr>
          <w:rFonts w:ascii="Bookman Old Style" w:hAnsi="Bookman Old Style" w:cs="Calibri"/>
          <w:sz w:val="24"/>
          <w:szCs w:val="24"/>
          <w:lang w:val="it-IT"/>
        </w:rPr>
        <w:t xml:space="preserve"> in riferimento ai mercati finanziari e le </w:t>
      </w:r>
      <w:r w:rsidR="00046092" w:rsidRPr="006C3408">
        <w:rPr>
          <w:rFonts w:ascii="Bookman Old Style" w:hAnsi="Bookman Old Style" w:cs="Calibri"/>
          <w:sz w:val="24"/>
          <w:szCs w:val="24"/>
          <w:lang w:val="it-IT"/>
        </w:rPr>
        <w:t>modalità</w:t>
      </w:r>
      <w:r w:rsidRPr="006C3408">
        <w:rPr>
          <w:rFonts w:ascii="Bookman Old Style" w:hAnsi="Bookman Old Style" w:cs="Calibri"/>
          <w:sz w:val="24"/>
          <w:szCs w:val="24"/>
          <w:lang w:val="it-IT"/>
        </w:rPr>
        <w:t xml:space="preserve"> di utilizzo delle stesse, sia in Polonia sia in altri Stati membri, sono regolat</w:t>
      </w:r>
      <w:r w:rsidR="00CC7A25" w:rsidRPr="006C3408">
        <w:rPr>
          <w:rFonts w:ascii="Bookman Old Style" w:hAnsi="Bookman Old Style" w:cs="Calibri"/>
          <w:sz w:val="24"/>
          <w:szCs w:val="24"/>
          <w:lang w:val="it-IT"/>
        </w:rPr>
        <w:t>e</w:t>
      </w:r>
      <w:r w:rsidRPr="006C3408">
        <w:rPr>
          <w:rFonts w:ascii="Bookman Old Style" w:hAnsi="Bookman Old Style" w:cs="Calibri"/>
          <w:sz w:val="24"/>
          <w:szCs w:val="24"/>
          <w:lang w:val="it-IT"/>
        </w:rPr>
        <w:t xml:space="preserve"> direttamente dal Regolamento (UE) n. 596/2014 </w:t>
      </w:r>
      <w:r w:rsidR="004433A2" w:rsidRPr="006C3408">
        <w:rPr>
          <w:rFonts w:ascii="Bookman Old Style" w:hAnsi="Bookman Old Style" w:cs="Calibri"/>
          <w:sz w:val="24"/>
          <w:szCs w:val="24"/>
          <w:lang w:val="it-IT"/>
        </w:rPr>
        <w:t>del Parlamento Europeo e del Consiglio</w:t>
      </w:r>
      <w:r w:rsidRPr="006C3408">
        <w:rPr>
          <w:rFonts w:ascii="Bookman Old Style" w:hAnsi="Bookman Old Style" w:cs="Calibri"/>
          <w:sz w:val="24"/>
          <w:szCs w:val="24"/>
          <w:lang w:val="it-IT"/>
        </w:rPr>
        <w:t xml:space="preserve"> del 16 aprile 2014 relativo agli abusi di mercato (regolamento sugli abusi di mercato) e che abroga la direttiva 2003/6/CE del Parlamento europeo e del Consiglio e le direttive 2003/124/CE, 2003/125/CE e 2004/72/CE della Commissione.</w:t>
      </w:r>
    </w:p>
    <w:p w:rsidR="00367EAC" w:rsidRPr="006C3408" w:rsidRDefault="00367EAC">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p>
    <w:p w:rsidR="00367EAC"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xml:space="preserve">Il Regolamento MAR propone, per la prima volta, una definizione unica per tutti gli Stati Membri, di informazioni </w:t>
      </w:r>
      <w:r w:rsidR="00046092" w:rsidRPr="006C3408">
        <w:rPr>
          <w:rFonts w:ascii="Bookman Old Style" w:hAnsi="Bookman Old Style" w:cs="Calibri"/>
          <w:sz w:val="24"/>
          <w:szCs w:val="24"/>
          <w:lang w:val="it-IT"/>
        </w:rPr>
        <w:t>privilegiate</w:t>
      </w:r>
      <w:r w:rsidRPr="006C3408">
        <w:rPr>
          <w:rFonts w:ascii="Bookman Old Style" w:hAnsi="Bookman Old Style" w:cs="Calibri"/>
          <w:sz w:val="24"/>
          <w:szCs w:val="24"/>
          <w:lang w:val="it-IT"/>
        </w:rPr>
        <w:t xml:space="preserve">. </w:t>
      </w:r>
    </w:p>
    <w:p w:rsidR="00367EAC" w:rsidRPr="006C3408" w:rsidRDefault="00367EAC">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xml:space="preserve">Come sancisce l'art. 7 paragrafo 1 del Regolamento MAR per </w:t>
      </w:r>
      <w:r w:rsidRPr="006C3408">
        <w:rPr>
          <w:rFonts w:ascii="Bookman Old Style" w:hAnsi="Bookman Old Style" w:cs="Calibri"/>
          <w:b/>
          <w:bCs/>
          <w:sz w:val="24"/>
          <w:szCs w:val="24"/>
          <w:lang w:val="it-IT"/>
        </w:rPr>
        <w:t xml:space="preserve">informazioni </w:t>
      </w:r>
      <w:r w:rsidR="00046092" w:rsidRPr="006C3408">
        <w:rPr>
          <w:rFonts w:ascii="Bookman Old Style" w:hAnsi="Bookman Old Style" w:cs="Calibri"/>
          <w:b/>
          <w:bCs/>
          <w:sz w:val="24"/>
          <w:szCs w:val="24"/>
          <w:lang w:val="it-IT"/>
        </w:rPr>
        <w:t>previlegiate</w:t>
      </w:r>
      <w:r w:rsidRPr="006C3408">
        <w:rPr>
          <w:rFonts w:ascii="Bookman Old Style" w:hAnsi="Bookman Old Style" w:cs="Calibri"/>
          <w:b/>
          <w:bCs/>
          <w:sz w:val="24"/>
          <w:szCs w:val="24"/>
          <w:lang w:val="it-IT"/>
        </w:rPr>
        <w:t xml:space="preserve"> </w:t>
      </w:r>
      <w:r w:rsidR="00C7378A" w:rsidRPr="006C3408">
        <w:rPr>
          <w:rFonts w:ascii="Bookman Old Style" w:hAnsi="Bookman Old Style" w:cs="Calibri"/>
          <w:sz w:val="24"/>
          <w:szCs w:val="24"/>
          <w:lang w:val="it-IT"/>
        </w:rPr>
        <w:t>si intende:</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b/>
          <w:bCs/>
          <w:sz w:val="24"/>
          <w:szCs w:val="24"/>
          <w:lang w:val="it-IT"/>
        </w:rPr>
      </w:pPr>
      <w:r w:rsidRPr="006C3408">
        <w:rPr>
          <w:rFonts w:ascii="Bookman Old Style" w:hAnsi="Bookman Old Style" w:cs="Calibri"/>
          <w:b/>
          <w:bCs/>
          <w:sz w:val="24"/>
          <w:szCs w:val="24"/>
          <w:lang w:val="it-IT"/>
        </w:rPr>
        <w:t>- un’informazione avente un carattere preciso;</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xml:space="preserve">- un'informazione </w:t>
      </w:r>
      <w:r w:rsidRPr="006C3408">
        <w:rPr>
          <w:rFonts w:ascii="Bookman Old Style" w:hAnsi="Bookman Old Style" w:cs="Calibri"/>
          <w:b/>
          <w:bCs/>
          <w:sz w:val="24"/>
          <w:szCs w:val="24"/>
          <w:lang w:val="it-IT"/>
        </w:rPr>
        <w:t>non resa pubblica</w:t>
      </w:r>
      <w:r w:rsidRPr="006C3408">
        <w:rPr>
          <w:rFonts w:ascii="Bookman Old Style" w:hAnsi="Bookman Old Style" w:cs="Calibri"/>
          <w:sz w:val="24"/>
          <w:szCs w:val="24"/>
          <w:lang w:val="it-IT"/>
        </w:rPr>
        <w:t>;</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xml:space="preserve">- un'informazione concernente, </w:t>
      </w:r>
      <w:r w:rsidRPr="006C3408">
        <w:rPr>
          <w:rFonts w:ascii="Bookman Old Style" w:hAnsi="Bookman Old Style" w:cs="Calibri"/>
          <w:b/>
          <w:bCs/>
          <w:sz w:val="24"/>
          <w:szCs w:val="24"/>
          <w:lang w:val="it-IT"/>
        </w:rPr>
        <w:t>direttamente o indirettamente</w:t>
      </w:r>
      <w:r w:rsidRPr="006C3408">
        <w:rPr>
          <w:rFonts w:ascii="Bookman Old Style" w:hAnsi="Bookman Old Style" w:cs="Calibri"/>
          <w:sz w:val="24"/>
          <w:szCs w:val="24"/>
          <w:lang w:val="it-IT"/>
        </w:rPr>
        <w:t>, uno o più emittenti o uno o più strumenti finanziari;</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Bookman Old Style"/>
          <w:b/>
          <w:bCs/>
          <w:sz w:val="24"/>
          <w:szCs w:val="24"/>
          <w:lang w:val="it-IT"/>
        </w:rPr>
      </w:pPr>
      <w:r w:rsidRPr="006C3408">
        <w:rPr>
          <w:rFonts w:ascii="Bookman Old Style" w:hAnsi="Bookman Old Style" w:cs="Calibri"/>
          <w:sz w:val="24"/>
          <w:szCs w:val="24"/>
          <w:lang w:val="it-IT"/>
        </w:rPr>
        <w:t xml:space="preserve">- un'informazione che, se resa pubblica, </w:t>
      </w:r>
      <w:r w:rsidRPr="006C3408">
        <w:rPr>
          <w:rFonts w:ascii="Bookman Old Style" w:hAnsi="Bookman Old Style" w:cs="Calibri"/>
          <w:b/>
          <w:bCs/>
          <w:sz w:val="24"/>
          <w:szCs w:val="24"/>
          <w:lang w:val="it-IT"/>
        </w:rPr>
        <w:t xml:space="preserve">potrebbe avere un effetto significativo sui prezzi di tali strumenti finanziari o sui prezzi </w:t>
      </w:r>
      <w:r w:rsidRPr="006C3408">
        <w:rPr>
          <w:rFonts w:ascii="Bookman Old Style" w:hAnsi="Bookman Old Style" w:cs="Calibri"/>
          <w:sz w:val="24"/>
          <w:szCs w:val="24"/>
          <w:lang w:val="it-IT"/>
        </w:rPr>
        <w:t>di strument</w:t>
      </w:r>
      <w:r w:rsidR="00C7378A" w:rsidRPr="006C3408">
        <w:rPr>
          <w:rFonts w:ascii="Bookman Old Style" w:hAnsi="Bookman Old Style" w:cs="Calibri"/>
          <w:sz w:val="24"/>
          <w:szCs w:val="24"/>
          <w:lang w:val="it-IT"/>
        </w:rPr>
        <w:t>i finanziari derivati collegati</w:t>
      </w:r>
      <w:r w:rsidR="009173EC" w:rsidRPr="006C3408">
        <w:rPr>
          <w:rFonts w:ascii="Bookman Old Style" w:hAnsi="Bookman Old Style" w:cs="Calibri"/>
          <w:sz w:val="24"/>
          <w:szCs w:val="24"/>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xml:space="preserve">L'essenza delle informazioni </w:t>
      </w:r>
      <w:r w:rsidR="00C7378A" w:rsidRPr="006C3408">
        <w:rPr>
          <w:rFonts w:ascii="Bookman Old Style" w:hAnsi="Bookman Old Style" w:cs="Calibri"/>
          <w:sz w:val="24"/>
          <w:szCs w:val="24"/>
          <w:lang w:val="it-IT"/>
        </w:rPr>
        <w:t>privilegiate</w:t>
      </w:r>
      <w:r w:rsidR="006C3408">
        <w:rPr>
          <w:rFonts w:ascii="Bookman Old Style" w:hAnsi="Bookman Old Style" w:cs="Calibri"/>
          <w:sz w:val="24"/>
          <w:szCs w:val="24"/>
          <w:lang w:val="it-IT"/>
        </w:rPr>
        <w:t xml:space="preserve"> e pertanto riservate</w:t>
      </w:r>
      <w:r w:rsidRPr="006C3408">
        <w:rPr>
          <w:rFonts w:ascii="Bookman Old Style" w:hAnsi="Bookman Old Style" w:cs="Calibri"/>
          <w:sz w:val="24"/>
          <w:szCs w:val="24"/>
          <w:lang w:val="it-IT"/>
        </w:rPr>
        <w:t xml:space="preserve"> sta quindi nel </w:t>
      </w:r>
      <w:r w:rsidR="00CC7A25" w:rsidRPr="006C3408">
        <w:rPr>
          <w:rFonts w:ascii="Bookman Old Style" w:hAnsi="Bookman Old Style" w:cs="Calibri"/>
          <w:sz w:val="24"/>
          <w:szCs w:val="24"/>
          <w:lang w:val="it-IT"/>
        </w:rPr>
        <w:t>loro</w:t>
      </w:r>
      <w:r w:rsidRPr="006C3408">
        <w:rPr>
          <w:rFonts w:ascii="Bookman Old Style" w:hAnsi="Bookman Old Style" w:cs="Calibri"/>
          <w:sz w:val="24"/>
          <w:szCs w:val="24"/>
          <w:lang w:val="it-IT"/>
        </w:rPr>
        <w:t xml:space="preserve"> valore particolare derivante dal fatto che, fino a quando non vengono rese pubbliche, sono di proprietà esclusiva dell'emittente (o di altra entità a cui si riferiscono). Per definizione, queste informazioni rappresentano un valore particolare, patrimoniale o non patrimoniale, e pertanto solo poche persone possono accedervi. Il valore particolare delle informazioni </w:t>
      </w:r>
      <w:r w:rsidR="00C7378A" w:rsidRPr="006C3408">
        <w:rPr>
          <w:rFonts w:ascii="Bookman Old Style" w:hAnsi="Bookman Old Style" w:cs="Calibri"/>
          <w:sz w:val="24"/>
          <w:szCs w:val="24"/>
          <w:lang w:val="it-IT"/>
        </w:rPr>
        <w:t>privilegiate</w:t>
      </w:r>
      <w:r w:rsidRPr="006C3408">
        <w:rPr>
          <w:rFonts w:ascii="Bookman Old Style" w:hAnsi="Bookman Old Style" w:cs="Calibri"/>
          <w:sz w:val="24"/>
          <w:szCs w:val="24"/>
          <w:lang w:val="it-IT"/>
        </w:rPr>
        <w:t xml:space="preserve"> risiede anche nel fatto che la loro divulgazione, </w:t>
      </w:r>
      <w:r w:rsidR="00C7378A" w:rsidRPr="006C3408">
        <w:rPr>
          <w:rFonts w:ascii="Bookman Old Style" w:hAnsi="Bookman Old Style" w:cs="Calibri"/>
          <w:sz w:val="24"/>
          <w:szCs w:val="24"/>
          <w:lang w:val="it-IT"/>
        </w:rPr>
        <w:t>innanzitutto</w:t>
      </w:r>
      <w:r w:rsidRPr="006C3408">
        <w:rPr>
          <w:rFonts w:ascii="Bookman Old Style" w:hAnsi="Bookman Old Style" w:cs="Calibri"/>
          <w:sz w:val="24"/>
          <w:szCs w:val="24"/>
          <w:lang w:val="it-IT"/>
        </w:rPr>
        <w:t xml:space="preserve"> "prematura", potrebbe </w:t>
      </w:r>
      <w:r w:rsidR="00C7378A" w:rsidRPr="006C3408">
        <w:rPr>
          <w:rFonts w:ascii="Bookman Old Style" w:hAnsi="Bookman Old Style" w:cs="Calibri"/>
          <w:sz w:val="24"/>
          <w:szCs w:val="24"/>
          <w:lang w:val="it-IT"/>
        </w:rPr>
        <w:t>incidere</w:t>
      </w:r>
      <w:r w:rsidRPr="006C3408">
        <w:rPr>
          <w:rFonts w:ascii="Bookman Old Style" w:hAnsi="Bookman Old Style" w:cs="Calibri"/>
          <w:sz w:val="24"/>
          <w:szCs w:val="24"/>
          <w:lang w:val="it-IT"/>
        </w:rPr>
        <w:t xml:space="preserve"> sul prezzo o sul valore di strumenti finanziari specifici.</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b/>
          <w:bCs/>
          <w:sz w:val="24"/>
          <w:szCs w:val="24"/>
          <w:lang w:val="it-IT"/>
        </w:rPr>
      </w:pPr>
      <w:r w:rsidRPr="006C3408">
        <w:rPr>
          <w:rFonts w:ascii="Bookman Old Style" w:hAnsi="Bookman Old Style" w:cs="Calibri"/>
          <w:sz w:val="24"/>
          <w:szCs w:val="24"/>
          <w:lang w:val="it-IT"/>
        </w:rPr>
        <w:t xml:space="preserve">Nell'art. 7 paragrafo 1 del Regolamento MAR sono state definite quattro </w:t>
      </w:r>
      <w:r w:rsidR="00C7378A" w:rsidRPr="006C3408">
        <w:rPr>
          <w:rFonts w:ascii="Bookman Old Style" w:hAnsi="Bookman Old Style" w:cs="Calibri"/>
          <w:sz w:val="24"/>
          <w:szCs w:val="24"/>
          <w:lang w:val="it-IT"/>
        </w:rPr>
        <w:t>tipologie</w:t>
      </w:r>
      <w:r w:rsidRPr="006C3408">
        <w:rPr>
          <w:rFonts w:ascii="Bookman Old Style" w:hAnsi="Bookman Old Style" w:cs="Calibri"/>
          <w:sz w:val="24"/>
          <w:szCs w:val="24"/>
          <w:lang w:val="it-IT"/>
        </w:rPr>
        <w:t xml:space="preserve"> di informazioni </w:t>
      </w:r>
      <w:r w:rsidR="00C7378A" w:rsidRPr="006C3408">
        <w:rPr>
          <w:rFonts w:ascii="Bookman Old Style" w:hAnsi="Bookman Old Style" w:cs="Calibri"/>
          <w:sz w:val="24"/>
          <w:szCs w:val="24"/>
          <w:lang w:val="it-IT"/>
        </w:rPr>
        <w:t>privilegiate</w:t>
      </w:r>
      <w:r w:rsidRPr="006C3408">
        <w:rPr>
          <w:rFonts w:ascii="Bookman Old Style" w:hAnsi="Bookman Old Style" w:cs="Calibri"/>
          <w:sz w:val="24"/>
          <w:szCs w:val="24"/>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La prima categoria, quella </w:t>
      </w:r>
      <w:r w:rsidR="00C7378A" w:rsidRPr="006C3408">
        <w:rPr>
          <w:rFonts w:ascii="Bookman Old Style" w:hAnsi="Bookman Old Style" w:cs="Calibri"/>
          <w:sz w:val="24"/>
          <w:szCs w:val="24"/>
          <w:highlight w:val="white"/>
          <w:lang w:val="it-IT"/>
        </w:rPr>
        <w:t>più</w:t>
      </w:r>
      <w:r w:rsidRPr="006C3408">
        <w:rPr>
          <w:rFonts w:ascii="Bookman Old Style" w:hAnsi="Bookman Old Style" w:cs="Calibri"/>
          <w:sz w:val="24"/>
          <w:szCs w:val="24"/>
          <w:highlight w:val="white"/>
          <w:lang w:val="it-IT"/>
        </w:rPr>
        <w:t xml:space="preserve"> frequente, riguarda gli emittenti delle azioni quotate in borsa o negoziate sui sistemi multilaterali di negoziazione (di solito </w:t>
      </w:r>
      <w:r w:rsidR="00FA41EA" w:rsidRPr="006C3408">
        <w:rPr>
          <w:rFonts w:ascii="Bookman Old Style" w:hAnsi="Bookman Old Style" w:cs="Calibri"/>
          <w:sz w:val="24"/>
          <w:szCs w:val="24"/>
          <w:highlight w:val="white"/>
          <w:lang w:val="it-IT"/>
        </w:rPr>
        <w:t>società</w:t>
      </w:r>
      <w:r w:rsidRPr="006C3408">
        <w:rPr>
          <w:rFonts w:ascii="Bookman Old Style" w:hAnsi="Bookman Old Style" w:cs="Calibri"/>
          <w:sz w:val="24"/>
          <w:szCs w:val="24"/>
          <w:highlight w:val="white"/>
          <w:lang w:val="it-IT"/>
        </w:rPr>
        <w:t xml:space="preserve"> per azioni).</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La seconda categoria riguarda la compravendita di quote di emissione e </w:t>
      </w:r>
      <w:r w:rsidR="00D63111" w:rsidRPr="006C3408">
        <w:rPr>
          <w:rFonts w:ascii="Bookman Old Style" w:hAnsi="Bookman Old Style" w:cs="Calibri"/>
          <w:sz w:val="24"/>
          <w:szCs w:val="24"/>
          <w:highlight w:val="white"/>
          <w:lang w:val="it-IT"/>
        </w:rPr>
        <w:t xml:space="preserve">i </w:t>
      </w:r>
      <w:r w:rsidRPr="006C3408">
        <w:rPr>
          <w:rFonts w:ascii="Bookman Old Style" w:hAnsi="Bookman Old Style" w:cs="Calibri"/>
          <w:sz w:val="24"/>
          <w:szCs w:val="24"/>
          <w:highlight w:val="white"/>
          <w:lang w:val="it-IT"/>
        </w:rPr>
        <w:t xml:space="preserve">loro derivati, o la partecipazione ad aste di quote di emissioni, </w:t>
      </w:r>
      <w:r w:rsidR="00FA41EA" w:rsidRPr="006C3408">
        <w:rPr>
          <w:rFonts w:ascii="Bookman Old Style" w:hAnsi="Bookman Old Style" w:cs="Calibri"/>
          <w:sz w:val="24"/>
          <w:szCs w:val="24"/>
          <w:highlight w:val="white"/>
          <w:lang w:val="it-IT"/>
        </w:rPr>
        <w:t>nonché</w:t>
      </w:r>
      <w:r w:rsidR="00D63111" w:rsidRPr="006C3408">
        <w:rPr>
          <w:rFonts w:ascii="Bookman Old Style" w:hAnsi="Bookman Old Style" w:cs="Calibri"/>
          <w:sz w:val="24"/>
          <w:szCs w:val="24"/>
          <w:highlight w:val="white"/>
          <w:lang w:val="it-IT"/>
        </w:rPr>
        <w:t xml:space="preserve"> i partecipanti al mercato delle</w:t>
      </w:r>
      <w:r w:rsidRPr="006C3408">
        <w:rPr>
          <w:rFonts w:ascii="Bookman Old Style" w:hAnsi="Bookman Old Style" w:cs="Calibri"/>
          <w:sz w:val="24"/>
          <w:szCs w:val="24"/>
          <w:highlight w:val="white"/>
          <w:lang w:val="it-IT"/>
        </w:rPr>
        <w:t xml:space="preserve"> emissioni.</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La terza categoria si </w:t>
      </w:r>
      <w:r w:rsidR="00FA41EA" w:rsidRPr="006C3408">
        <w:rPr>
          <w:rFonts w:ascii="Bookman Old Style" w:hAnsi="Bookman Old Style" w:cs="Calibri"/>
          <w:sz w:val="24"/>
          <w:szCs w:val="24"/>
          <w:highlight w:val="white"/>
          <w:lang w:val="it-IT"/>
        </w:rPr>
        <w:t>riferisce</w:t>
      </w:r>
      <w:r w:rsidRPr="006C3408">
        <w:rPr>
          <w:rFonts w:ascii="Bookman Old Style" w:hAnsi="Bookman Old Style" w:cs="Calibri"/>
          <w:sz w:val="24"/>
          <w:szCs w:val="24"/>
          <w:highlight w:val="white"/>
          <w:lang w:val="it-IT"/>
        </w:rPr>
        <w:t xml:space="preserve"> agli strumenti derivati su merci e agli </w:t>
      </w:r>
      <w:r w:rsidR="00FA41EA" w:rsidRPr="006C3408">
        <w:rPr>
          <w:rFonts w:ascii="Bookman Old Style" w:hAnsi="Bookman Old Style" w:cs="Calibri"/>
          <w:sz w:val="24"/>
          <w:szCs w:val="24"/>
          <w:highlight w:val="white"/>
          <w:lang w:val="it-IT"/>
        </w:rPr>
        <w:t>emittenti</w:t>
      </w:r>
      <w:r w:rsidRPr="006C3408">
        <w:rPr>
          <w:rFonts w:ascii="Bookman Old Style" w:hAnsi="Bookman Old Style" w:cs="Calibri"/>
          <w:sz w:val="24"/>
          <w:szCs w:val="24"/>
          <w:highlight w:val="white"/>
          <w:lang w:val="it-IT"/>
        </w:rPr>
        <w:t xml:space="preserve"> degli stessi, mentre la quarta rappresenta un ampliamento della definizione generale riportata nell'art. 7 paragrafo 1 </w:t>
      </w:r>
      <w:proofErr w:type="spellStart"/>
      <w:r w:rsidRPr="006C3408">
        <w:rPr>
          <w:rFonts w:ascii="Bookman Old Style" w:hAnsi="Bookman Old Style" w:cs="Calibri"/>
          <w:sz w:val="24"/>
          <w:szCs w:val="24"/>
          <w:highlight w:val="white"/>
          <w:lang w:val="it-IT"/>
        </w:rPr>
        <w:t>lett</w:t>
      </w:r>
      <w:proofErr w:type="spellEnd"/>
      <w:r w:rsidRPr="006C3408">
        <w:rPr>
          <w:rFonts w:ascii="Bookman Old Style" w:hAnsi="Bookman Old Style" w:cs="Calibri"/>
          <w:sz w:val="24"/>
          <w:szCs w:val="24"/>
          <w:highlight w:val="white"/>
          <w:lang w:val="it-IT"/>
        </w:rPr>
        <w:t xml:space="preserve">. a) del Regolamento MAR e include i soggetti che si occupano, per professione, di realizzazione degli ordini inerenti gli strumenti finanziari a favore dei clienti (si tratta </w:t>
      </w:r>
      <w:r w:rsidR="00FA41EA" w:rsidRPr="006C3408">
        <w:rPr>
          <w:rFonts w:ascii="Bookman Old Style" w:hAnsi="Bookman Old Style" w:cs="Calibri"/>
          <w:sz w:val="24"/>
          <w:szCs w:val="24"/>
          <w:highlight w:val="white"/>
          <w:lang w:val="it-IT"/>
        </w:rPr>
        <w:t>principalmente</w:t>
      </w:r>
      <w:r w:rsidRPr="006C3408">
        <w:rPr>
          <w:rFonts w:ascii="Bookman Old Style" w:hAnsi="Bookman Old Style" w:cs="Calibri"/>
          <w:sz w:val="24"/>
          <w:szCs w:val="24"/>
          <w:highlight w:val="white"/>
          <w:lang w:val="it-IT"/>
        </w:rPr>
        <w:t xml:space="preserve"> di intermediari/broker).</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Una caratteristica inseparabile di detta informazione è il suo potenziale impatto sui prezzi, compreso in modo sia oggettivo sia soggettivo, dal punto di vista dell'investitore e dell'emittente.</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La Corte di Giustizia dell'Unione Europea (Seconda Sezione) dell'11 marzo 2015, nella sua sentenza nella causa n. </w:t>
      </w:r>
      <w:r w:rsidRPr="006C3408">
        <w:rPr>
          <w:rFonts w:ascii="Bookman Old Style" w:hAnsi="Bookman Old Style" w:cs="Bookman Old Style"/>
          <w:sz w:val="24"/>
          <w:szCs w:val="24"/>
          <w:lang w:val="it-IT"/>
        </w:rPr>
        <w:t xml:space="preserve">c-628/13, </w:t>
      </w:r>
      <w:r w:rsidRPr="006C3408">
        <w:rPr>
          <w:rFonts w:ascii="Bookman Old Style" w:hAnsi="Bookman Old Style" w:cs="Calibri"/>
          <w:sz w:val="24"/>
          <w:szCs w:val="24"/>
          <w:lang w:val="it-IT"/>
        </w:rPr>
        <w:t xml:space="preserve">ha sancito che al fine di considerare che una data informazione ha un carattere preciso ai sensi delle leggi in merito, </w:t>
      </w:r>
      <w:r w:rsidRPr="006C3408">
        <w:rPr>
          <w:rFonts w:ascii="Bookman Old Style" w:hAnsi="Bookman Old Style" w:cs="Calibri"/>
          <w:sz w:val="24"/>
          <w:szCs w:val="24"/>
          <w:highlight w:val="white"/>
          <w:lang w:val="it-IT"/>
        </w:rPr>
        <w:t xml:space="preserve">non </w:t>
      </w:r>
      <w:r w:rsidR="00542746" w:rsidRPr="006C3408">
        <w:rPr>
          <w:rFonts w:ascii="Bookman Old Style" w:hAnsi="Bookman Old Style" w:cs="Calibri"/>
          <w:sz w:val="24"/>
          <w:szCs w:val="24"/>
          <w:highlight w:val="white"/>
          <w:lang w:val="it-IT"/>
        </w:rPr>
        <w:t>è</w:t>
      </w:r>
      <w:r w:rsidRPr="006C3408">
        <w:rPr>
          <w:rFonts w:ascii="Bookman Old Style" w:hAnsi="Bookman Old Style" w:cs="Calibri"/>
          <w:sz w:val="24"/>
          <w:szCs w:val="24"/>
          <w:highlight w:val="white"/>
          <w:lang w:val="it-IT"/>
        </w:rPr>
        <w:t xml:space="preserve"> necessario poter dedurre, in base ad essa, con sufficiente probabilità che il suo potenziale impatto sul prezzo degli strumenti finanziari avrà una certa direzione quando </w:t>
      </w:r>
      <w:r w:rsidR="00FA41EA" w:rsidRPr="006C3408">
        <w:rPr>
          <w:rFonts w:ascii="Bookman Old Style" w:hAnsi="Bookman Old Style" w:cs="Calibri"/>
          <w:sz w:val="24"/>
          <w:szCs w:val="24"/>
          <w:highlight w:val="white"/>
          <w:lang w:val="it-IT"/>
        </w:rPr>
        <w:t>sarà</w:t>
      </w:r>
      <w:r w:rsidRPr="006C3408">
        <w:rPr>
          <w:rFonts w:ascii="Bookman Old Style" w:hAnsi="Bookman Old Style" w:cs="Calibri"/>
          <w:sz w:val="24"/>
          <w:szCs w:val="24"/>
          <w:highlight w:val="white"/>
          <w:lang w:val="it-IT"/>
        </w:rPr>
        <w:t xml:space="preserve"> resa pubblica. È sufficiente che le informazioni siano sufficientemente specifiche e dettagliate (precise) per valutare il loro potenziale impatto sul prezzo delle azioni. Solamente un'informazione generica e poco chiara, da cui </w:t>
      </w:r>
      <w:r w:rsidR="00542746" w:rsidRPr="006C3408">
        <w:rPr>
          <w:rFonts w:ascii="Bookman Old Style" w:hAnsi="Bookman Old Style" w:cs="Calibri"/>
          <w:sz w:val="24"/>
          <w:szCs w:val="24"/>
          <w:highlight w:val="white"/>
          <w:lang w:val="it-IT"/>
        </w:rPr>
        <w:t>è</w:t>
      </w:r>
      <w:r w:rsidRPr="006C3408">
        <w:rPr>
          <w:rFonts w:ascii="Bookman Old Style" w:hAnsi="Bookman Old Style" w:cs="Calibri"/>
          <w:sz w:val="24"/>
          <w:szCs w:val="24"/>
          <w:highlight w:val="white"/>
          <w:lang w:val="it-IT"/>
        </w:rPr>
        <w:t xml:space="preserve"> impossibile trarre conclusione circa il suo potenziale impatto sui prezzi, non </w:t>
      </w:r>
      <w:r w:rsidR="00FA41EA" w:rsidRPr="006C3408">
        <w:rPr>
          <w:rFonts w:ascii="Bookman Old Style" w:hAnsi="Bookman Old Style" w:cs="Calibri"/>
          <w:sz w:val="24"/>
          <w:szCs w:val="24"/>
          <w:highlight w:val="white"/>
          <w:lang w:val="it-IT"/>
        </w:rPr>
        <w:t>rappresenterà</w:t>
      </w:r>
      <w:r w:rsidRPr="006C3408">
        <w:rPr>
          <w:rFonts w:ascii="Bookman Old Style" w:hAnsi="Bookman Old Style" w:cs="Calibri"/>
          <w:sz w:val="24"/>
          <w:szCs w:val="24"/>
          <w:highlight w:val="white"/>
          <w:lang w:val="it-IT"/>
        </w:rPr>
        <w:t xml:space="preserve"> un'informazione </w:t>
      </w:r>
      <w:r w:rsidR="00FA41EA" w:rsidRPr="006C3408">
        <w:rPr>
          <w:rFonts w:ascii="Bookman Old Style" w:hAnsi="Bookman Old Style" w:cs="Calibri"/>
          <w:sz w:val="24"/>
          <w:szCs w:val="24"/>
          <w:highlight w:val="white"/>
          <w:lang w:val="it-IT"/>
        </w:rPr>
        <w:t>privilegiata</w:t>
      </w:r>
      <w:r w:rsidRPr="006C3408">
        <w:rPr>
          <w:rFonts w:ascii="Bookman Old Style" w:hAnsi="Bookman Old Style" w:cs="Calibri"/>
          <w:sz w:val="24"/>
          <w:szCs w:val="24"/>
          <w:highlight w:val="white"/>
          <w:lang w:val="it-IT"/>
        </w:rPr>
        <w:t xml:space="preserve"> ai sensi del Regolamento MAR.</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Le informazioni </w:t>
      </w:r>
      <w:r w:rsidR="00FA41EA" w:rsidRPr="006C3408">
        <w:rPr>
          <w:rFonts w:ascii="Bookman Old Style" w:hAnsi="Bookman Old Style" w:cs="Calibri"/>
          <w:sz w:val="24"/>
          <w:szCs w:val="24"/>
          <w:highlight w:val="white"/>
          <w:lang w:val="it-IT"/>
        </w:rPr>
        <w:t>privilegiate</w:t>
      </w:r>
      <w:r w:rsidRPr="006C3408">
        <w:rPr>
          <w:rFonts w:ascii="Bookman Old Style" w:hAnsi="Bookman Old Style" w:cs="Calibri"/>
          <w:sz w:val="24"/>
          <w:szCs w:val="24"/>
          <w:highlight w:val="white"/>
          <w:lang w:val="it-IT"/>
        </w:rPr>
        <w:t xml:space="preserve"> devono essere precise, ovverossia tali da consentire una valutazione del possibile impatto di determinate circostanze o eventi sul prezzo o sul valore degli strumenti. Il livello di approfondimento (cioè la precisione) di una data informazione è la base per poterne valutare il potenziale impatto sul prezzo. </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Un aspetto importante per determinare il concetto di informazioni </w:t>
      </w:r>
      <w:r w:rsidR="00FA41EA" w:rsidRPr="006C3408">
        <w:rPr>
          <w:rFonts w:ascii="Bookman Old Style" w:hAnsi="Bookman Old Style" w:cs="Calibri"/>
          <w:sz w:val="24"/>
          <w:szCs w:val="24"/>
          <w:highlight w:val="white"/>
          <w:lang w:val="it-IT"/>
        </w:rPr>
        <w:t>privilegiate</w:t>
      </w:r>
      <w:r w:rsidRPr="006C3408">
        <w:rPr>
          <w:rFonts w:ascii="Bookman Old Style" w:hAnsi="Bookman Old Style" w:cs="Calibri"/>
          <w:sz w:val="24"/>
          <w:szCs w:val="24"/>
          <w:highlight w:val="white"/>
          <w:lang w:val="it-IT"/>
        </w:rPr>
        <w:t xml:space="preserve"> nel regolamento MAR e per il processo di riconoscimento delle stesse in ogni singolo caso è l'orizzonte temporale e la possibilità della "divulgazione" delle informazioni </w:t>
      </w:r>
      <w:r w:rsidR="00FA41EA" w:rsidRPr="006C3408">
        <w:rPr>
          <w:rFonts w:ascii="Bookman Old Style" w:hAnsi="Bookman Old Style" w:cs="Calibri"/>
          <w:sz w:val="24"/>
          <w:szCs w:val="24"/>
          <w:highlight w:val="white"/>
          <w:lang w:val="it-IT"/>
        </w:rPr>
        <w:t>privilegiate</w:t>
      </w:r>
      <w:r w:rsidRPr="006C3408">
        <w:rPr>
          <w:rFonts w:ascii="Bookman Old Style" w:hAnsi="Bookman Old Style" w:cs="Calibri"/>
          <w:sz w:val="24"/>
          <w:szCs w:val="24"/>
          <w:highlight w:val="white"/>
          <w:lang w:val="it-IT"/>
        </w:rPr>
        <w:t xml:space="preserve"> nel tempo. Come sancisce la motivazione n.16 del Regolamento MAR, </w:t>
      </w:r>
      <w:r w:rsidR="00FA41EA" w:rsidRPr="006C3408">
        <w:rPr>
          <w:rFonts w:ascii="Bookman Old Style" w:hAnsi="Bookman Old Style" w:cs="Calibri"/>
          <w:sz w:val="24"/>
          <w:szCs w:val="24"/>
          <w:highlight w:val="white"/>
          <w:lang w:val="it-IT"/>
        </w:rPr>
        <w:t xml:space="preserve">se l’informazione privilegiata </w:t>
      </w:r>
      <w:r w:rsidRPr="006C3408">
        <w:rPr>
          <w:rFonts w:ascii="Bookman Old Style" w:hAnsi="Bookman Old Style" w:cs="Calibri"/>
          <w:sz w:val="24"/>
          <w:szCs w:val="24"/>
          <w:highlight w:val="white"/>
          <w:lang w:val="it-IT"/>
        </w:rPr>
        <w:t>concerne un processo che si svolge in più fasi, ciascuna di queste fasi, come pure l’insieme del processo, può costituire un’informazione privilegiata. Una fase intermedia in un processo prolungato può essere costituita da una serie di circostanze o un evento esistente o che, in una prospettiva realistica fondata su una valutazione complessiva dei fattori esistenti al momento pertinente, esisterà o si verificherà. Tuttavia, questa nozione non dovrebbe essere interpretata nel senso che si debba prendere in considerazione l’entità dell’effetto di quella serie di circostanze o di quell’evento sui prezzi degli strumenti finanziari in questione. Una fase intermedia dovrebbe essere considerata un’informazione privilegiata</w:t>
      </w:r>
      <w:r w:rsidR="006C3408">
        <w:rPr>
          <w:rFonts w:ascii="Bookman Old Style" w:hAnsi="Bookman Old Style" w:cs="Calibri"/>
          <w:sz w:val="24"/>
          <w:szCs w:val="24"/>
          <w:highlight w:val="white"/>
          <w:lang w:val="it-IT"/>
        </w:rPr>
        <w:t xml:space="preserve"> e pertanto riservata</w:t>
      </w:r>
      <w:r w:rsidRPr="006C3408">
        <w:rPr>
          <w:rFonts w:ascii="Bookman Old Style" w:hAnsi="Bookman Old Style" w:cs="Calibri"/>
          <w:sz w:val="24"/>
          <w:szCs w:val="24"/>
          <w:highlight w:val="white"/>
          <w:lang w:val="it-IT"/>
        </w:rPr>
        <w:t xml:space="preserve"> se risponde ai criteri stabiliti nel presente regolamento riguardo alle informazioni privilegiate</w:t>
      </w:r>
      <w:r w:rsidR="00FA41EA" w:rsidRPr="006C3408">
        <w:rPr>
          <w:rFonts w:ascii="Bookman Old Style" w:hAnsi="Bookman Old Style" w:cs="Calibri"/>
          <w:sz w:val="24"/>
          <w:szCs w:val="24"/>
          <w:highlight w:val="white"/>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xml:space="preserve">La questione </w:t>
      </w:r>
      <w:r w:rsidR="00542746" w:rsidRPr="006C3408">
        <w:rPr>
          <w:rFonts w:ascii="Bookman Old Style" w:hAnsi="Bookman Old Style" w:cs="Calibri"/>
          <w:sz w:val="24"/>
          <w:szCs w:val="24"/>
          <w:lang w:val="it-IT"/>
        </w:rPr>
        <w:t>è</w:t>
      </w:r>
      <w:r w:rsidRPr="006C3408">
        <w:rPr>
          <w:rFonts w:ascii="Bookman Old Style" w:hAnsi="Bookman Old Style" w:cs="Calibri"/>
          <w:sz w:val="24"/>
          <w:szCs w:val="24"/>
          <w:lang w:val="it-IT"/>
        </w:rPr>
        <w:t xml:space="preserve"> stata ulteriormente specificata nella motivazi</w:t>
      </w:r>
      <w:r w:rsidR="00FA41EA" w:rsidRPr="006C3408">
        <w:rPr>
          <w:rFonts w:ascii="Bookman Old Style" w:hAnsi="Bookman Old Style" w:cs="Calibri"/>
          <w:sz w:val="24"/>
          <w:szCs w:val="24"/>
          <w:lang w:val="it-IT"/>
        </w:rPr>
        <w:t xml:space="preserve">one n. 17 del Regolamento MAR. </w:t>
      </w:r>
      <w:r w:rsidRPr="006C3408">
        <w:rPr>
          <w:rFonts w:ascii="Bookman Old Style" w:hAnsi="Bookman Old Style" w:cs="Calibri"/>
          <w:sz w:val="24"/>
          <w:szCs w:val="24"/>
          <w:lang w:val="it-IT"/>
        </w:rPr>
        <w:t xml:space="preserve">Le informazioni relative a un evento o a una serie di circostanze che costituiscono una fase intermedia in un processo prolungato possono riguardare, ad esempio, lo stato delle negoziazioni contrattuali, le condizioni contrattuali provvisoriamente convenute, la possibilità di collocare strumenti finanziari, le condizioni alle quali tali strumenti sono venduti, le condizioni provvisorie per la collocazione di strumenti finanziari, o la possibilità che uno strumento finanziario sia incluso in un indice principale o la cancellazione di uno strumento finanziario da un tale indice. Riassumendo, se un elemento di un processo </w:t>
      </w:r>
      <w:r w:rsidRPr="006C3408">
        <w:rPr>
          <w:rFonts w:ascii="Bookman Old Style" w:hAnsi="Bookman Old Style" w:cs="Calibri"/>
          <w:sz w:val="24"/>
          <w:szCs w:val="24"/>
          <w:highlight w:val="white"/>
          <w:lang w:val="it-IT"/>
        </w:rPr>
        <w:t xml:space="preserve">che si svolge in più fasi non ha alcun impatto sui prezzi, non </w:t>
      </w:r>
      <w:r w:rsidR="00FA41EA" w:rsidRPr="006C3408">
        <w:rPr>
          <w:rFonts w:ascii="Bookman Old Style" w:hAnsi="Bookman Old Style" w:cs="Calibri"/>
          <w:sz w:val="24"/>
          <w:szCs w:val="24"/>
          <w:highlight w:val="white"/>
          <w:lang w:val="it-IT"/>
        </w:rPr>
        <w:t>può</w:t>
      </w:r>
      <w:r w:rsidRPr="006C3408">
        <w:rPr>
          <w:rFonts w:ascii="Bookman Old Style" w:hAnsi="Bookman Old Style" w:cs="Calibri"/>
          <w:sz w:val="24"/>
          <w:szCs w:val="24"/>
          <w:highlight w:val="white"/>
          <w:lang w:val="it-IT"/>
        </w:rPr>
        <w:t xml:space="preserve"> essere considerato un'informazione </w:t>
      </w:r>
      <w:r w:rsidR="00FA41EA" w:rsidRPr="006C3408">
        <w:rPr>
          <w:rFonts w:ascii="Bookman Old Style" w:hAnsi="Bookman Old Style" w:cs="Calibri"/>
          <w:sz w:val="24"/>
          <w:szCs w:val="24"/>
          <w:highlight w:val="white"/>
          <w:lang w:val="it-IT"/>
        </w:rPr>
        <w:t>privilegiata</w:t>
      </w:r>
      <w:r w:rsidRPr="006C3408">
        <w:rPr>
          <w:rFonts w:ascii="Bookman Old Style" w:hAnsi="Bookman Old Style" w:cs="Calibri"/>
          <w:sz w:val="24"/>
          <w:szCs w:val="24"/>
          <w:highlight w:val="white"/>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L'articolo 8 del Regolamento MAR regola la questione di utilizzo, in forme diverse, delle informazioni </w:t>
      </w:r>
      <w:r w:rsidR="00FA41EA" w:rsidRPr="006C3408">
        <w:rPr>
          <w:rFonts w:ascii="Bookman Old Style" w:hAnsi="Bookman Old Style" w:cs="Calibri"/>
          <w:sz w:val="24"/>
          <w:szCs w:val="24"/>
          <w:highlight w:val="white"/>
          <w:lang w:val="it-IT"/>
        </w:rPr>
        <w:t>privilegiate</w:t>
      </w:r>
      <w:r w:rsidRPr="006C3408">
        <w:rPr>
          <w:rFonts w:ascii="Bookman Old Style" w:hAnsi="Bookman Old Style" w:cs="Calibri"/>
          <w:sz w:val="24"/>
          <w:szCs w:val="24"/>
          <w:highlight w:val="white"/>
          <w:lang w:val="it-IT"/>
        </w:rPr>
        <w:t>. Ai fini del Regolamento MAR:</w:t>
      </w:r>
    </w:p>
    <w:p w:rsidR="00B84C3D" w:rsidRPr="006C3408" w:rsidRDefault="00B84C3D" w:rsidP="00367EAC">
      <w:pPr>
        <w:widowControl w:val="0"/>
        <w:numPr>
          <w:ilvl w:val="0"/>
          <w:numId w:val="4"/>
        </w:numPr>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si ha abuso di informazioni </w:t>
      </w:r>
      <w:r w:rsidR="00FA41EA" w:rsidRPr="006C3408">
        <w:rPr>
          <w:rFonts w:ascii="Bookman Old Style" w:hAnsi="Bookman Old Style" w:cs="Calibri"/>
          <w:sz w:val="24"/>
          <w:szCs w:val="24"/>
          <w:highlight w:val="white"/>
          <w:lang w:val="it-IT"/>
        </w:rPr>
        <w:t>privilegiate quando</w:t>
      </w:r>
      <w:r w:rsidRPr="006C3408">
        <w:rPr>
          <w:rFonts w:ascii="Bookman Old Style" w:hAnsi="Bookman Old Style" w:cs="Calibri"/>
          <w:sz w:val="24"/>
          <w:szCs w:val="24"/>
          <w:highlight w:val="white"/>
          <w:lang w:val="it-IT"/>
        </w:rPr>
        <w:t xml:space="preserve"> una persona in possesso di informazioni privilegiate utilizza tali informazioni acquisendo o cedendo, per conto proprio o per conto di terzi, direttamente o indirettamente, gli strumenti finanziari cui tali informazioni si riferiscono. </w:t>
      </w:r>
    </w:p>
    <w:p w:rsidR="00B84C3D" w:rsidRPr="006C3408" w:rsidRDefault="00B84C3D" w:rsidP="00367EAC">
      <w:pPr>
        <w:widowControl w:val="0"/>
        <w:numPr>
          <w:ilvl w:val="0"/>
          <w:numId w:val="4"/>
        </w:numPr>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È considerato abuso di informazioni privilegiate anche l’uso di dette informazioni tramite annullamento o modifica di un ordine concernente uno strumento finanziario al quale le informazioni si riferiscono quando tale ordine è stato inoltrato prima che la persona interessata entrasse in possesso di dette informazioni privilegiate. </w:t>
      </w:r>
    </w:p>
    <w:p w:rsidR="00B84C3D" w:rsidRPr="006C3408" w:rsidRDefault="00B84C3D" w:rsidP="00367EAC">
      <w:pPr>
        <w:widowControl w:val="0"/>
        <w:numPr>
          <w:ilvl w:val="0"/>
          <w:numId w:val="4"/>
        </w:numPr>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highlight w:val="white"/>
          <w:lang w:val="it-IT"/>
        </w:rPr>
        <w:t>In relazione alle aste di quote di emissioni o di altri prodotti oggetto d’asta correlati detenuti ai sensi del regolamento (UE) n. 1031/2010, l’uso di informazioni privilegiate si configura anche quando una persona presenta, modifica o ritira un’offerta per conto proprio o per conto di terzi</w:t>
      </w:r>
      <w:r w:rsidR="00FA41EA" w:rsidRPr="006C3408">
        <w:rPr>
          <w:rFonts w:ascii="Bookman Old Style" w:hAnsi="Bookman Old Style" w:cs="Calibri"/>
          <w:sz w:val="24"/>
          <w:szCs w:val="24"/>
          <w:highlight w:val="white"/>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Il divieto di utilizzo delle informazioni </w:t>
      </w:r>
      <w:r w:rsidR="00FA41EA" w:rsidRPr="006C3408">
        <w:rPr>
          <w:rFonts w:ascii="Bookman Old Style" w:hAnsi="Bookman Old Style" w:cs="Calibri"/>
          <w:sz w:val="24"/>
          <w:szCs w:val="24"/>
          <w:highlight w:val="white"/>
          <w:lang w:val="it-IT"/>
        </w:rPr>
        <w:t>privilegiate</w:t>
      </w:r>
      <w:r w:rsidRPr="006C3408">
        <w:rPr>
          <w:rFonts w:ascii="Bookman Old Style" w:hAnsi="Bookman Old Style" w:cs="Calibri"/>
          <w:sz w:val="24"/>
          <w:szCs w:val="24"/>
          <w:highlight w:val="white"/>
          <w:lang w:val="it-IT"/>
        </w:rPr>
        <w:t xml:space="preserve"> si traduce in un divie</w:t>
      </w:r>
      <w:r w:rsidR="00D63111" w:rsidRPr="006C3408">
        <w:rPr>
          <w:rFonts w:ascii="Bookman Old Style" w:hAnsi="Bookman Old Style" w:cs="Calibri"/>
          <w:sz w:val="24"/>
          <w:szCs w:val="24"/>
          <w:highlight w:val="white"/>
          <w:lang w:val="it-IT"/>
        </w:rPr>
        <w:t>to assoluto e incondizionato d’</w:t>
      </w:r>
      <w:r w:rsidRPr="006C3408">
        <w:rPr>
          <w:rFonts w:ascii="Bookman Old Style" w:hAnsi="Bookman Old Style" w:cs="Calibri"/>
          <w:sz w:val="24"/>
          <w:szCs w:val="24"/>
          <w:highlight w:val="white"/>
          <w:lang w:val="it-IT"/>
        </w:rPr>
        <w:t xml:space="preserve">intraprendere azioni definite dalla suddetta disposizione. Ogni uso di un'informazione </w:t>
      </w:r>
      <w:r w:rsidR="00FA41EA" w:rsidRPr="006C3408">
        <w:rPr>
          <w:rFonts w:ascii="Bookman Old Style" w:hAnsi="Bookman Old Style" w:cs="Calibri"/>
          <w:sz w:val="24"/>
          <w:szCs w:val="24"/>
          <w:highlight w:val="white"/>
          <w:lang w:val="it-IT"/>
        </w:rPr>
        <w:t>privilegiata</w:t>
      </w:r>
      <w:r w:rsidRPr="006C3408">
        <w:rPr>
          <w:rFonts w:ascii="Bookman Old Style" w:hAnsi="Bookman Old Style" w:cs="Calibri"/>
          <w:sz w:val="24"/>
          <w:szCs w:val="24"/>
          <w:highlight w:val="white"/>
          <w:lang w:val="it-IT"/>
        </w:rPr>
        <w:t xml:space="preserve"> al fine di ottenere, direttamente o indirettamente, un beneficio (di solito patrimoniale) o di ridurre le perdite (danni) in seguito alla realizzazione di un'operazione vietata, </w:t>
      </w:r>
      <w:r w:rsidR="00542746" w:rsidRPr="006C3408">
        <w:rPr>
          <w:rFonts w:ascii="Bookman Old Style" w:hAnsi="Bookman Old Style" w:cs="Calibri"/>
          <w:sz w:val="24"/>
          <w:szCs w:val="24"/>
          <w:highlight w:val="white"/>
          <w:lang w:val="it-IT"/>
        </w:rPr>
        <w:t>è</w:t>
      </w:r>
      <w:r w:rsidRPr="006C3408">
        <w:rPr>
          <w:rFonts w:ascii="Bookman Old Style" w:hAnsi="Bookman Old Style" w:cs="Calibri"/>
          <w:sz w:val="24"/>
          <w:szCs w:val="24"/>
          <w:highlight w:val="white"/>
          <w:lang w:val="it-IT"/>
        </w:rPr>
        <w:t xml:space="preserve"> da considerare un abuso di informazioni </w:t>
      </w:r>
      <w:r w:rsidR="00FA41EA" w:rsidRPr="006C3408">
        <w:rPr>
          <w:rFonts w:ascii="Bookman Old Style" w:hAnsi="Bookman Old Style" w:cs="Calibri"/>
          <w:sz w:val="24"/>
          <w:szCs w:val="24"/>
          <w:highlight w:val="white"/>
          <w:lang w:val="it-IT"/>
        </w:rPr>
        <w:t>privilegiate</w:t>
      </w:r>
      <w:r w:rsidRPr="006C3408">
        <w:rPr>
          <w:rFonts w:ascii="Bookman Old Style" w:hAnsi="Bookman Old Style" w:cs="Bookman Old Style"/>
          <w:sz w:val="24"/>
          <w:szCs w:val="24"/>
          <w:highlight w:val="white"/>
          <w:lang w:val="it-IT"/>
        </w:rPr>
        <w:t>.</w:t>
      </w:r>
      <w:r w:rsidRPr="006C3408">
        <w:rPr>
          <w:rFonts w:ascii="Bookman Old Style" w:hAnsi="Bookman Old Style" w:cs="Calibri"/>
          <w:sz w:val="24"/>
          <w:szCs w:val="24"/>
          <w:highlight w:val="white"/>
          <w:lang w:val="it-IT"/>
        </w:rPr>
        <w:t> </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L'art. 8 paragrafo 4 del Regolamento MAR indica i soggetti cui si applica detta norma.</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Si tratta di ogni persona (fisica o giuridica) che possiede informazioni privilegiate per il fatto che:</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a) è membro di organi amministrativi, di direzione o di controllo dell’emittente o partecipante al mercato delle quote di emissioni;</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b) è partecipante al capitale dell’emittente o al mercato delle quote di emissioni;</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xml:space="preserve">c) </w:t>
      </w:r>
      <w:r w:rsidRPr="006C3408">
        <w:rPr>
          <w:rFonts w:ascii="Bookman Old Style" w:hAnsi="Bookman Old Style" w:cs="Calibri"/>
          <w:sz w:val="24"/>
          <w:szCs w:val="24"/>
          <w:u w:val="single"/>
          <w:lang w:val="it-IT"/>
        </w:rPr>
        <w:t xml:space="preserve">ha accesso a tali informazioni nell’esercizio di un’occupazione, di una professione o di una funzione (membri del CAE); </w:t>
      </w:r>
      <w:r w:rsidRPr="006C3408">
        <w:rPr>
          <w:rFonts w:ascii="Bookman Old Style" w:hAnsi="Bookman Old Style" w:cs="Calibri"/>
          <w:sz w:val="24"/>
          <w:szCs w:val="24"/>
          <w:lang w:val="it-IT"/>
        </w:rPr>
        <w:t>oppure</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d) è coinvolta in attività criminali.</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Il presente articolo si applica anche a qualsiasi persona che possieda informazioni privilegiate per circostanze diverse da quelle di cui al primo paragrafo, quando detta persona sa o dovrebbe sapere che si tratta di informazioni privilegiate.</w:t>
      </w:r>
    </w:p>
    <w:p w:rsidR="00367EAC" w:rsidRPr="006C3408" w:rsidRDefault="00367EAC">
      <w:pPr>
        <w:widowControl w:val="0"/>
        <w:autoSpaceDE w:val="0"/>
        <w:autoSpaceDN w:val="0"/>
        <w:adjustRightInd w:val="0"/>
        <w:spacing w:after="0" w:line="240" w:lineRule="auto"/>
        <w:jc w:val="both"/>
        <w:rPr>
          <w:rFonts w:ascii="Bookman Old Style" w:hAnsi="Bookman Old Style" w:cs="Calibri"/>
          <w:sz w:val="24"/>
          <w:szCs w:val="24"/>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xml:space="preserve">L'articolo 10 del Regolamento MAR definisce il concetto di comunicazione illecita di informazioni privilegiate, stabilendo che si ha comunicazione illecita di informazioni privilegiate quando una persona è in possesso di informazioni privilegiate </w:t>
      </w:r>
      <w:r w:rsidR="006C3408">
        <w:rPr>
          <w:rFonts w:ascii="Bookman Old Style" w:hAnsi="Bookman Old Style" w:cs="Calibri"/>
          <w:sz w:val="24"/>
          <w:szCs w:val="24"/>
          <w:lang w:val="it-IT"/>
        </w:rPr>
        <w:t xml:space="preserve">e pertanto riservate </w:t>
      </w:r>
      <w:r w:rsidRPr="006C3408">
        <w:rPr>
          <w:rFonts w:ascii="Bookman Old Style" w:hAnsi="Bookman Old Style" w:cs="Calibri"/>
          <w:sz w:val="24"/>
          <w:szCs w:val="24"/>
          <w:lang w:val="it-IT"/>
        </w:rPr>
        <w:t xml:space="preserve">e comunica tali informazioni a un’altra persona, </w:t>
      </w:r>
      <w:r w:rsidRPr="006C3408">
        <w:rPr>
          <w:rFonts w:ascii="Bookman Old Style" w:hAnsi="Bookman Old Style" w:cs="Calibri"/>
          <w:b/>
          <w:bCs/>
          <w:sz w:val="24"/>
          <w:szCs w:val="24"/>
          <w:lang w:val="it-IT"/>
        </w:rPr>
        <w:t>tranne quando la comunicazione avviene durante il normale esercizio di un’occupazione, una professione o una funzione</w:t>
      </w:r>
      <w:r w:rsidR="00FA41EA" w:rsidRPr="006C3408">
        <w:rPr>
          <w:rFonts w:ascii="Bookman Old Style" w:hAnsi="Bookman Old Style" w:cs="Calibri"/>
          <w:sz w:val="24"/>
          <w:szCs w:val="24"/>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Le disposizioni dell'art. 10 del MAR integrano le disposizioni dell'art. 8 e, in parte dell'art.9.</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xml:space="preserve">Ai sensi del Regolamento MAR la comunicazione di informazioni </w:t>
      </w:r>
      <w:r w:rsidR="00543EBB" w:rsidRPr="006C3408">
        <w:rPr>
          <w:rFonts w:ascii="Bookman Old Style" w:hAnsi="Bookman Old Style" w:cs="Calibri"/>
          <w:sz w:val="24"/>
          <w:szCs w:val="24"/>
          <w:lang w:val="it-IT"/>
        </w:rPr>
        <w:t>privilegiate</w:t>
      </w:r>
      <w:r w:rsidRPr="006C3408">
        <w:rPr>
          <w:rFonts w:ascii="Bookman Old Style" w:hAnsi="Bookman Old Style" w:cs="Calibri"/>
          <w:sz w:val="24"/>
          <w:szCs w:val="24"/>
          <w:lang w:val="it-IT"/>
        </w:rPr>
        <w:t xml:space="preserve">, </w:t>
      </w:r>
      <w:r w:rsidR="00D63111" w:rsidRPr="006C3408">
        <w:rPr>
          <w:rFonts w:ascii="Bookman Old Style" w:hAnsi="Bookman Old Style" w:cs="Calibri"/>
          <w:sz w:val="24"/>
          <w:szCs w:val="24"/>
          <w:lang w:val="it-IT"/>
        </w:rPr>
        <w:t>a</w:t>
      </w:r>
      <w:r w:rsidRPr="006C3408">
        <w:rPr>
          <w:rFonts w:ascii="Bookman Old Style" w:hAnsi="Bookman Old Style" w:cs="Calibri"/>
          <w:sz w:val="24"/>
          <w:szCs w:val="24"/>
          <w:lang w:val="it-IT"/>
        </w:rPr>
        <w:t xml:space="preserve"> meno che </w:t>
      </w:r>
      <w:r w:rsidR="004433A2" w:rsidRPr="006C3408">
        <w:rPr>
          <w:rFonts w:ascii="Bookman Old Style" w:hAnsi="Bookman Old Style" w:cs="Calibri"/>
          <w:sz w:val="24"/>
          <w:szCs w:val="24"/>
          <w:lang w:val="it-IT"/>
        </w:rPr>
        <w:t xml:space="preserve">esse </w:t>
      </w:r>
      <w:r w:rsidRPr="006C3408">
        <w:rPr>
          <w:rFonts w:ascii="Bookman Old Style" w:hAnsi="Bookman Old Style" w:cs="Calibri"/>
          <w:sz w:val="24"/>
          <w:szCs w:val="24"/>
          <w:lang w:val="it-IT"/>
        </w:rPr>
        <w:t xml:space="preserve">non </w:t>
      </w:r>
      <w:r w:rsidR="00D63111" w:rsidRPr="006C3408">
        <w:rPr>
          <w:rFonts w:ascii="Bookman Old Style" w:hAnsi="Bookman Old Style" w:cs="Calibri"/>
          <w:sz w:val="24"/>
          <w:szCs w:val="24"/>
          <w:lang w:val="it-IT"/>
        </w:rPr>
        <w:t xml:space="preserve">siano </w:t>
      </w:r>
      <w:r w:rsidR="004433A2" w:rsidRPr="006C3408">
        <w:rPr>
          <w:rFonts w:ascii="Bookman Old Style" w:hAnsi="Bookman Old Style" w:cs="Calibri"/>
          <w:sz w:val="24"/>
          <w:szCs w:val="24"/>
          <w:lang w:val="it-IT"/>
        </w:rPr>
        <w:t xml:space="preserve">state </w:t>
      </w:r>
      <w:r w:rsidRPr="006C3408">
        <w:rPr>
          <w:rFonts w:ascii="Bookman Old Style" w:hAnsi="Bookman Old Style" w:cs="Calibri"/>
          <w:sz w:val="24"/>
          <w:szCs w:val="24"/>
          <w:lang w:val="it-IT"/>
        </w:rPr>
        <w:t xml:space="preserve">rese pubbliche conformemente a quanto stabilito dalle relative disposizioni (l'art. 17 del Regolamento MAR) e non rientranti nella condotta lecita (l'art. 9 del Regolamento MAR) </w:t>
      </w:r>
      <w:r w:rsidR="00542746" w:rsidRPr="006C3408">
        <w:rPr>
          <w:rFonts w:ascii="Bookman Old Style" w:hAnsi="Bookman Old Style" w:cs="Calibri"/>
          <w:sz w:val="24"/>
          <w:szCs w:val="24"/>
          <w:lang w:val="it-IT"/>
        </w:rPr>
        <w:t>è</w:t>
      </w:r>
      <w:r w:rsidRPr="006C3408">
        <w:rPr>
          <w:rFonts w:ascii="Bookman Old Style" w:hAnsi="Bookman Old Style" w:cs="Calibri"/>
          <w:sz w:val="24"/>
          <w:szCs w:val="24"/>
          <w:lang w:val="it-IT"/>
        </w:rPr>
        <w:t xml:space="preserve"> da considerare illecita e, di conseguenza, v</w:t>
      </w:r>
      <w:r w:rsidR="00543EBB" w:rsidRPr="006C3408">
        <w:rPr>
          <w:rFonts w:ascii="Bookman Old Style" w:hAnsi="Bookman Old Style" w:cs="Calibri"/>
          <w:sz w:val="24"/>
          <w:szCs w:val="24"/>
          <w:lang w:val="it-IT"/>
        </w:rPr>
        <w:t>ietata. Si ha la comunicazione illecita</w:t>
      </w:r>
      <w:r w:rsidRPr="006C3408">
        <w:rPr>
          <w:rFonts w:ascii="Bookman Old Style" w:hAnsi="Bookman Old Style" w:cs="Calibri"/>
          <w:sz w:val="24"/>
          <w:szCs w:val="24"/>
          <w:lang w:val="it-IT"/>
        </w:rPr>
        <w:t xml:space="preserve"> di informazioni </w:t>
      </w:r>
      <w:r w:rsidR="00543EBB" w:rsidRPr="006C3408">
        <w:rPr>
          <w:rFonts w:ascii="Bookman Old Style" w:hAnsi="Bookman Old Style" w:cs="Calibri"/>
          <w:sz w:val="24"/>
          <w:szCs w:val="24"/>
          <w:lang w:val="it-IT"/>
        </w:rPr>
        <w:t>privilegiate</w:t>
      </w:r>
      <w:r w:rsidRPr="006C3408">
        <w:rPr>
          <w:rFonts w:ascii="Bookman Old Style" w:hAnsi="Bookman Old Style" w:cs="Calibri"/>
          <w:sz w:val="24"/>
          <w:szCs w:val="24"/>
          <w:lang w:val="it-IT"/>
        </w:rPr>
        <w:t xml:space="preserve"> quando una persona è in possesso di informazioni privilegiate e le trasmette a un’altra persona. </w:t>
      </w:r>
      <w:r w:rsidRPr="006C3408">
        <w:rPr>
          <w:rFonts w:ascii="Bookman Old Style" w:hAnsi="Bookman Old Style" w:cs="Calibri"/>
          <w:b/>
          <w:bCs/>
          <w:sz w:val="24"/>
          <w:szCs w:val="24"/>
          <w:lang w:val="it-IT"/>
        </w:rPr>
        <w:t xml:space="preserve">La comunicazione che avviene durante il normale esercizio di un’occupazione, una professione o una funzione non </w:t>
      </w:r>
      <w:r w:rsidR="00542746" w:rsidRPr="006C3408">
        <w:rPr>
          <w:rFonts w:ascii="Bookman Old Style" w:hAnsi="Bookman Old Style" w:cs="Calibri"/>
          <w:b/>
          <w:bCs/>
          <w:sz w:val="24"/>
          <w:szCs w:val="24"/>
          <w:lang w:val="it-IT"/>
        </w:rPr>
        <w:t>è</w:t>
      </w:r>
      <w:r w:rsidRPr="006C3408">
        <w:rPr>
          <w:rFonts w:ascii="Bookman Old Style" w:hAnsi="Bookman Old Style" w:cs="Calibri"/>
          <w:b/>
          <w:bCs/>
          <w:sz w:val="24"/>
          <w:szCs w:val="24"/>
          <w:lang w:val="it-IT"/>
        </w:rPr>
        <w:t xml:space="preserve"> ritenuta una comunicazione illecita di informazioni </w:t>
      </w:r>
      <w:r w:rsidR="00543EBB" w:rsidRPr="006C3408">
        <w:rPr>
          <w:rFonts w:ascii="Bookman Old Style" w:hAnsi="Bookman Old Style" w:cs="Calibri"/>
          <w:b/>
          <w:bCs/>
          <w:sz w:val="24"/>
          <w:szCs w:val="24"/>
          <w:lang w:val="it-IT"/>
        </w:rPr>
        <w:t>privilegiate</w:t>
      </w:r>
      <w:r w:rsidRPr="006C3408">
        <w:rPr>
          <w:rFonts w:ascii="Bookman Old Style" w:hAnsi="Bookman Old Style" w:cs="Calibri"/>
          <w:sz w:val="24"/>
          <w:szCs w:val="24"/>
          <w:lang w:val="it-IT"/>
        </w:rPr>
        <w:t xml:space="preserve">. In altre parole, la trasmissione di informazioni </w:t>
      </w:r>
      <w:r w:rsidR="00543EBB" w:rsidRPr="006C3408">
        <w:rPr>
          <w:rFonts w:ascii="Bookman Old Style" w:hAnsi="Bookman Old Style" w:cs="Calibri"/>
          <w:sz w:val="24"/>
          <w:szCs w:val="24"/>
          <w:lang w:val="it-IT"/>
        </w:rPr>
        <w:t>privilegiate</w:t>
      </w:r>
      <w:r w:rsidRPr="006C3408">
        <w:rPr>
          <w:rFonts w:ascii="Bookman Old Style" w:hAnsi="Bookman Old Style" w:cs="Calibri"/>
          <w:sz w:val="24"/>
          <w:szCs w:val="24"/>
          <w:lang w:val="it-IT"/>
        </w:rPr>
        <w:t xml:space="preserve"> avvenuta durante il normale esercizio di un’occupazione, una professione o una funzione escl</w:t>
      </w:r>
      <w:r w:rsidR="00543EBB" w:rsidRPr="006C3408">
        <w:rPr>
          <w:rFonts w:ascii="Bookman Old Style" w:hAnsi="Bookman Old Style" w:cs="Calibri"/>
          <w:sz w:val="24"/>
          <w:szCs w:val="24"/>
          <w:lang w:val="it-IT"/>
        </w:rPr>
        <w:t xml:space="preserve">ude (non rappresenta) </w:t>
      </w:r>
      <w:r w:rsidR="00D63111" w:rsidRPr="006C3408">
        <w:rPr>
          <w:rFonts w:ascii="Bookman Old Style" w:hAnsi="Bookman Old Style" w:cs="Calibri"/>
          <w:sz w:val="24"/>
          <w:szCs w:val="24"/>
          <w:lang w:val="it-IT"/>
        </w:rPr>
        <w:t>l’</w:t>
      </w:r>
      <w:r w:rsidR="00543EBB" w:rsidRPr="006C3408">
        <w:rPr>
          <w:rFonts w:ascii="Bookman Old Style" w:hAnsi="Bookman Old Style" w:cs="Calibri"/>
          <w:sz w:val="24"/>
          <w:szCs w:val="24"/>
          <w:lang w:val="it-IT"/>
        </w:rPr>
        <w:t>ill</w:t>
      </w:r>
      <w:r w:rsidR="00D63111" w:rsidRPr="006C3408">
        <w:rPr>
          <w:rFonts w:ascii="Bookman Old Style" w:hAnsi="Bookman Old Style" w:cs="Calibri"/>
          <w:sz w:val="24"/>
          <w:szCs w:val="24"/>
          <w:lang w:val="it-IT"/>
        </w:rPr>
        <w:t>e</w:t>
      </w:r>
      <w:r w:rsidR="00543EBB" w:rsidRPr="006C3408">
        <w:rPr>
          <w:rFonts w:ascii="Bookman Old Style" w:hAnsi="Bookman Old Style" w:cs="Calibri"/>
          <w:sz w:val="24"/>
          <w:szCs w:val="24"/>
          <w:lang w:val="it-IT"/>
        </w:rPr>
        <w:t>c</w:t>
      </w:r>
      <w:r w:rsidR="00D63111" w:rsidRPr="006C3408">
        <w:rPr>
          <w:rFonts w:ascii="Bookman Old Style" w:hAnsi="Bookman Old Style" w:cs="Calibri"/>
          <w:sz w:val="24"/>
          <w:szCs w:val="24"/>
          <w:lang w:val="it-IT"/>
        </w:rPr>
        <w:t>ito</w:t>
      </w:r>
      <w:r w:rsidRPr="006C3408">
        <w:rPr>
          <w:rFonts w:ascii="Bookman Old Style" w:hAnsi="Bookman Old Style" w:cs="Calibri"/>
          <w:sz w:val="24"/>
          <w:szCs w:val="24"/>
          <w:lang w:val="it-IT"/>
        </w:rPr>
        <w:t xml:space="preserve"> di comunicazione di informazioni </w:t>
      </w:r>
      <w:r w:rsidR="00543EBB" w:rsidRPr="006C3408">
        <w:rPr>
          <w:rFonts w:ascii="Bookman Old Style" w:hAnsi="Bookman Old Style" w:cs="Calibri"/>
          <w:sz w:val="24"/>
          <w:szCs w:val="24"/>
          <w:lang w:val="it-IT"/>
        </w:rPr>
        <w:t>privilegiate</w:t>
      </w:r>
      <w:r w:rsidRPr="006C3408">
        <w:rPr>
          <w:rFonts w:ascii="Bookman Old Style" w:hAnsi="Bookman Old Style" w:cs="Calibri"/>
          <w:sz w:val="24"/>
          <w:szCs w:val="24"/>
          <w:lang w:val="it-IT"/>
        </w:rPr>
        <w:t xml:space="preserve">. Tale comunicazione </w:t>
      </w:r>
      <w:r w:rsidR="00542746" w:rsidRPr="006C3408">
        <w:rPr>
          <w:rFonts w:ascii="Bookman Old Style" w:hAnsi="Bookman Old Style" w:cs="Calibri"/>
          <w:sz w:val="24"/>
          <w:szCs w:val="24"/>
          <w:lang w:val="it-IT"/>
        </w:rPr>
        <w:t>è</w:t>
      </w:r>
      <w:r w:rsidRPr="006C3408">
        <w:rPr>
          <w:rFonts w:ascii="Bookman Old Style" w:hAnsi="Bookman Old Style" w:cs="Calibri"/>
          <w:sz w:val="24"/>
          <w:szCs w:val="24"/>
          <w:lang w:val="it-IT"/>
        </w:rPr>
        <w:t xml:space="preserve"> consentita e conforme alle norme in vigore.</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L'art. 10 del Regolamento MAR si applica ai membri del CAE</w:t>
      </w:r>
      <w:r w:rsidR="00D63111" w:rsidRPr="006C3408">
        <w:rPr>
          <w:rFonts w:ascii="Bookman Old Style" w:hAnsi="Bookman Old Style" w:cs="Calibri"/>
          <w:sz w:val="24"/>
          <w:szCs w:val="24"/>
          <w:highlight w:val="white"/>
          <w:lang w:val="it-IT"/>
        </w:rPr>
        <w:t>,</w:t>
      </w:r>
      <w:r w:rsidRPr="006C3408">
        <w:rPr>
          <w:rFonts w:ascii="Bookman Old Style" w:hAnsi="Bookman Old Style" w:cs="Calibri"/>
          <w:sz w:val="24"/>
          <w:szCs w:val="24"/>
          <w:highlight w:val="white"/>
          <w:lang w:val="it-IT"/>
        </w:rPr>
        <w:t xml:space="preserve"> ai quali sono state comunicate le informazioni dalla direzione centrale.</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L'art. 14 del Regolamento MAR vieta l'abuso e la comunicazione illecita di informazioni </w:t>
      </w:r>
      <w:r w:rsidR="00543EBB" w:rsidRPr="006C3408">
        <w:rPr>
          <w:rFonts w:ascii="Bookman Old Style" w:hAnsi="Bookman Old Style" w:cs="Calibri"/>
          <w:sz w:val="24"/>
          <w:szCs w:val="24"/>
          <w:highlight w:val="white"/>
          <w:lang w:val="it-IT"/>
        </w:rPr>
        <w:t xml:space="preserve">privilegiate. </w:t>
      </w:r>
      <w:r w:rsidRPr="006C3408">
        <w:rPr>
          <w:rFonts w:ascii="Bookman Old Style" w:hAnsi="Bookman Old Style" w:cs="Calibri"/>
          <w:sz w:val="24"/>
          <w:szCs w:val="24"/>
          <w:highlight w:val="white"/>
          <w:lang w:val="it-IT"/>
        </w:rPr>
        <w:t>Non è consentito:</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a) abusare o tentare di abusare di informazioni privilegiate;</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b) raccomandare ad altri di abusare di informazioni privilegiate o indurre altri ad abusare di informazioni privilegiate; oppure</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c) comunicare in modo illecito informazioni privilegiate</w:t>
      </w:r>
      <w:r w:rsidR="00543EBB" w:rsidRPr="006C3408">
        <w:rPr>
          <w:rFonts w:ascii="Bookman Old Style" w:hAnsi="Bookman Old Style" w:cs="Calibri"/>
          <w:sz w:val="24"/>
          <w:szCs w:val="24"/>
          <w:highlight w:val="white"/>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L'articolo 17 stabilisce invece le regole della comunicazione al pubblico di informazioni </w:t>
      </w:r>
      <w:r w:rsidR="00543EBB" w:rsidRPr="006C3408">
        <w:rPr>
          <w:rFonts w:ascii="Bookman Old Style" w:hAnsi="Bookman Old Style" w:cs="Calibri"/>
          <w:sz w:val="24"/>
          <w:szCs w:val="24"/>
          <w:highlight w:val="white"/>
          <w:lang w:val="it-IT"/>
        </w:rPr>
        <w:t>privilegiate</w:t>
      </w:r>
      <w:r w:rsidRPr="006C3408">
        <w:rPr>
          <w:rFonts w:ascii="Bookman Old Style" w:hAnsi="Bookman Old Style" w:cs="Calibri"/>
          <w:sz w:val="24"/>
          <w:szCs w:val="24"/>
          <w:highlight w:val="white"/>
          <w:lang w:val="it-IT"/>
        </w:rPr>
        <w:t xml:space="preserve">, che rappresentano il punto </w:t>
      </w:r>
      <w:r w:rsidR="00543EBB" w:rsidRPr="006C3408">
        <w:rPr>
          <w:rFonts w:ascii="Bookman Old Style" w:hAnsi="Bookman Old Style" w:cs="Calibri"/>
          <w:sz w:val="24"/>
          <w:szCs w:val="24"/>
          <w:highlight w:val="white"/>
          <w:lang w:val="it-IT"/>
        </w:rPr>
        <w:t>fondamentale</w:t>
      </w:r>
      <w:r w:rsidRPr="006C3408">
        <w:rPr>
          <w:rFonts w:ascii="Bookman Old Style" w:hAnsi="Bookman Old Style" w:cs="Calibri"/>
          <w:sz w:val="24"/>
          <w:szCs w:val="24"/>
          <w:highlight w:val="white"/>
          <w:lang w:val="it-IT"/>
        </w:rPr>
        <w:t xml:space="preserve"> del Regolamento MAR.  Ai sensi dell'art. 17 paragrafo 1 del Regolamento</w:t>
      </w:r>
      <w:r w:rsidR="00D63111" w:rsidRPr="006C3408">
        <w:rPr>
          <w:rFonts w:ascii="Bookman Old Style" w:hAnsi="Bookman Old Style" w:cs="Calibri"/>
          <w:sz w:val="24"/>
          <w:szCs w:val="24"/>
          <w:highlight w:val="white"/>
          <w:lang w:val="it-IT"/>
        </w:rPr>
        <w:t>,</w:t>
      </w:r>
      <w:r w:rsidRPr="006C3408">
        <w:rPr>
          <w:rFonts w:ascii="Bookman Old Style" w:hAnsi="Bookman Old Style" w:cs="Calibri"/>
          <w:sz w:val="24"/>
          <w:szCs w:val="24"/>
          <w:highlight w:val="white"/>
          <w:lang w:val="it-IT"/>
        </w:rPr>
        <w:t xml:space="preserve"> l’emittente </w:t>
      </w:r>
      <w:r w:rsidR="00542746" w:rsidRPr="006C3408">
        <w:rPr>
          <w:rFonts w:ascii="Bookman Old Style" w:hAnsi="Bookman Old Style" w:cs="Calibri"/>
          <w:sz w:val="24"/>
          <w:szCs w:val="24"/>
          <w:highlight w:val="white"/>
          <w:lang w:val="it-IT"/>
        </w:rPr>
        <w:t>è</w:t>
      </w:r>
      <w:r w:rsidRPr="006C3408">
        <w:rPr>
          <w:rFonts w:ascii="Bookman Old Style" w:hAnsi="Bookman Old Style" w:cs="Calibri"/>
          <w:sz w:val="24"/>
          <w:szCs w:val="24"/>
          <w:highlight w:val="white"/>
          <w:lang w:val="it-IT"/>
        </w:rPr>
        <w:t xml:space="preserve"> tenuto a comunicare al pubblico, quanto prima possibile, le informazioni privilegiate che riguardano direttamente detto emittente. Pertanto questo obbligo non si </w:t>
      </w:r>
      <w:r w:rsidR="00543EBB" w:rsidRPr="006C3408">
        <w:rPr>
          <w:rFonts w:ascii="Bookman Old Style" w:hAnsi="Bookman Old Style" w:cs="Calibri"/>
          <w:sz w:val="24"/>
          <w:szCs w:val="24"/>
          <w:highlight w:val="white"/>
          <w:lang w:val="it-IT"/>
        </w:rPr>
        <w:t>riferisce</w:t>
      </w:r>
      <w:r w:rsidRPr="006C3408">
        <w:rPr>
          <w:rFonts w:ascii="Bookman Old Style" w:hAnsi="Bookman Old Style" w:cs="Calibri"/>
          <w:sz w:val="24"/>
          <w:szCs w:val="24"/>
          <w:highlight w:val="white"/>
          <w:lang w:val="it-IT"/>
        </w:rPr>
        <w:t xml:space="preserve"> alle informazioni che lo riguardano indirettamente.</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Tra le informazioni che riguardano direttamente l'emittente rientrano tutte le informazioni sulla situazione, sugli eventi o sulle circostanze direttamente legati </w:t>
      </w:r>
      <w:r w:rsidR="00543EBB" w:rsidRPr="006C3408">
        <w:rPr>
          <w:rFonts w:ascii="Bookman Old Style" w:hAnsi="Bookman Old Style" w:cs="Calibri"/>
          <w:sz w:val="24"/>
          <w:szCs w:val="24"/>
          <w:highlight w:val="white"/>
          <w:lang w:val="it-IT"/>
        </w:rPr>
        <w:t>all’attività</w:t>
      </w:r>
      <w:r w:rsidRPr="006C3408">
        <w:rPr>
          <w:rFonts w:ascii="Bookman Old Style" w:hAnsi="Bookman Old Style" w:cs="Calibri"/>
          <w:sz w:val="24"/>
          <w:szCs w:val="24"/>
          <w:highlight w:val="white"/>
          <w:lang w:val="it-IT"/>
        </w:rPr>
        <w:t xml:space="preserve"> esercitata dall'emittente, </w:t>
      </w:r>
      <w:r w:rsidR="00543EBB" w:rsidRPr="006C3408">
        <w:rPr>
          <w:rFonts w:ascii="Bookman Old Style" w:hAnsi="Bookman Old Style" w:cs="Calibri"/>
          <w:sz w:val="24"/>
          <w:szCs w:val="24"/>
          <w:highlight w:val="white"/>
          <w:lang w:val="it-IT"/>
        </w:rPr>
        <w:t>nonché</w:t>
      </w:r>
      <w:r w:rsidRPr="006C3408">
        <w:rPr>
          <w:rFonts w:ascii="Bookman Old Style" w:hAnsi="Bookman Old Style" w:cs="Calibri"/>
          <w:sz w:val="24"/>
          <w:szCs w:val="24"/>
          <w:highlight w:val="white"/>
          <w:lang w:val="it-IT"/>
        </w:rPr>
        <w:t xml:space="preserve"> sulle questioni inerenti la struttura organizzativa dell'emittente, il suo patrimonio (capitale), volume e valore del suo attivo, passivo, dei crediti e debiti e la sua situazione finanziaria. </w:t>
      </w:r>
      <w:r w:rsidR="00543EBB" w:rsidRPr="006C3408">
        <w:rPr>
          <w:rFonts w:ascii="Bookman Old Style" w:hAnsi="Bookman Old Style" w:cs="Calibri"/>
          <w:sz w:val="24"/>
          <w:szCs w:val="24"/>
          <w:highlight w:val="white"/>
          <w:lang w:val="it-IT"/>
        </w:rPr>
        <w:t>Ciò</w:t>
      </w:r>
      <w:r w:rsidRPr="006C3408">
        <w:rPr>
          <w:rFonts w:ascii="Bookman Old Style" w:hAnsi="Bookman Old Style" w:cs="Calibri"/>
          <w:sz w:val="24"/>
          <w:szCs w:val="24"/>
          <w:highlight w:val="white"/>
          <w:lang w:val="it-IT"/>
        </w:rPr>
        <w:t xml:space="preserve"> si riferisce anche alle situazioni, agli eventi e alle circostanze verificatisi fuori struttura o fuori stabilimento dell'emittente, all'interno del gruppo dei capitali. In materia delle informazioni </w:t>
      </w:r>
      <w:r w:rsidR="00543EBB" w:rsidRPr="006C3408">
        <w:rPr>
          <w:rFonts w:ascii="Bookman Old Style" w:hAnsi="Bookman Old Style" w:cs="Calibri"/>
          <w:sz w:val="24"/>
          <w:szCs w:val="24"/>
          <w:highlight w:val="white"/>
          <w:lang w:val="it-IT"/>
        </w:rPr>
        <w:t>privilegiate</w:t>
      </w:r>
      <w:r w:rsidRPr="006C3408">
        <w:rPr>
          <w:rFonts w:ascii="Bookman Old Style" w:hAnsi="Bookman Old Style" w:cs="Calibri"/>
          <w:sz w:val="24"/>
          <w:szCs w:val="24"/>
          <w:highlight w:val="white"/>
          <w:lang w:val="it-IT"/>
        </w:rPr>
        <w:t xml:space="preserve"> la </w:t>
      </w:r>
      <w:r w:rsidR="00543EBB" w:rsidRPr="006C3408">
        <w:rPr>
          <w:rFonts w:ascii="Bookman Old Style" w:hAnsi="Bookman Old Style" w:cs="Calibri"/>
          <w:sz w:val="24"/>
          <w:szCs w:val="24"/>
          <w:highlight w:val="white"/>
          <w:lang w:val="it-IT"/>
        </w:rPr>
        <w:t>società</w:t>
      </w:r>
      <w:r w:rsidRPr="006C3408">
        <w:rPr>
          <w:rFonts w:ascii="Bookman Old Style" w:hAnsi="Bookman Old Style" w:cs="Calibri"/>
          <w:sz w:val="24"/>
          <w:szCs w:val="24"/>
          <w:highlight w:val="white"/>
          <w:lang w:val="it-IT"/>
        </w:rPr>
        <w:t xml:space="preserve"> controllata e il capogruppo (facenti parte del gruppo dei capitali), ai fini dell'applicazione dell'obbligo di informazione, sono trattati come </w:t>
      </w:r>
      <w:r w:rsidR="00543EBB" w:rsidRPr="006C3408">
        <w:rPr>
          <w:rFonts w:ascii="Bookman Old Style" w:hAnsi="Bookman Old Style" w:cs="Calibri"/>
          <w:sz w:val="24"/>
          <w:szCs w:val="24"/>
          <w:highlight w:val="white"/>
          <w:lang w:val="it-IT"/>
        </w:rPr>
        <w:t>un’entità</w:t>
      </w:r>
      <w:r w:rsidRPr="006C3408">
        <w:rPr>
          <w:rFonts w:ascii="Bookman Old Style" w:hAnsi="Bookman Old Style" w:cs="Calibri"/>
          <w:sz w:val="24"/>
          <w:szCs w:val="24"/>
          <w:highlight w:val="white"/>
          <w:lang w:val="it-IT"/>
        </w:rPr>
        <w:t xml:space="preserve"> organizzativa unica.</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Le informazioni </w:t>
      </w:r>
      <w:r w:rsidR="00543EBB" w:rsidRPr="006C3408">
        <w:rPr>
          <w:rFonts w:ascii="Bookman Old Style" w:hAnsi="Bookman Old Style" w:cs="Calibri"/>
          <w:sz w:val="24"/>
          <w:szCs w:val="24"/>
          <w:highlight w:val="white"/>
          <w:lang w:val="it-IT"/>
        </w:rPr>
        <w:t>privilegiate</w:t>
      </w:r>
      <w:r w:rsidRPr="006C3408">
        <w:rPr>
          <w:rFonts w:ascii="Bookman Old Style" w:hAnsi="Bookman Old Style" w:cs="Calibri"/>
          <w:sz w:val="24"/>
          <w:szCs w:val="24"/>
          <w:highlight w:val="white"/>
          <w:lang w:val="it-IT"/>
        </w:rPr>
        <w:t xml:space="preserve"> devono essere comunicate quanto prima possibile. </w:t>
      </w:r>
      <w:r w:rsidRPr="006C3408">
        <w:rPr>
          <w:rFonts w:ascii="Bookman Old Style" w:hAnsi="Bookman Old Style" w:cs="Bookman Old Style"/>
          <w:sz w:val="24"/>
          <w:szCs w:val="24"/>
          <w:highlight w:val="white"/>
          <w:lang w:val="it-IT"/>
        </w:rPr>
        <w:t xml:space="preserve">Tuttavia, </w:t>
      </w:r>
      <w:r w:rsidRPr="006C3408">
        <w:rPr>
          <w:rFonts w:ascii="Bookman Old Style" w:hAnsi="Bookman Old Style" w:cs="Calibri"/>
          <w:sz w:val="24"/>
          <w:szCs w:val="24"/>
          <w:highlight w:val="white"/>
          <w:lang w:val="it-IT"/>
        </w:rPr>
        <w:t xml:space="preserve">se tale obbligo, </w:t>
      </w:r>
      <w:r w:rsidRPr="006C3408">
        <w:rPr>
          <w:rFonts w:ascii="Bookman Old Style" w:hAnsi="Bookman Old Style" w:cs="Bookman Old Style"/>
          <w:sz w:val="24"/>
          <w:szCs w:val="24"/>
          <w:highlight w:val="white"/>
          <w:lang w:val="it-IT"/>
        </w:rPr>
        <w:t xml:space="preserve">in determinate circostanze particolari, </w:t>
      </w:r>
      <w:r w:rsidRPr="006C3408">
        <w:rPr>
          <w:rFonts w:ascii="Bookman Old Style" w:hAnsi="Bookman Old Style" w:cs="Calibri"/>
          <w:sz w:val="24"/>
          <w:szCs w:val="24"/>
          <w:highlight w:val="white"/>
          <w:lang w:val="it-IT"/>
        </w:rPr>
        <w:t xml:space="preserve">potesse </w:t>
      </w:r>
      <w:r w:rsidRPr="006C3408">
        <w:rPr>
          <w:rFonts w:ascii="Bookman Old Style" w:hAnsi="Bookman Old Style" w:cs="Bookman Old Style"/>
          <w:sz w:val="24"/>
          <w:szCs w:val="24"/>
          <w:highlight w:val="white"/>
          <w:lang w:val="it-IT"/>
        </w:rPr>
        <w:t>ledere i legittimi interessi dell’emittente</w:t>
      </w:r>
      <w:r w:rsidRPr="006C3408">
        <w:rPr>
          <w:rFonts w:ascii="Bookman Old Style" w:hAnsi="Bookman Old Style" w:cs="Calibri"/>
          <w:sz w:val="24"/>
          <w:szCs w:val="24"/>
          <w:highlight w:val="white"/>
          <w:lang w:val="it-IT"/>
        </w:rPr>
        <w:t xml:space="preserve">, </w:t>
      </w:r>
      <w:r w:rsidRPr="006C3408">
        <w:rPr>
          <w:rFonts w:ascii="Bookman Old Style" w:hAnsi="Bookman Old Style" w:cs="Bookman Old Style"/>
          <w:sz w:val="24"/>
          <w:szCs w:val="24"/>
          <w:highlight w:val="white"/>
          <w:lang w:val="it-IT"/>
        </w:rPr>
        <w:t>dovrebbe essere consentito di ritardare la comunicazione.</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Come indic</w:t>
      </w:r>
      <w:r w:rsidR="00543EBB" w:rsidRPr="006C3408">
        <w:rPr>
          <w:rFonts w:ascii="Bookman Old Style" w:hAnsi="Bookman Old Style" w:cs="Calibri"/>
          <w:sz w:val="24"/>
          <w:szCs w:val="24"/>
          <w:highlight w:val="white"/>
          <w:lang w:val="it-IT"/>
        </w:rPr>
        <w:t>ato nel punto 50 del preambolo del</w:t>
      </w:r>
      <w:r w:rsidRPr="006C3408">
        <w:rPr>
          <w:rFonts w:ascii="Bookman Old Style" w:hAnsi="Bookman Old Style" w:cs="Calibri"/>
          <w:sz w:val="24"/>
          <w:szCs w:val="24"/>
          <w:highlight w:val="white"/>
          <w:lang w:val="it-IT"/>
        </w:rPr>
        <w:t xml:space="preserve"> Regolamento MAR, i legittimi interessi possono riferirsi in particolare alle circostanze seguenti, che non costituiscono un elenco esaustivo: </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a) negoziazioni in corso, o elementi connessi, nel caso in cui la comunicazione al pubblico possa comprometterne l’esito o il normale andamento. </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b) decisioni adottate o i contratti conclusi dall’organo direttivo di un emittente la cui efficacia sia subordinata all’approvazione di un altro organo dell’emittente, qualora la struttura dell’emittente preveda la separazione tra tali organismi, a condizione che la comunicazione al pubblico dell’informazione prima dell’approvazione, combinata con il simultaneo annuncio che l’approvazione è ancora in corso, rischi di compromettere la corretta valutazione dell’informazione da parte del pubblico.</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L’emittente dovrebbe pubblicare e conservare sul proprio sito</w:t>
      </w:r>
      <w:r w:rsidR="00543EBB" w:rsidRPr="006C3408">
        <w:rPr>
          <w:rFonts w:ascii="Bookman Old Style" w:hAnsi="Bookman Old Style" w:cs="Calibri"/>
          <w:sz w:val="24"/>
          <w:szCs w:val="24"/>
          <w:highlight w:val="white"/>
          <w:lang w:val="it-IT"/>
        </w:rPr>
        <w:t>,</w:t>
      </w:r>
      <w:r w:rsidRPr="006C3408">
        <w:rPr>
          <w:rFonts w:ascii="Bookman Old Style" w:hAnsi="Bookman Old Style" w:cs="Calibri"/>
          <w:sz w:val="24"/>
          <w:szCs w:val="24"/>
          <w:highlight w:val="white"/>
          <w:lang w:val="it-IT"/>
        </w:rPr>
        <w:t xml:space="preserve"> per un periodo di almeno cinque anni</w:t>
      </w:r>
      <w:r w:rsidR="00543EBB" w:rsidRPr="006C3408">
        <w:rPr>
          <w:rFonts w:ascii="Bookman Old Style" w:hAnsi="Bookman Old Style" w:cs="Calibri"/>
          <w:sz w:val="24"/>
          <w:szCs w:val="24"/>
          <w:highlight w:val="white"/>
          <w:lang w:val="it-IT"/>
        </w:rPr>
        <w:t>,</w:t>
      </w:r>
      <w:r w:rsidRPr="006C3408">
        <w:rPr>
          <w:rFonts w:ascii="Bookman Old Style" w:hAnsi="Bookman Old Style" w:cs="Calibri"/>
          <w:sz w:val="24"/>
          <w:szCs w:val="24"/>
          <w:highlight w:val="white"/>
          <w:lang w:val="it-IT"/>
        </w:rPr>
        <w:t xml:space="preserve"> tutte le informazioni privilegiate che è tenuto a comunicare al pubblico. L'emittente </w:t>
      </w:r>
      <w:r w:rsidR="00542746" w:rsidRPr="006C3408">
        <w:rPr>
          <w:rFonts w:ascii="Bookman Old Style" w:hAnsi="Bookman Old Style" w:cs="Calibri"/>
          <w:sz w:val="24"/>
          <w:szCs w:val="24"/>
          <w:highlight w:val="white"/>
          <w:lang w:val="it-IT"/>
        </w:rPr>
        <w:t>è</w:t>
      </w:r>
      <w:r w:rsidRPr="006C3408">
        <w:rPr>
          <w:rFonts w:ascii="Bookman Old Style" w:hAnsi="Bookman Old Style" w:cs="Calibri"/>
          <w:sz w:val="24"/>
          <w:szCs w:val="24"/>
          <w:highlight w:val="white"/>
          <w:lang w:val="it-IT"/>
        </w:rPr>
        <w:t xml:space="preserve"> tenuto anche a diffondere queste informazioni attraverso altri canali di comunicazione </w:t>
      </w:r>
      <w:r w:rsidR="00543EBB" w:rsidRPr="006C3408">
        <w:rPr>
          <w:rFonts w:ascii="Bookman Old Style" w:hAnsi="Bookman Old Style" w:cs="Calibri"/>
          <w:sz w:val="24"/>
          <w:szCs w:val="24"/>
          <w:highlight w:val="white"/>
          <w:lang w:val="it-IT"/>
        </w:rPr>
        <w:t>adatti</w:t>
      </w:r>
      <w:r w:rsidRPr="006C3408">
        <w:rPr>
          <w:rFonts w:ascii="Bookman Old Style" w:hAnsi="Bookman Old Style" w:cs="Calibri"/>
          <w:sz w:val="24"/>
          <w:szCs w:val="24"/>
          <w:highlight w:val="white"/>
          <w:lang w:val="it-IT"/>
        </w:rPr>
        <w:t xml:space="preserve"> </w:t>
      </w:r>
      <w:r w:rsidR="005C27ED" w:rsidRPr="006C3408">
        <w:rPr>
          <w:rFonts w:ascii="Bookman Old Style" w:hAnsi="Bookman Old Style" w:cs="Calibri"/>
          <w:sz w:val="24"/>
          <w:szCs w:val="24"/>
          <w:highlight w:val="white"/>
          <w:lang w:val="it-IT"/>
        </w:rPr>
        <w:t>al</w:t>
      </w:r>
      <w:r w:rsidRPr="006C3408">
        <w:rPr>
          <w:rFonts w:ascii="Bookman Old Style" w:hAnsi="Bookman Old Style" w:cs="Calibri"/>
          <w:sz w:val="24"/>
          <w:szCs w:val="24"/>
          <w:highlight w:val="white"/>
          <w:lang w:val="it-IT"/>
        </w:rPr>
        <w:t xml:space="preserve"> </w:t>
      </w:r>
      <w:r w:rsidR="00543EBB" w:rsidRPr="006C3408">
        <w:rPr>
          <w:rFonts w:ascii="Bookman Old Style" w:hAnsi="Bookman Old Style" w:cs="Calibri"/>
          <w:sz w:val="24"/>
          <w:szCs w:val="24"/>
          <w:highlight w:val="white"/>
          <w:lang w:val="it-IT"/>
        </w:rPr>
        <w:t>sistema</w:t>
      </w:r>
      <w:r w:rsidRPr="006C3408">
        <w:rPr>
          <w:rFonts w:ascii="Bookman Old Style" w:hAnsi="Bookman Old Style" w:cs="Calibri"/>
          <w:sz w:val="24"/>
          <w:szCs w:val="24"/>
          <w:highlight w:val="white"/>
          <w:lang w:val="it-IT"/>
        </w:rPr>
        <w:t xml:space="preserve"> di protocollo informatico adottato in un dato Paese (in Polonia si utilizza attualmente il sistema </w:t>
      </w:r>
      <w:r w:rsidRPr="006C3408">
        <w:rPr>
          <w:rFonts w:ascii="Bookman Old Style" w:hAnsi="Bookman Old Style" w:cs="Bookman Old Style"/>
          <w:sz w:val="24"/>
          <w:szCs w:val="24"/>
          <w:highlight w:val="white"/>
          <w:lang w:val="it-IT"/>
        </w:rPr>
        <w:t>ESPI).</w:t>
      </w:r>
      <w:r w:rsidRPr="006C3408">
        <w:rPr>
          <w:rFonts w:ascii="Bookman Old Style" w:hAnsi="Bookman Old Style" w:cs="Calibri"/>
          <w:sz w:val="24"/>
          <w:szCs w:val="24"/>
          <w:highlight w:val="white"/>
          <w:lang w:val="it-IT"/>
        </w:rPr>
        <w:t> </w:t>
      </w:r>
    </w:p>
    <w:p w:rsidR="00367EAC" w:rsidRPr="006C3408" w:rsidRDefault="00367EAC">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Comunicazione di informazioni </w:t>
      </w:r>
      <w:r w:rsidR="00543EBB" w:rsidRPr="006C3408">
        <w:rPr>
          <w:rFonts w:ascii="Bookman Old Style" w:hAnsi="Bookman Old Style" w:cs="Calibri"/>
          <w:sz w:val="24"/>
          <w:szCs w:val="24"/>
          <w:highlight w:val="white"/>
          <w:lang w:val="it-IT"/>
        </w:rPr>
        <w:t>privilegiate</w:t>
      </w:r>
      <w:r w:rsidR="005C27ED" w:rsidRPr="006C3408">
        <w:rPr>
          <w:rFonts w:ascii="Bookman Old Style" w:hAnsi="Bookman Old Style" w:cs="Calibri"/>
          <w:sz w:val="24"/>
          <w:szCs w:val="24"/>
          <w:highlight w:val="white"/>
          <w:lang w:val="it-IT"/>
        </w:rPr>
        <w:t xml:space="preserve"> a</w:t>
      </w:r>
      <w:r w:rsidRPr="006C3408">
        <w:rPr>
          <w:rFonts w:ascii="Bookman Old Style" w:hAnsi="Bookman Old Style" w:cs="Calibri"/>
          <w:sz w:val="24"/>
          <w:szCs w:val="24"/>
          <w:highlight w:val="white"/>
          <w:lang w:val="it-IT"/>
        </w:rPr>
        <w:t xml:space="preserve"> terzi</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highlight w:val="white"/>
          <w:lang w:val="it-IT"/>
        </w:rPr>
        <w:t xml:space="preserve">Le informazioni </w:t>
      </w:r>
      <w:r w:rsidR="00543EBB" w:rsidRPr="006C3408">
        <w:rPr>
          <w:rFonts w:ascii="Bookman Old Style" w:hAnsi="Bookman Old Style" w:cs="Calibri"/>
          <w:sz w:val="24"/>
          <w:szCs w:val="24"/>
          <w:highlight w:val="white"/>
          <w:lang w:val="it-IT"/>
        </w:rPr>
        <w:t>privilegiate</w:t>
      </w:r>
      <w:r w:rsidRPr="006C3408">
        <w:rPr>
          <w:rFonts w:ascii="Bookman Old Style" w:hAnsi="Bookman Old Style" w:cs="Calibri"/>
          <w:sz w:val="24"/>
          <w:szCs w:val="24"/>
          <w:highlight w:val="white"/>
          <w:lang w:val="it-IT"/>
        </w:rPr>
        <w:t xml:space="preserve"> possono essere comunicate ai terzi, </w:t>
      </w:r>
      <w:r w:rsidRPr="006C3408">
        <w:rPr>
          <w:rFonts w:ascii="Bookman Old Style" w:hAnsi="Bookman Old Style" w:cs="Calibri"/>
          <w:sz w:val="24"/>
          <w:szCs w:val="24"/>
          <w:lang w:val="it-IT"/>
        </w:rPr>
        <w:t>nel normale esercizio della propria attività professionale o della propria funzione, come previsto dall'art. 17 paragrafo 8 del Regolamento MAR. Quando un emittente o un partecipante al mercato delle quote di emissioni, o un soggetto che agisca in suo nome o per suo conto, comunica informazioni privilegiate a terzi, nel normale esercizio della propria attività professionale o della propria funzione, ai sensi dell’articolo 10, paragrafo 1, ha l’obbligo di dare integrale ed effettiva comunicazione al pubblico di tale informazione</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a) contemporaneamente in caso di comunicazione intenzionale o</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b) tempestivamente in caso di comunicazione non intenzionale.</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u w:val="single"/>
          <w:lang w:val="it-IT"/>
        </w:rPr>
      </w:pPr>
      <w:r w:rsidRPr="006C3408">
        <w:rPr>
          <w:rFonts w:ascii="Bookman Old Style" w:hAnsi="Bookman Old Style" w:cs="Calibri"/>
          <w:sz w:val="24"/>
          <w:szCs w:val="24"/>
          <w:u w:val="single"/>
          <w:lang w:val="it-IT"/>
        </w:rPr>
        <w:t xml:space="preserve">Detta disposizione non si applica se la persona che riceve le informazioni è tenuta a un obbligo di riservatezza, indipendentemente </w:t>
      </w:r>
      <w:r w:rsidR="00543EBB" w:rsidRPr="006C3408">
        <w:rPr>
          <w:rFonts w:ascii="Bookman Old Style" w:hAnsi="Bookman Old Style" w:cs="Calibri"/>
          <w:sz w:val="24"/>
          <w:szCs w:val="24"/>
          <w:u w:val="single"/>
          <w:lang w:val="it-IT"/>
        </w:rPr>
        <w:t>dalla natura di questo obbligo.</w:t>
      </w:r>
    </w:p>
    <w:p w:rsidR="00367EAC" w:rsidRPr="006C3408" w:rsidRDefault="00367EAC">
      <w:pPr>
        <w:widowControl w:val="0"/>
        <w:autoSpaceDE w:val="0"/>
        <w:autoSpaceDN w:val="0"/>
        <w:adjustRightInd w:val="0"/>
        <w:spacing w:after="0" w:line="240" w:lineRule="auto"/>
        <w:jc w:val="both"/>
        <w:rPr>
          <w:rFonts w:ascii="Bookman Old Style" w:hAnsi="Bookman Old Style" w:cs="Calibri"/>
          <w:sz w:val="24"/>
          <w:szCs w:val="24"/>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xml:space="preserve">In </w:t>
      </w:r>
      <w:r w:rsidR="00543EBB" w:rsidRPr="006C3408">
        <w:rPr>
          <w:rFonts w:ascii="Bookman Old Style" w:hAnsi="Bookman Old Style" w:cs="Calibri"/>
          <w:sz w:val="24"/>
          <w:szCs w:val="24"/>
          <w:lang w:val="it-IT"/>
        </w:rPr>
        <w:t>conformità</w:t>
      </w:r>
      <w:r w:rsidRPr="006C3408">
        <w:rPr>
          <w:rFonts w:ascii="Bookman Old Style" w:hAnsi="Bookman Old Style" w:cs="Calibri"/>
          <w:sz w:val="24"/>
          <w:szCs w:val="24"/>
          <w:lang w:val="it-IT"/>
        </w:rPr>
        <w:t xml:space="preserve"> a questa norma la direzione centrale </w:t>
      </w:r>
      <w:r w:rsidR="00543EBB" w:rsidRPr="006C3408">
        <w:rPr>
          <w:rFonts w:ascii="Bookman Old Style" w:hAnsi="Bookman Old Style" w:cs="Calibri"/>
          <w:sz w:val="24"/>
          <w:szCs w:val="24"/>
          <w:lang w:val="it-IT"/>
        </w:rPr>
        <w:t>può</w:t>
      </w:r>
      <w:r w:rsidRPr="006C3408">
        <w:rPr>
          <w:rFonts w:ascii="Bookman Old Style" w:hAnsi="Bookman Old Style" w:cs="Calibri"/>
          <w:sz w:val="24"/>
          <w:szCs w:val="24"/>
          <w:lang w:val="it-IT"/>
        </w:rPr>
        <w:t xml:space="preserve"> comunicare al CAE informazioni di carattere </w:t>
      </w:r>
      <w:r w:rsidR="00543EBB" w:rsidRPr="006C3408">
        <w:rPr>
          <w:rFonts w:ascii="Bookman Old Style" w:hAnsi="Bookman Old Style" w:cs="Calibri"/>
          <w:sz w:val="24"/>
          <w:szCs w:val="24"/>
          <w:lang w:val="it-IT"/>
        </w:rPr>
        <w:t>privilegiato</w:t>
      </w:r>
      <w:r w:rsidRPr="006C3408">
        <w:rPr>
          <w:rFonts w:ascii="Bookman Old Style" w:hAnsi="Bookman Old Style" w:cs="Calibri"/>
          <w:sz w:val="24"/>
          <w:szCs w:val="24"/>
          <w:lang w:val="it-IT"/>
        </w:rPr>
        <w:t>, non rese ancora pubbliche, qualora i membri del CAE siano tenuti a un obbligo di riservatezza. Altrimenti - ai sensi de</w:t>
      </w:r>
      <w:r w:rsidR="005C27ED" w:rsidRPr="006C3408">
        <w:rPr>
          <w:rFonts w:ascii="Bookman Old Style" w:hAnsi="Bookman Old Style" w:cs="Calibri"/>
          <w:sz w:val="24"/>
          <w:szCs w:val="24"/>
          <w:lang w:val="it-IT"/>
        </w:rPr>
        <w:t>lla disposizione - al momento della</w:t>
      </w:r>
      <w:r w:rsidRPr="006C3408">
        <w:rPr>
          <w:rFonts w:ascii="Bookman Old Style" w:hAnsi="Bookman Old Style" w:cs="Calibri"/>
          <w:sz w:val="24"/>
          <w:szCs w:val="24"/>
          <w:lang w:val="it-IT"/>
        </w:rPr>
        <w:t xml:space="preserve"> comunicazione delle informazioni sorge contemporaneamente l'obbligo di dare integrale ed effettiva comunicazione </w:t>
      </w:r>
      <w:r w:rsidR="005C27ED" w:rsidRPr="006C3408">
        <w:rPr>
          <w:rFonts w:ascii="Bookman Old Style" w:hAnsi="Bookman Old Style" w:cs="Calibri"/>
          <w:sz w:val="24"/>
          <w:szCs w:val="24"/>
          <w:lang w:val="it-IT"/>
        </w:rPr>
        <w:t xml:space="preserve">di tale informazione </w:t>
      </w:r>
      <w:r w:rsidRPr="006C3408">
        <w:rPr>
          <w:rFonts w:ascii="Bookman Old Style" w:hAnsi="Bookman Old Style" w:cs="Calibri"/>
          <w:sz w:val="24"/>
          <w:szCs w:val="24"/>
          <w:lang w:val="it-IT"/>
        </w:rPr>
        <w:t>al pubblico.</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b/>
          <w:bCs/>
          <w:sz w:val="24"/>
          <w:szCs w:val="24"/>
          <w:lang w:val="it-IT"/>
        </w:rPr>
        <w:t xml:space="preserve">Sanzioni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b/>
          <w:bCs/>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L'articolo 30 del Regolamento MAR sancisce che gli Stati membri, conformemente al diritto nazionale, provvedono affinché le autorità competenti abbiano il potere di adottare le sanzioni amministrative e altre misure amministrative adeguate in relazione alle violazioni, tra l'altro, dell'art. 14 del MAR riguardante il divieto di abuso e di comunicazione illecita di informazioni </w:t>
      </w:r>
      <w:r w:rsidR="006C3408" w:rsidRPr="006C3408">
        <w:rPr>
          <w:rFonts w:ascii="Bookman Old Style" w:hAnsi="Bookman Old Style" w:cs="Calibri"/>
          <w:sz w:val="24"/>
          <w:szCs w:val="24"/>
          <w:highlight w:val="white"/>
          <w:lang w:val="it-IT"/>
        </w:rPr>
        <w:t>privilegiate</w:t>
      </w:r>
      <w:r w:rsidR="006C3408">
        <w:rPr>
          <w:rFonts w:ascii="Bookman Old Style" w:hAnsi="Bookman Old Style" w:cs="Calibri"/>
          <w:sz w:val="24"/>
          <w:szCs w:val="24"/>
          <w:highlight w:val="white"/>
          <w:lang w:val="it-IT"/>
        </w:rPr>
        <w:t xml:space="preserve"> ossia riservate</w:t>
      </w:r>
      <w:r w:rsidRPr="006C3408">
        <w:rPr>
          <w:rFonts w:ascii="Bookman Old Style" w:hAnsi="Bookman Old Style" w:cs="Calibri"/>
          <w:sz w:val="24"/>
          <w:szCs w:val="24"/>
          <w:highlight w:val="white"/>
          <w:lang w:val="it-IT"/>
        </w:rPr>
        <w:t>. Come evidenzia la motivazione 71, l’importo effettivo delle sanzioni amministrative da applicare in un caso specifico può raggiungere il livello massimo previsto dal presente regolamento o un livello più elevato previsto dal diritto nazionale, per le violazioni molto gravi, mentre ammende significativamente inferiori al livello massimo possono essere applicate alle violazioni meno gravi o in caso di composizione. Il presente regolamento non dovrebbe limitare la facoltà, per gli Stati membri, di prevedere livelli più elevati di sanzioni amministrative o altre misure amministrative</w:t>
      </w:r>
      <w:r w:rsidR="00543EBB" w:rsidRPr="006C3408">
        <w:rPr>
          <w:rFonts w:ascii="Bookman Old Style" w:hAnsi="Bookman Old Style" w:cs="Calibri"/>
          <w:sz w:val="24"/>
          <w:szCs w:val="24"/>
          <w:highlight w:val="white"/>
          <w:lang w:val="it-IT"/>
        </w:rPr>
        <w:t>.</w:t>
      </w:r>
    </w:p>
    <w:p w:rsidR="004433A2" w:rsidRPr="006C3408" w:rsidRDefault="004433A2">
      <w:pPr>
        <w:widowControl w:val="0"/>
        <w:autoSpaceDE w:val="0"/>
        <w:autoSpaceDN w:val="0"/>
        <w:adjustRightInd w:val="0"/>
        <w:spacing w:after="0" w:line="240" w:lineRule="auto"/>
        <w:jc w:val="both"/>
        <w:rPr>
          <w:rFonts w:ascii="Bookman Old Style" w:hAnsi="Bookman Old Style" w:cs="Calibri"/>
          <w:b/>
          <w:bCs/>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Calibri"/>
          <w:b/>
          <w:bCs/>
          <w:sz w:val="24"/>
          <w:szCs w:val="24"/>
          <w:highlight w:val="white"/>
          <w:lang w:val="it-IT"/>
        </w:rPr>
      </w:pPr>
      <w:r w:rsidRPr="006C3408">
        <w:rPr>
          <w:rFonts w:ascii="Bookman Old Style" w:hAnsi="Bookman Old Style" w:cs="Calibri"/>
          <w:b/>
          <w:bCs/>
          <w:sz w:val="24"/>
          <w:szCs w:val="24"/>
          <w:highlight w:val="white"/>
          <w:lang w:val="it-IT"/>
        </w:rPr>
        <w:t>Sanzioni penali</w:t>
      </w:r>
    </w:p>
    <w:p w:rsidR="006C3408" w:rsidRDefault="006C3408">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b/>
          <w:bCs/>
          <w:sz w:val="24"/>
          <w:szCs w:val="24"/>
          <w:highlight w:val="white"/>
          <w:lang w:val="it-IT"/>
        </w:rPr>
      </w:pPr>
      <w:r w:rsidRPr="006C3408">
        <w:rPr>
          <w:rFonts w:ascii="Bookman Old Style" w:hAnsi="Bookman Old Style" w:cs="Calibri"/>
          <w:sz w:val="24"/>
          <w:szCs w:val="24"/>
          <w:highlight w:val="white"/>
          <w:lang w:val="it-IT"/>
        </w:rPr>
        <w:t xml:space="preserve">L'importo effettivo delle sanzioni penali </w:t>
      </w:r>
      <w:r w:rsidR="00542746" w:rsidRPr="006C3408">
        <w:rPr>
          <w:rFonts w:ascii="Bookman Old Style" w:hAnsi="Bookman Old Style" w:cs="Calibri"/>
          <w:sz w:val="24"/>
          <w:szCs w:val="24"/>
          <w:highlight w:val="white"/>
          <w:lang w:val="it-IT"/>
        </w:rPr>
        <w:t>è</w:t>
      </w:r>
      <w:r w:rsidRPr="006C3408">
        <w:rPr>
          <w:rFonts w:ascii="Bookman Old Style" w:hAnsi="Bookman Old Style" w:cs="Calibri"/>
          <w:sz w:val="24"/>
          <w:szCs w:val="24"/>
          <w:highlight w:val="white"/>
          <w:lang w:val="it-IT"/>
        </w:rPr>
        <w:t xml:space="preserve"> stato determinato dalla </w:t>
      </w:r>
      <w:r w:rsidR="006C3408" w:rsidRPr="006C3408">
        <w:rPr>
          <w:rFonts w:ascii="Bookman Old Style" w:hAnsi="Bookman Old Style" w:cs="Calibri"/>
          <w:sz w:val="24"/>
          <w:szCs w:val="24"/>
          <w:highlight w:val="white"/>
          <w:lang w:val="it-IT"/>
        </w:rPr>
        <w:t>Direttiva 2014/57/U</w:t>
      </w:r>
      <w:r w:rsidR="006C3408">
        <w:rPr>
          <w:rFonts w:ascii="Bookman Old Style" w:hAnsi="Bookman Old Style" w:cs="Calibri"/>
          <w:sz w:val="24"/>
          <w:szCs w:val="24"/>
          <w:highlight w:val="white"/>
          <w:lang w:val="it-IT"/>
        </w:rPr>
        <w:t>E</w:t>
      </w:r>
      <w:r w:rsidR="006C3408" w:rsidRPr="006C3408">
        <w:rPr>
          <w:rFonts w:ascii="Bookman Old Style" w:hAnsi="Bookman Old Style" w:cs="Calibri"/>
          <w:sz w:val="24"/>
          <w:szCs w:val="24"/>
          <w:highlight w:val="white"/>
          <w:lang w:val="it-IT"/>
        </w:rPr>
        <w:t xml:space="preserve"> </w:t>
      </w:r>
      <w:r w:rsidR="006C3408">
        <w:rPr>
          <w:rFonts w:ascii="Bookman Old Style" w:hAnsi="Bookman Old Style" w:cs="Calibri"/>
          <w:sz w:val="24"/>
          <w:szCs w:val="24"/>
          <w:highlight w:val="white"/>
          <w:lang w:val="it-IT"/>
        </w:rPr>
        <w:t>d</w:t>
      </w:r>
      <w:r w:rsidR="006C3408" w:rsidRPr="006C3408">
        <w:rPr>
          <w:rFonts w:ascii="Bookman Old Style" w:hAnsi="Bookman Old Style" w:cs="Calibri"/>
          <w:sz w:val="24"/>
          <w:szCs w:val="24"/>
          <w:highlight w:val="white"/>
          <w:lang w:val="it-IT"/>
        </w:rPr>
        <w:t xml:space="preserve">el Parlamento Europeo </w:t>
      </w:r>
      <w:r w:rsidR="006C3408">
        <w:rPr>
          <w:rFonts w:ascii="Bookman Old Style" w:hAnsi="Bookman Old Style" w:cs="Calibri"/>
          <w:sz w:val="24"/>
          <w:szCs w:val="24"/>
          <w:highlight w:val="white"/>
          <w:lang w:val="it-IT"/>
        </w:rPr>
        <w:t>e</w:t>
      </w:r>
      <w:r w:rsidR="006C3408" w:rsidRPr="006C3408">
        <w:rPr>
          <w:rFonts w:ascii="Bookman Old Style" w:hAnsi="Bookman Old Style" w:cs="Calibri"/>
          <w:sz w:val="24"/>
          <w:szCs w:val="24"/>
          <w:highlight w:val="white"/>
          <w:lang w:val="it-IT"/>
        </w:rPr>
        <w:t xml:space="preserve"> </w:t>
      </w:r>
      <w:r w:rsidR="006C3408">
        <w:rPr>
          <w:rFonts w:ascii="Bookman Old Style" w:hAnsi="Bookman Old Style" w:cs="Calibri"/>
          <w:sz w:val="24"/>
          <w:szCs w:val="24"/>
          <w:highlight w:val="white"/>
          <w:lang w:val="it-IT"/>
        </w:rPr>
        <w:t>d</w:t>
      </w:r>
      <w:r w:rsidR="006C3408" w:rsidRPr="006C3408">
        <w:rPr>
          <w:rFonts w:ascii="Bookman Old Style" w:hAnsi="Bookman Old Style" w:cs="Calibri"/>
          <w:sz w:val="24"/>
          <w:szCs w:val="24"/>
          <w:highlight w:val="white"/>
          <w:lang w:val="it-IT"/>
        </w:rPr>
        <w:t xml:space="preserve">el Consiglio </w:t>
      </w:r>
      <w:r w:rsidRPr="006C3408">
        <w:rPr>
          <w:rFonts w:ascii="Bookman Old Style" w:hAnsi="Bookman Old Style" w:cs="Calibri"/>
          <w:sz w:val="24"/>
          <w:szCs w:val="24"/>
          <w:highlight w:val="white"/>
          <w:lang w:val="it-IT"/>
        </w:rPr>
        <w:t>del 16 aprile 2014 relativa alle sanzioni penali in caso di abusi di mercato (direttiva abusi di mercato). Come evidenzia la motivazione 23, l’ambito di applicazione della presente direttiva è determinato in modo tale da integrare e garantire l’effettiva attuazione del regolamento (UE) n. 596/2014. Mentre le condotte illecite commesse con dolo dovrebbero essere punite conformemente alla presente direttiva, almeno nei casi gravi, le sanzioni per le violazioni del regolamento (UE) n. 596/2014 non richiedono che sia comprovato il dolo o che gli illeciti siano qualificati come gravi. Nell’applicare la normativa nazionale di recepimento della presente direttiva, gli Stati membri dovrebbero garantire che l’irrogazione di sanzioni penali per i reati ai sensi dalla presente direttiva e di sanzioni amministrative ai sensi del regolamento (UE) n. 596/2014 non violi il principio del ne bis in idem</w:t>
      </w:r>
      <w:r w:rsidR="00543EBB" w:rsidRPr="006C3408">
        <w:rPr>
          <w:rFonts w:ascii="Bookman Old Style" w:hAnsi="Bookman Old Style" w:cs="Calibri"/>
          <w:sz w:val="24"/>
          <w:szCs w:val="24"/>
          <w:highlight w:val="white"/>
          <w:lang w:val="it-IT"/>
        </w:rPr>
        <w:t>.</w:t>
      </w:r>
    </w:p>
    <w:tbl>
      <w:tblPr>
        <w:tblW w:w="0" w:type="auto"/>
        <w:tblLayout w:type="fixed"/>
        <w:tblCellMar>
          <w:left w:w="10" w:type="dxa"/>
          <w:right w:w="10" w:type="dxa"/>
        </w:tblCellMar>
        <w:tblLook w:val="0000" w:firstRow="0" w:lastRow="0" w:firstColumn="0" w:lastColumn="0" w:noHBand="0" w:noVBand="0"/>
      </w:tblPr>
      <w:tblGrid>
        <w:gridCol w:w="4536"/>
        <w:gridCol w:w="4536"/>
      </w:tblGrid>
      <w:tr w:rsidR="006C3408" w:rsidRPr="006C3408">
        <w:trPr>
          <w:trHeight w:val="1"/>
        </w:trPr>
        <w:tc>
          <w:tcPr>
            <w:tcW w:w="4536" w:type="dxa"/>
            <w:tcBorders>
              <w:top w:val="nil"/>
              <w:left w:val="nil"/>
              <w:bottom w:val="nil"/>
              <w:right w:val="nil"/>
            </w:tcBorders>
            <w:shd w:val="clear" w:color="auto" w:fill="FFFFFF"/>
          </w:tcPr>
          <w:p w:rsidR="00B84C3D" w:rsidRPr="006C3408" w:rsidRDefault="00B84C3D">
            <w:pPr>
              <w:widowControl w:val="0"/>
              <w:autoSpaceDE w:val="0"/>
              <w:autoSpaceDN w:val="0"/>
              <w:adjustRightInd w:val="0"/>
              <w:spacing w:after="0" w:line="240" w:lineRule="auto"/>
              <w:jc w:val="both"/>
              <w:rPr>
                <w:rFonts w:ascii="Bookman Old Style" w:hAnsi="Bookman Old Style" w:cs="Calibri"/>
                <w:lang w:val="it-IT"/>
              </w:rPr>
            </w:pPr>
          </w:p>
        </w:tc>
        <w:tc>
          <w:tcPr>
            <w:tcW w:w="4536" w:type="dxa"/>
            <w:tcBorders>
              <w:top w:val="nil"/>
              <w:left w:val="nil"/>
              <w:bottom w:val="nil"/>
              <w:right w:val="nil"/>
            </w:tcBorders>
            <w:shd w:val="clear" w:color="auto" w:fill="FFFFFF"/>
          </w:tcPr>
          <w:p w:rsidR="00B84C3D" w:rsidRPr="006C3408" w:rsidRDefault="00B84C3D">
            <w:pPr>
              <w:widowControl w:val="0"/>
              <w:autoSpaceDE w:val="0"/>
              <w:autoSpaceDN w:val="0"/>
              <w:adjustRightInd w:val="0"/>
              <w:spacing w:after="0" w:line="240" w:lineRule="auto"/>
              <w:jc w:val="both"/>
              <w:rPr>
                <w:rFonts w:ascii="Bookman Old Style" w:hAnsi="Bookman Old Style" w:cs="Calibri"/>
                <w:lang w:val="it-IT"/>
              </w:rPr>
            </w:pPr>
          </w:p>
        </w:tc>
      </w:tr>
    </w:tbl>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La direttiva sancisce norme minime in riferimento alle sanzioni penali per l'abuso e la comunicazione illecita di informazioni </w:t>
      </w:r>
      <w:r w:rsidR="00734CCA" w:rsidRPr="006C3408">
        <w:rPr>
          <w:rFonts w:ascii="Bookman Old Style" w:hAnsi="Bookman Old Style" w:cs="Calibri"/>
          <w:sz w:val="24"/>
          <w:szCs w:val="24"/>
          <w:highlight w:val="white"/>
          <w:lang w:val="it-IT"/>
        </w:rPr>
        <w:t>privilegiate</w:t>
      </w:r>
      <w:r w:rsidR="005C27ED" w:rsidRPr="006C3408">
        <w:rPr>
          <w:rFonts w:ascii="Bookman Old Style" w:hAnsi="Bookman Old Style" w:cs="Calibri"/>
          <w:sz w:val="24"/>
          <w:szCs w:val="24"/>
          <w:highlight w:val="white"/>
          <w:lang w:val="it-IT"/>
        </w:rPr>
        <w:t>. Per "</w:t>
      </w:r>
      <w:r w:rsidRPr="006C3408">
        <w:rPr>
          <w:rFonts w:ascii="Bookman Old Style" w:hAnsi="Bookman Old Style" w:cs="Calibri"/>
          <w:sz w:val="24"/>
          <w:szCs w:val="24"/>
          <w:highlight w:val="white"/>
          <w:lang w:val="it-IT"/>
        </w:rPr>
        <w:t>informazione privilegiata" si intende l’informazione contemplata dall’articolo 7, paragrafi da 1 a 4, del regolamento (UE) n. 596/2014 (articolo 2 punto 2 della direttiva).</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Ai sensi dell'articolo 3 della direttiva si ha abuso di informazioni privilegiate quando una</w:t>
      </w:r>
      <w:bookmarkStart w:id="0" w:name="_GoBack"/>
      <w:bookmarkEnd w:id="0"/>
      <w:r w:rsidRPr="006C3408">
        <w:rPr>
          <w:rFonts w:ascii="Bookman Old Style" w:hAnsi="Bookman Old Style" w:cs="Calibri"/>
          <w:sz w:val="24"/>
          <w:szCs w:val="24"/>
          <w:highlight w:val="white"/>
          <w:lang w:val="it-IT"/>
        </w:rPr>
        <w:t xml:space="preserve"> persona in possesso di informazioni privilegiate utilizza tali informazioni acquisendo o cedendo, per conto proprio o per conto di terzi, direttamente o indirettamente, gli strumenti finanziari cui tali informazioni si riferiscono. Detta norma si applica a chiunque possieda informazioni privilegiate:</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a) in quanto membro di organi amministrativi, di direzione o di controllo dell’emittente o del partecipante al mercato delle quote di emissioni;</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b) in ragione della sua partecipazione al capitale dell’emittente o del partecipante al mercato delle quote di emissioni;</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c) </w:t>
      </w:r>
      <w:r w:rsidRPr="006C3408">
        <w:rPr>
          <w:rFonts w:ascii="Bookman Old Style" w:hAnsi="Bookman Old Style" w:cs="Calibri"/>
          <w:sz w:val="24"/>
          <w:szCs w:val="24"/>
          <w:highlight w:val="white"/>
          <w:u w:val="single"/>
          <w:lang w:val="it-IT"/>
        </w:rPr>
        <w:t>in quanto avente accesso a tali informazioni nell’esercizio di un’attività lavorativa, di una professione ovvero di una funzione o ufficio</w:t>
      </w:r>
      <w:r w:rsidRPr="006C3408">
        <w:rPr>
          <w:rFonts w:ascii="Bookman Old Style" w:hAnsi="Bookman Old Style" w:cs="Calibri"/>
          <w:sz w:val="24"/>
          <w:szCs w:val="24"/>
          <w:highlight w:val="white"/>
          <w:lang w:val="it-IT"/>
        </w:rPr>
        <w:t>; oppure</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d) in ragione del suo coinvolgimento in attività delittuose.</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highlight w:val="white"/>
          <w:lang w:val="it-IT"/>
        </w:rPr>
      </w:pP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Il presente articolo si applica anche a chiunque abbia ottenuto informazioni privilegiate anche in ragione di circostanze diverse da quelle indicate al primo comma e sia a conoscenza del carattere privilegiato </w:t>
      </w:r>
      <w:r w:rsidR="006C3408">
        <w:rPr>
          <w:rFonts w:ascii="Bookman Old Style" w:hAnsi="Bookman Old Style" w:cs="Calibri"/>
          <w:sz w:val="24"/>
          <w:szCs w:val="24"/>
          <w:highlight w:val="white"/>
          <w:lang w:val="it-IT"/>
        </w:rPr>
        <w:t xml:space="preserve">e pertanto riservato </w:t>
      </w:r>
      <w:r w:rsidRPr="006C3408">
        <w:rPr>
          <w:rFonts w:ascii="Bookman Old Style" w:hAnsi="Bookman Old Style" w:cs="Calibri"/>
          <w:sz w:val="24"/>
          <w:szCs w:val="24"/>
          <w:highlight w:val="white"/>
          <w:lang w:val="it-IT"/>
        </w:rPr>
        <w:t>di tali informazioni.</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Calibri"/>
          <w:sz w:val="24"/>
          <w:szCs w:val="24"/>
          <w:highlight w:val="white"/>
          <w:lang w:val="it-IT"/>
        </w:rPr>
      </w:pP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Ai sensi dell'art. 4 paragrafo 2 della direttiva, un caso grave di comunicazione illecita di informazioni privilegiate </w:t>
      </w:r>
      <w:r w:rsidR="00542746" w:rsidRPr="006C3408">
        <w:rPr>
          <w:rFonts w:ascii="Bookman Old Style" w:hAnsi="Bookman Old Style" w:cs="Calibri"/>
          <w:sz w:val="24"/>
          <w:szCs w:val="24"/>
          <w:highlight w:val="white"/>
          <w:lang w:val="it-IT"/>
        </w:rPr>
        <w:t>è</w:t>
      </w:r>
      <w:r w:rsidRPr="006C3408">
        <w:rPr>
          <w:rFonts w:ascii="Bookman Old Style" w:hAnsi="Bookman Old Style" w:cs="Calibri"/>
          <w:sz w:val="24"/>
          <w:szCs w:val="24"/>
          <w:highlight w:val="white"/>
          <w:lang w:val="it-IT"/>
        </w:rPr>
        <w:t xml:space="preserve"> u</w:t>
      </w:r>
      <w:r w:rsidR="00734CCA" w:rsidRPr="006C3408">
        <w:rPr>
          <w:rFonts w:ascii="Bookman Old Style" w:hAnsi="Bookman Old Style" w:cs="Calibri"/>
          <w:sz w:val="24"/>
          <w:szCs w:val="24"/>
          <w:highlight w:val="white"/>
          <w:lang w:val="it-IT"/>
        </w:rPr>
        <w:t xml:space="preserve">n reato, se commessa con dolo. </w:t>
      </w:r>
      <w:r w:rsidRPr="006C3408">
        <w:rPr>
          <w:rFonts w:ascii="Bookman Old Style" w:hAnsi="Bookman Old Style" w:cs="Calibri"/>
          <w:sz w:val="24"/>
          <w:szCs w:val="24"/>
          <w:highlight w:val="white"/>
          <w:lang w:val="it-IT"/>
        </w:rPr>
        <w:t>Costituisce comunicazione illecita di informazioni privilegiate la condotta con la quale una persona in possesso di informazioni privilegiate</w:t>
      </w:r>
      <w:r w:rsidR="006C3408">
        <w:rPr>
          <w:rFonts w:ascii="Bookman Old Style" w:hAnsi="Bookman Old Style" w:cs="Calibri"/>
          <w:sz w:val="24"/>
          <w:szCs w:val="24"/>
          <w:highlight w:val="white"/>
          <w:lang w:val="it-IT"/>
        </w:rPr>
        <w:t xml:space="preserve"> e pertanto riservate</w:t>
      </w:r>
      <w:r w:rsidRPr="006C3408">
        <w:rPr>
          <w:rFonts w:ascii="Bookman Old Style" w:hAnsi="Bookman Old Style" w:cs="Calibri"/>
          <w:sz w:val="24"/>
          <w:szCs w:val="24"/>
          <w:highlight w:val="white"/>
          <w:lang w:val="it-IT"/>
        </w:rPr>
        <w:t xml:space="preserve"> comunica tali informazioni a qualsiasi altra persona, </w:t>
      </w:r>
      <w:r w:rsidRPr="006C3408">
        <w:rPr>
          <w:rFonts w:ascii="Bookman Old Style" w:hAnsi="Bookman Old Style" w:cs="Calibri"/>
          <w:b/>
          <w:bCs/>
          <w:sz w:val="24"/>
          <w:szCs w:val="24"/>
          <w:highlight w:val="white"/>
          <w:lang w:val="it-IT"/>
        </w:rPr>
        <w:t>al di fuori del normale esercizio di un lavoro, della professione, della funzione o dell’ufficio</w:t>
      </w:r>
      <w:r w:rsidR="00734CCA" w:rsidRPr="006C3408">
        <w:rPr>
          <w:rFonts w:ascii="Bookman Old Style" w:hAnsi="Bookman Old Style" w:cs="Calibri"/>
          <w:sz w:val="24"/>
          <w:szCs w:val="24"/>
          <w:highlight w:val="white"/>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 xml:space="preserve">Ai sensi dell'art. 7 paragrafo 2 della </w:t>
      </w:r>
      <w:r w:rsidR="004433A2" w:rsidRPr="006C3408">
        <w:rPr>
          <w:rFonts w:ascii="Bookman Old Style" w:hAnsi="Bookman Old Style" w:cs="Calibri"/>
          <w:sz w:val="24"/>
          <w:szCs w:val="24"/>
          <w:highlight w:val="white"/>
          <w:lang w:val="it-IT"/>
        </w:rPr>
        <w:t>D</w:t>
      </w:r>
      <w:r w:rsidRPr="006C3408">
        <w:rPr>
          <w:rFonts w:ascii="Bookman Old Style" w:hAnsi="Bookman Old Style" w:cs="Calibri"/>
          <w:sz w:val="24"/>
          <w:szCs w:val="24"/>
          <w:highlight w:val="white"/>
          <w:lang w:val="it-IT"/>
        </w:rPr>
        <w:t xml:space="preserve">irettiva, i reati di abuso di informazioni </w:t>
      </w:r>
      <w:r w:rsidR="00734CCA" w:rsidRPr="006C3408">
        <w:rPr>
          <w:rFonts w:ascii="Bookman Old Style" w:hAnsi="Bookman Old Style" w:cs="Calibri"/>
          <w:sz w:val="24"/>
          <w:szCs w:val="24"/>
          <w:highlight w:val="white"/>
          <w:lang w:val="it-IT"/>
        </w:rPr>
        <w:t>privilegiate</w:t>
      </w:r>
      <w:r w:rsidRPr="006C3408">
        <w:rPr>
          <w:rFonts w:ascii="Bookman Old Style" w:hAnsi="Bookman Old Style" w:cs="Calibri"/>
          <w:sz w:val="24"/>
          <w:szCs w:val="24"/>
          <w:highlight w:val="white"/>
          <w:lang w:val="it-IT"/>
        </w:rPr>
        <w:t xml:space="preserve"> sono punibili con la pena della reclusione per una durata non inferiore ad anni quattro. Il reato di comunicazione illecita di informazioni </w:t>
      </w:r>
      <w:r w:rsidR="00734CCA" w:rsidRPr="006C3408">
        <w:rPr>
          <w:rFonts w:ascii="Bookman Old Style" w:hAnsi="Bookman Old Style" w:cs="Calibri"/>
          <w:sz w:val="24"/>
          <w:szCs w:val="24"/>
          <w:highlight w:val="white"/>
          <w:lang w:val="it-IT"/>
        </w:rPr>
        <w:t>privilegiate</w:t>
      </w:r>
      <w:r w:rsidRPr="006C3408">
        <w:rPr>
          <w:rFonts w:ascii="Bookman Old Style" w:hAnsi="Bookman Old Style" w:cs="Calibri"/>
          <w:sz w:val="24"/>
          <w:szCs w:val="24"/>
          <w:highlight w:val="white"/>
          <w:lang w:val="it-IT"/>
        </w:rPr>
        <w:t xml:space="preserve"> </w:t>
      </w:r>
      <w:r w:rsidR="00542746" w:rsidRPr="006C3408">
        <w:rPr>
          <w:rFonts w:ascii="Bookman Old Style" w:hAnsi="Bookman Old Style" w:cs="Calibri"/>
          <w:sz w:val="24"/>
          <w:szCs w:val="24"/>
          <w:highlight w:val="white"/>
          <w:lang w:val="it-IT"/>
        </w:rPr>
        <w:t>è</w:t>
      </w:r>
      <w:r w:rsidRPr="006C3408">
        <w:rPr>
          <w:rFonts w:ascii="Bookman Old Style" w:hAnsi="Bookman Old Style" w:cs="Calibri"/>
          <w:sz w:val="24"/>
          <w:szCs w:val="24"/>
          <w:highlight w:val="white"/>
          <w:lang w:val="it-IT"/>
        </w:rPr>
        <w:t xml:space="preserve"> punibile invece con la pena della reclusione per una durata non inferiore ad anni due.</w:t>
      </w:r>
    </w:p>
    <w:p w:rsidR="00B84C3D" w:rsidRPr="006C3408" w:rsidRDefault="00B84C3D">
      <w:pPr>
        <w:widowControl w:val="0"/>
        <w:tabs>
          <w:tab w:val="left" w:pos="567"/>
        </w:tabs>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Bookman Old Style"/>
          <w:b/>
          <w:bCs/>
          <w:sz w:val="24"/>
          <w:szCs w:val="24"/>
          <w:highlight w:val="white"/>
          <w:lang w:val="it-IT"/>
        </w:rPr>
        <w:t>Modi legali per ottenere informazioni su un'impresa</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Bookman Old Style"/>
          <w:sz w:val="24"/>
          <w:szCs w:val="24"/>
          <w:highlight w:val="white"/>
          <w:lang w:val="it-IT"/>
        </w:rPr>
        <w:t xml:space="preserve">Le </w:t>
      </w:r>
      <w:r w:rsidRPr="006C3408">
        <w:rPr>
          <w:rFonts w:ascii="Bookman Old Style" w:hAnsi="Bookman Old Style" w:cs="Calibri"/>
          <w:sz w:val="24"/>
          <w:szCs w:val="24"/>
          <w:highlight w:val="white"/>
          <w:lang w:val="it-IT"/>
        </w:rPr>
        <w:t>disposizioni vigenti</w:t>
      </w:r>
      <w:r w:rsidRPr="006C3408">
        <w:rPr>
          <w:rFonts w:ascii="Bookman Old Style" w:hAnsi="Bookman Old Style" w:cs="Bookman Old Style"/>
          <w:sz w:val="24"/>
          <w:szCs w:val="24"/>
          <w:highlight w:val="white"/>
          <w:lang w:val="it-IT"/>
        </w:rPr>
        <w:t xml:space="preserve">, sia a livello nazionale che europeo, impongono una serie di obblighi di </w:t>
      </w:r>
      <w:r w:rsidRPr="006C3408">
        <w:rPr>
          <w:rFonts w:ascii="Bookman Old Style" w:hAnsi="Bookman Old Style" w:cs="Calibri"/>
          <w:sz w:val="24"/>
          <w:szCs w:val="24"/>
          <w:highlight w:val="white"/>
          <w:lang w:val="it-IT"/>
        </w:rPr>
        <w:t>informazione</w:t>
      </w:r>
      <w:r w:rsidRPr="006C3408">
        <w:rPr>
          <w:rFonts w:ascii="Bookman Old Style" w:hAnsi="Bookman Old Style" w:cs="Bookman Old Style"/>
          <w:sz w:val="24"/>
          <w:szCs w:val="24"/>
          <w:highlight w:val="white"/>
          <w:lang w:val="it-IT"/>
        </w:rPr>
        <w:t xml:space="preserve"> alle società emittenti. </w:t>
      </w:r>
      <w:r w:rsidRPr="006C3408">
        <w:rPr>
          <w:rFonts w:ascii="Bookman Old Style" w:hAnsi="Bookman Old Style" w:cs="Calibri"/>
          <w:sz w:val="24"/>
          <w:szCs w:val="24"/>
          <w:highlight w:val="white"/>
          <w:lang w:val="it-IT"/>
        </w:rPr>
        <w:t xml:space="preserve">Di conseguenza </w:t>
      </w:r>
      <w:r w:rsidR="005C27ED" w:rsidRPr="006C3408">
        <w:rPr>
          <w:rFonts w:ascii="Bookman Old Style" w:hAnsi="Bookman Old Style" w:cs="Calibri"/>
          <w:sz w:val="24"/>
          <w:szCs w:val="24"/>
          <w:highlight w:val="white"/>
          <w:lang w:val="it-IT"/>
        </w:rPr>
        <w:t>le</w:t>
      </w:r>
      <w:r w:rsidRPr="006C3408">
        <w:rPr>
          <w:rFonts w:ascii="Bookman Old Style" w:hAnsi="Bookman Old Style" w:cs="Calibri"/>
          <w:sz w:val="24"/>
          <w:szCs w:val="24"/>
          <w:highlight w:val="white"/>
          <w:lang w:val="it-IT"/>
        </w:rPr>
        <w:t xml:space="preserve"> emittenti sono tenuti a rendere pubbliche</w:t>
      </w:r>
      <w:r w:rsidRPr="006C3408">
        <w:rPr>
          <w:rFonts w:ascii="Bookman Old Style" w:hAnsi="Bookman Old Style" w:cs="Bookman Old Style"/>
          <w:sz w:val="24"/>
          <w:szCs w:val="24"/>
          <w:highlight w:val="white"/>
          <w:lang w:val="it-IT"/>
        </w:rPr>
        <w:t xml:space="preserve"> informazioni riservate, relazioni correnti e periodiche.</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Bookman Old Style"/>
          <w:sz w:val="24"/>
          <w:szCs w:val="24"/>
          <w:highlight w:val="white"/>
          <w:lang w:val="it-IT"/>
        </w:rPr>
        <w:t>Questi obblighi sorgono, tra</w:t>
      </w:r>
      <w:r w:rsidRPr="006C3408">
        <w:rPr>
          <w:rFonts w:ascii="Bookman Old Style" w:hAnsi="Bookman Old Style" w:cs="Calibri"/>
          <w:sz w:val="24"/>
          <w:szCs w:val="24"/>
          <w:highlight w:val="white"/>
          <w:lang w:val="it-IT"/>
        </w:rPr>
        <w:t xml:space="preserve"> l'altro, </w:t>
      </w:r>
      <w:r w:rsidRPr="006C3408">
        <w:rPr>
          <w:rFonts w:ascii="Bookman Old Style" w:hAnsi="Bookman Old Style" w:cs="Bookman Old Style"/>
          <w:sz w:val="24"/>
          <w:szCs w:val="24"/>
          <w:highlight w:val="white"/>
          <w:lang w:val="it-IT"/>
        </w:rPr>
        <w:t xml:space="preserve">dai seguenti atti giuridici dell'Unione europea e </w:t>
      </w:r>
      <w:r w:rsidRPr="006C3408">
        <w:rPr>
          <w:rFonts w:ascii="Bookman Old Style" w:hAnsi="Bookman Old Style" w:cs="Calibri"/>
          <w:sz w:val="24"/>
          <w:szCs w:val="24"/>
          <w:highlight w:val="white"/>
          <w:lang w:val="it-IT"/>
        </w:rPr>
        <w:t xml:space="preserve">dagli </w:t>
      </w:r>
      <w:r w:rsidRPr="006C3408">
        <w:rPr>
          <w:rFonts w:ascii="Bookman Old Style" w:hAnsi="Bookman Old Style" w:cs="Bookman Old Style"/>
          <w:sz w:val="24"/>
          <w:szCs w:val="24"/>
          <w:highlight w:val="white"/>
          <w:lang w:val="it-IT"/>
        </w:rPr>
        <w:t>atti giuridici nazionali che li attuano:</w:t>
      </w:r>
    </w:p>
    <w:p w:rsidR="00B84C3D" w:rsidRPr="006C3408" w:rsidRDefault="00B84C3D" w:rsidP="00367EAC">
      <w:pPr>
        <w:widowControl w:val="0"/>
        <w:numPr>
          <w:ilvl w:val="0"/>
          <w:numId w:val="6"/>
        </w:numPr>
        <w:tabs>
          <w:tab w:val="left" w:pos="720"/>
        </w:tabs>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Bookman Old Style"/>
          <w:sz w:val="24"/>
          <w:szCs w:val="24"/>
          <w:highlight w:val="white"/>
          <w:lang w:val="it-IT"/>
        </w:rPr>
        <w:t xml:space="preserve">Direttiva 2003/71/CE del Parlamento europeo e del Consiglio, del 4 novembre 2003, relativa al prospetto da pubblicare per l'offerta pubblica o l'ammissione alla negoziazione di strumenti finanziari e che modifica la direttiva 2001/34/CE </w:t>
      </w:r>
      <w:r w:rsidRPr="006C3408">
        <w:rPr>
          <w:rFonts w:ascii="Bookman Old Style" w:hAnsi="Bookman Old Style" w:cs="Calibri"/>
          <w:sz w:val="24"/>
          <w:szCs w:val="24"/>
          <w:highlight w:val="white"/>
          <w:lang w:val="it-IT"/>
        </w:rPr>
        <w:t>e Regolamento (UE) 2017/1129 del Parlamento europeo e del Consiglio, del 14 giugno 2017, relativo al prospetto da pubblicare per l’offerta pubblica o l’ammissione alla negoziazione di titoli in un mercato regolamentato, e che abroga la direttiva 2003/71/CE;</w:t>
      </w:r>
    </w:p>
    <w:p w:rsidR="00B84C3D" w:rsidRPr="006C3408" w:rsidRDefault="00B84C3D" w:rsidP="00367EAC">
      <w:pPr>
        <w:widowControl w:val="0"/>
        <w:numPr>
          <w:ilvl w:val="0"/>
          <w:numId w:val="6"/>
        </w:numPr>
        <w:tabs>
          <w:tab w:val="left" w:pos="720"/>
        </w:tabs>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Bookman Old Style"/>
          <w:sz w:val="24"/>
          <w:szCs w:val="24"/>
          <w:highlight w:val="white"/>
          <w:lang w:val="it-IT"/>
        </w:rPr>
        <w:t>Regolamento (UE) n. 596/2014 del Parlamento europeo e del Consiglio, del 16 aprile 2014, relativo agli abusi di mercato (regolamento sugli abusi di mercato) e che abroga la direttiva 2003/6/CE del Parlamento europeo e del Consiglio e le direttive 2003/124/CE, 2003/125/CE e 2004/72/CE della Commissione</w:t>
      </w:r>
      <w:r w:rsidRPr="006C3408">
        <w:rPr>
          <w:rFonts w:ascii="Bookman Old Style" w:hAnsi="Bookman Old Style" w:cs="Calibri"/>
          <w:sz w:val="24"/>
          <w:szCs w:val="24"/>
          <w:highlight w:val="white"/>
          <w:lang w:val="it-IT"/>
        </w:rPr>
        <w:t>, con successive modifiche "Regolamento MAR");</w:t>
      </w:r>
    </w:p>
    <w:p w:rsidR="00B84C3D" w:rsidRPr="006C3408" w:rsidRDefault="00B84C3D" w:rsidP="00367EAC">
      <w:pPr>
        <w:widowControl w:val="0"/>
        <w:numPr>
          <w:ilvl w:val="0"/>
          <w:numId w:val="6"/>
        </w:numPr>
        <w:tabs>
          <w:tab w:val="left" w:pos="720"/>
        </w:tabs>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Bookman Old Style"/>
          <w:sz w:val="24"/>
          <w:szCs w:val="24"/>
          <w:highlight w:val="white"/>
          <w:lang w:val="it-IT"/>
        </w:rPr>
        <w:t>Direttiva 2004/109/CE del Parlamento europeo e del Consiglio, del 15 dicembre 2004, sull'armonizzazione degli obblighi di trasparenza riguardanti le informazioni sugli emittenti i cui valori mobiliari sono ammessi alla negoziazione in un mercato regolamentato e che modifica la direttiva 2001/34/CE</w:t>
      </w:r>
      <w:r w:rsidRPr="006C3408">
        <w:rPr>
          <w:rFonts w:ascii="Bookman Old Style" w:hAnsi="Bookman Old Style" w:cs="Calibri"/>
          <w:sz w:val="24"/>
          <w:szCs w:val="24"/>
          <w:highlight w:val="white"/>
          <w:lang w:val="it-IT"/>
        </w:rPr>
        <w:t xml:space="preserve">, con successive modifiche sorte tra l'altro, in relazione alla </w:t>
      </w:r>
      <w:r w:rsidR="00734CCA" w:rsidRPr="006C3408">
        <w:rPr>
          <w:rFonts w:ascii="Bookman Old Style" w:hAnsi="Bookman Old Style" w:cs="Calibri"/>
          <w:sz w:val="24"/>
          <w:szCs w:val="24"/>
          <w:highlight w:val="white"/>
          <w:lang w:val="it-IT"/>
        </w:rPr>
        <w:t>Direttiva</w:t>
      </w:r>
      <w:r w:rsidRPr="006C3408">
        <w:rPr>
          <w:rFonts w:ascii="Bookman Old Style" w:hAnsi="Bookman Old Style" w:cs="Calibri"/>
          <w:sz w:val="24"/>
          <w:szCs w:val="24"/>
          <w:highlight w:val="white"/>
          <w:lang w:val="it-IT"/>
        </w:rPr>
        <w:t xml:space="preserve"> </w:t>
      </w:r>
      <w:r w:rsidRPr="006C3408">
        <w:rPr>
          <w:rFonts w:ascii="Bookman Old Style" w:hAnsi="Bookman Old Style" w:cs="Bookman Old Style"/>
          <w:sz w:val="24"/>
          <w:szCs w:val="24"/>
          <w:highlight w:val="white"/>
          <w:lang w:val="it-IT"/>
        </w:rPr>
        <w:t xml:space="preserve">2013/50/UE del Parlamento europeo e del Consiglio, del </w:t>
      </w:r>
      <w:r w:rsidRPr="006C3408">
        <w:rPr>
          <w:rFonts w:ascii="Bookman Old Style" w:hAnsi="Bookman Old Style" w:cs="Calibri"/>
          <w:sz w:val="24"/>
          <w:szCs w:val="24"/>
          <w:highlight w:val="white"/>
          <w:lang w:val="it-IT"/>
        </w:rPr>
        <w:t>22 ottobre 2013</w:t>
      </w:r>
      <w:r w:rsidR="00734CCA" w:rsidRPr="006C3408">
        <w:rPr>
          <w:rFonts w:ascii="Bookman Old Style" w:hAnsi="Bookman Old Style" w:cs="Calibri"/>
          <w:sz w:val="24"/>
          <w:szCs w:val="24"/>
          <w:highlight w:val="white"/>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Bookman Old Style"/>
          <w:sz w:val="24"/>
          <w:szCs w:val="24"/>
          <w:lang w:val="it-IT"/>
        </w:rPr>
        <w:t xml:space="preserve">Le informazioni fornite obbligatoriamente dalle società emittenti sui loro siti </w:t>
      </w:r>
      <w:r w:rsidRPr="006C3408">
        <w:rPr>
          <w:rFonts w:ascii="Bookman Old Style" w:hAnsi="Bookman Old Style" w:cs="Calibri"/>
          <w:sz w:val="24"/>
          <w:szCs w:val="24"/>
          <w:lang w:val="it-IT"/>
        </w:rPr>
        <w:t>consentono agli</w:t>
      </w:r>
      <w:r w:rsidRPr="006C3408">
        <w:rPr>
          <w:rFonts w:ascii="Bookman Old Style" w:hAnsi="Bookman Old Style" w:cs="Bookman Old Style"/>
          <w:sz w:val="24"/>
          <w:szCs w:val="24"/>
          <w:lang w:val="it-IT"/>
        </w:rPr>
        <w:t xml:space="preserve"> investitori </w:t>
      </w:r>
      <w:r w:rsidRPr="006C3408">
        <w:rPr>
          <w:rFonts w:ascii="Bookman Old Style" w:hAnsi="Bookman Old Style" w:cs="Calibri"/>
          <w:sz w:val="24"/>
          <w:szCs w:val="24"/>
          <w:lang w:val="it-IT"/>
        </w:rPr>
        <w:t>di</w:t>
      </w:r>
      <w:r w:rsidRPr="006C3408">
        <w:rPr>
          <w:rFonts w:ascii="Bookman Old Style" w:hAnsi="Bookman Old Style" w:cs="Bookman Old Style"/>
          <w:sz w:val="24"/>
          <w:szCs w:val="24"/>
          <w:lang w:val="it-IT"/>
        </w:rPr>
        <w:t xml:space="preserve"> valutare la situazione economica e finanziaria di un determinato emittente e le sue prospettive di </w:t>
      </w:r>
      <w:r w:rsidRPr="006C3408">
        <w:rPr>
          <w:rFonts w:ascii="Bookman Old Style" w:hAnsi="Bookman Old Style" w:cs="Calibri"/>
          <w:sz w:val="24"/>
          <w:szCs w:val="24"/>
          <w:lang w:val="it-IT"/>
        </w:rPr>
        <w:t>crescita</w:t>
      </w:r>
      <w:r w:rsidRPr="006C3408">
        <w:rPr>
          <w:rFonts w:ascii="Bookman Old Style" w:hAnsi="Bookman Old Style" w:cs="Bookman Old Style"/>
          <w:sz w:val="24"/>
          <w:szCs w:val="24"/>
          <w:lang w:val="it-IT"/>
        </w:rPr>
        <w:t>. Possono anche essere una preziosa fonte di informazioni per i membri del CAE, indipendentemente da</w:t>
      </w:r>
      <w:r w:rsidRPr="006C3408">
        <w:rPr>
          <w:rFonts w:ascii="Bookman Old Style" w:hAnsi="Bookman Old Style" w:cs="Calibri"/>
          <w:sz w:val="24"/>
          <w:szCs w:val="24"/>
          <w:lang w:val="it-IT"/>
        </w:rPr>
        <w:t xml:space="preserve">i dati comunicati loro </w:t>
      </w:r>
      <w:r w:rsidRPr="006C3408">
        <w:rPr>
          <w:rFonts w:ascii="Bookman Old Style" w:hAnsi="Bookman Old Style" w:cs="Bookman Old Style"/>
          <w:sz w:val="24"/>
          <w:szCs w:val="24"/>
          <w:lang w:val="it-IT"/>
        </w:rPr>
        <w:t>dalla direzione centrale.</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b/>
          <w:bCs/>
          <w:sz w:val="24"/>
          <w:szCs w:val="24"/>
          <w:lang w:val="it-IT"/>
        </w:rPr>
      </w:pPr>
      <w:r w:rsidRPr="006C3408">
        <w:rPr>
          <w:rFonts w:ascii="Bookman Old Style" w:hAnsi="Bookman Old Style" w:cs="Calibri"/>
          <w:b/>
          <w:bCs/>
          <w:sz w:val="24"/>
          <w:szCs w:val="24"/>
          <w:lang w:val="it-IT"/>
        </w:rPr>
        <w:t>Concentrazione. Fusione delle imprese</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xml:space="preserve">Un'informazione riguardante i piani di concentrazione dell'impresa di dimensioni comunitarie </w:t>
      </w:r>
      <w:r w:rsidR="00734CCA" w:rsidRPr="006C3408">
        <w:rPr>
          <w:rFonts w:ascii="Bookman Old Style" w:hAnsi="Bookman Old Style" w:cs="Calibri"/>
          <w:sz w:val="24"/>
          <w:szCs w:val="24"/>
          <w:lang w:val="it-IT"/>
        </w:rPr>
        <w:t>può</w:t>
      </w:r>
      <w:r w:rsidRPr="006C3408">
        <w:rPr>
          <w:rFonts w:ascii="Bookman Old Style" w:hAnsi="Bookman Old Style" w:cs="Calibri"/>
          <w:sz w:val="24"/>
          <w:szCs w:val="24"/>
          <w:lang w:val="it-IT"/>
        </w:rPr>
        <w:t xml:space="preserve"> costituire una fonte di informazioni su trasformazioni previste e sull'ambito di tali cambiamenti</w:t>
      </w:r>
      <w:r w:rsidRPr="006C3408">
        <w:rPr>
          <w:rFonts w:ascii="Bookman Old Style" w:hAnsi="Bookman Old Style" w:cs="Bookman Old Style"/>
          <w:sz w:val="24"/>
          <w:szCs w:val="24"/>
          <w:lang w:val="it-IT"/>
        </w:rPr>
        <w:t xml:space="preserve">. </w:t>
      </w:r>
      <w:r w:rsidRPr="006C3408">
        <w:rPr>
          <w:rFonts w:ascii="Bookman Old Style" w:hAnsi="Bookman Old Style" w:cs="Calibri"/>
          <w:sz w:val="24"/>
          <w:szCs w:val="24"/>
          <w:lang w:val="it-IT"/>
        </w:rPr>
        <w:t xml:space="preserve">La concentrazione </w:t>
      </w:r>
      <w:r w:rsidR="00734CCA" w:rsidRPr="006C3408">
        <w:rPr>
          <w:rFonts w:ascii="Bookman Old Style" w:hAnsi="Bookman Old Style" w:cs="Calibri"/>
          <w:sz w:val="24"/>
          <w:szCs w:val="24"/>
          <w:lang w:val="it-IT"/>
        </w:rPr>
        <w:t>può</w:t>
      </w:r>
      <w:r w:rsidRPr="006C3408">
        <w:rPr>
          <w:rFonts w:ascii="Bookman Old Style" w:hAnsi="Bookman Old Style" w:cs="Calibri"/>
          <w:sz w:val="24"/>
          <w:szCs w:val="24"/>
          <w:lang w:val="it-IT"/>
        </w:rPr>
        <w:t xml:space="preserve"> avere dimensione nazionale o comunitaria.</w:t>
      </w:r>
      <w:r w:rsidRPr="006C3408">
        <w:rPr>
          <w:rFonts w:ascii="Bookman Old Style" w:hAnsi="Bookman Old Style" w:cs="Bookman Old Style"/>
          <w:sz w:val="24"/>
          <w:szCs w:val="24"/>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xml:space="preserve">Il sistema di controllo delle fusioni delle imprese nell'Unione Europea </w:t>
      </w:r>
      <w:r w:rsidR="00542746" w:rsidRPr="006C3408">
        <w:rPr>
          <w:rFonts w:ascii="Bookman Old Style" w:hAnsi="Bookman Old Style" w:cs="Calibri"/>
          <w:sz w:val="24"/>
          <w:szCs w:val="24"/>
          <w:lang w:val="it-IT"/>
        </w:rPr>
        <w:t>è</w:t>
      </w:r>
      <w:r w:rsidRPr="006C3408">
        <w:rPr>
          <w:rFonts w:ascii="Bookman Old Style" w:hAnsi="Bookman Old Style" w:cs="Calibri"/>
          <w:sz w:val="24"/>
          <w:szCs w:val="24"/>
          <w:lang w:val="it-IT"/>
        </w:rPr>
        <w:t xml:space="preserve"> stato implementato con il </w:t>
      </w:r>
      <w:r w:rsidRPr="006C3408">
        <w:rPr>
          <w:rFonts w:ascii="Bookman Old Style" w:hAnsi="Bookman Old Style" w:cs="Bookman Old Style"/>
          <w:sz w:val="24"/>
          <w:szCs w:val="24"/>
          <w:lang w:val="it-IT"/>
        </w:rPr>
        <w:t>Regolamento</w:t>
      </w:r>
      <w:r w:rsidR="005C27ED" w:rsidRPr="006C3408">
        <w:rPr>
          <w:rFonts w:ascii="Bookman Old Style" w:hAnsi="Bookman Old Style" w:cs="Bookman Old Style"/>
          <w:sz w:val="24"/>
          <w:szCs w:val="24"/>
          <w:lang w:val="it-IT"/>
        </w:rPr>
        <w:t xml:space="preserve"> (CE) n. 139/2004 del Consiglio</w:t>
      </w:r>
      <w:r w:rsidRPr="006C3408">
        <w:rPr>
          <w:rFonts w:ascii="Bookman Old Style" w:hAnsi="Bookman Old Style" w:cs="Bookman Old Style"/>
          <w:sz w:val="24"/>
          <w:szCs w:val="24"/>
          <w:lang w:val="it-IT"/>
        </w:rPr>
        <w:t xml:space="preserve"> del 20 gennaio 2004, relativo al controllo delle concentrazioni tra imprese</w:t>
      </w:r>
      <w:r w:rsidRPr="006C3408">
        <w:rPr>
          <w:rFonts w:ascii="Bookman Old Style" w:hAnsi="Bookman Old Style" w:cs="Calibri"/>
          <w:sz w:val="24"/>
          <w:szCs w:val="24"/>
          <w:lang w:val="it-IT"/>
        </w:rPr>
        <w:t xml:space="preserve"> e con il Regolamento della Commissione (CE) n. </w:t>
      </w:r>
      <w:r w:rsidRPr="006C3408">
        <w:rPr>
          <w:rFonts w:ascii="Bookman Old Style" w:hAnsi="Bookman Old Style" w:cs="Bookman Old Style"/>
          <w:sz w:val="24"/>
          <w:szCs w:val="24"/>
          <w:lang w:val="it-IT"/>
        </w:rPr>
        <w:t>802/2004</w:t>
      </w:r>
      <w:r w:rsidRPr="006C3408">
        <w:rPr>
          <w:rFonts w:ascii="Bookman Old Style" w:hAnsi="Bookman Old Style" w:cs="Calibri"/>
          <w:sz w:val="24"/>
          <w:szCs w:val="24"/>
          <w:lang w:val="it-IT"/>
        </w:rPr>
        <w:t>.</w:t>
      </w:r>
    </w:p>
    <w:p w:rsidR="00B84C3D" w:rsidRPr="006C3408" w:rsidRDefault="00B84C3D">
      <w:pPr>
        <w:widowControl w:val="0"/>
        <w:autoSpaceDE w:val="0"/>
        <w:autoSpaceDN w:val="0"/>
        <w:adjustRightInd w:val="0"/>
        <w:spacing w:after="0" w:line="240" w:lineRule="auto"/>
        <w:rPr>
          <w:rFonts w:ascii="Bookman Old Style" w:hAnsi="Bookman Old Style" w:cs="Bookman Old Style"/>
          <w:sz w:val="24"/>
          <w:szCs w:val="24"/>
          <w:lang w:val="it-IT"/>
        </w:rPr>
      </w:pPr>
    </w:p>
    <w:p w:rsidR="00B84C3D" w:rsidRPr="006C3408" w:rsidRDefault="00B84C3D" w:rsidP="00734CCA">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Bookman Old Style"/>
          <w:sz w:val="24"/>
          <w:szCs w:val="24"/>
          <w:lang w:val="it-IT"/>
        </w:rPr>
        <w:t xml:space="preserve">Si ha una concentrazione </w:t>
      </w:r>
      <w:r w:rsidRPr="006C3408">
        <w:rPr>
          <w:rFonts w:ascii="Bookman Old Style" w:hAnsi="Bookman Old Style" w:cs="Calibri"/>
          <w:sz w:val="24"/>
          <w:szCs w:val="24"/>
          <w:lang w:val="it-IT"/>
        </w:rPr>
        <w:t xml:space="preserve">di dimensione comunitaria </w:t>
      </w:r>
      <w:r w:rsidRPr="006C3408">
        <w:rPr>
          <w:rFonts w:ascii="Bookman Old Style" w:hAnsi="Bookman Old Style" w:cs="Bookman Old Style"/>
          <w:sz w:val="24"/>
          <w:szCs w:val="24"/>
          <w:lang w:val="it-IT"/>
        </w:rPr>
        <w:t>quando si produce una modifica duratura del controllo a seguito:</w:t>
      </w:r>
    </w:p>
    <w:p w:rsidR="00B84C3D" w:rsidRPr="006C3408" w:rsidRDefault="00B84C3D" w:rsidP="00734CCA">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xml:space="preserve">a) della fusione di due o più imprese precedentemente indipendenti o parti di imprese; </w:t>
      </w:r>
    </w:p>
    <w:p w:rsidR="00B84C3D" w:rsidRPr="006C3408" w:rsidRDefault="00B84C3D" w:rsidP="00734CCA">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b) dell'acquisizione, da parte di una o più persone che già detengono il controllo di almeno un'altra impresa, o da parte di una o più imprese, sia tramite acquisto di partecipazioni nel capitale o di elementi del patrimonio, sia tramite contratto o qualsiasi altro mezzo del controllo diretto o indiretto dell'insieme o di parti di una o più altre imprese;</w:t>
      </w:r>
    </w:p>
    <w:p w:rsidR="00B84C3D" w:rsidRPr="006C3408" w:rsidRDefault="00B84C3D" w:rsidP="00734CCA">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c) della costituzione di un'impresa comune che esercita stabilmente tutte le funzioni di una entità economica autonoma.</w:t>
      </w:r>
    </w:p>
    <w:p w:rsidR="00B84C3D" w:rsidRPr="006C3408" w:rsidRDefault="00B84C3D" w:rsidP="00734CCA">
      <w:pPr>
        <w:widowControl w:val="0"/>
        <w:autoSpaceDE w:val="0"/>
        <w:autoSpaceDN w:val="0"/>
        <w:adjustRightInd w:val="0"/>
        <w:spacing w:after="0" w:line="240" w:lineRule="auto"/>
        <w:jc w:val="both"/>
        <w:rPr>
          <w:rFonts w:ascii="Bookman Old Style" w:hAnsi="Bookman Old Style" w:cs="Calibri"/>
          <w:sz w:val="24"/>
          <w:szCs w:val="24"/>
          <w:lang w:val="it-IT"/>
        </w:rPr>
      </w:pPr>
    </w:p>
    <w:p w:rsidR="00B84C3D" w:rsidRPr="006C3408" w:rsidRDefault="00B84C3D" w:rsidP="00734CCA">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Una concentrazione è di dimensione comunitaria (art. 1 paragrafo 2 del Regolamento 139/2004) quando:</w:t>
      </w:r>
    </w:p>
    <w:p w:rsidR="00B84C3D" w:rsidRPr="006C3408" w:rsidRDefault="00B84C3D" w:rsidP="00734CCA">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il fatturato totale realizzato a livello mondiale dall'insieme delle imprese interessate è superiore a 5 miliardi di EUR e</w:t>
      </w:r>
    </w:p>
    <w:p w:rsidR="00B84C3D" w:rsidRPr="006C3408" w:rsidRDefault="00B84C3D" w:rsidP="00734CCA">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il fatturato totale realizzato individualmente nella Comunità da almeno due delle imprese interessate è superiore a 250 milioni di EUR;</w:t>
      </w:r>
    </w:p>
    <w:p w:rsidR="00B84C3D" w:rsidRPr="006C3408" w:rsidRDefault="00B84C3D" w:rsidP="00734CCA">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salvo che ciascuna delle imprese interessate realizzi oltre i due terzi del suo fatturato totale nella Comunità all'interno di un solo e medesimo Stato membro (la cd. regola dei due terzi). In tale situazione la concentrazione, pur avendo superato le soglie stabilite, non è di dimensione comunitaria.</w:t>
      </w:r>
    </w:p>
    <w:p w:rsidR="00B84C3D" w:rsidRPr="006C3408" w:rsidRDefault="00B84C3D" w:rsidP="00734CCA">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Soddisfatti i requisiti definiti dall'art. 1 paragrafo 139/2004) una concentrazione è di dimensione comunitaria quando:</w:t>
      </w:r>
    </w:p>
    <w:p w:rsidR="00B84C3D" w:rsidRPr="006C3408" w:rsidRDefault="00B84C3D" w:rsidP="00734CCA">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il fatturato totale realizzato a livello mondiale dall'insieme delle imprese interessate è superiore a 2,5 miliardi di EUR;</w:t>
      </w:r>
    </w:p>
    <w:p w:rsidR="00B84C3D" w:rsidRPr="006C3408" w:rsidRDefault="00B84C3D" w:rsidP="00734CCA">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in ciascuno di almeno tre Stati membri, il fatturato totale realizzato dall'insieme delle imprese interessate è superiore a 100 milioni di EUR;</w:t>
      </w:r>
    </w:p>
    <w:p w:rsidR="00B84C3D" w:rsidRPr="006C3408" w:rsidRDefault="00B84C3D" w:rsidP="00734CCA">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in ciascuno di almeno tre degli Stati membri di cui alla lettera b), il fatturato totale realizzato individualmente da almeno due delle imprese interessate è superiore a 25 milioni di EUR e</w:t>
      </w:r>
    </w:p>
    <w:p w:rsidR="00B84C3D" w:rsidRPr="006C3408" w:rsidRDefault="00B84C3D" w:rsidP="00734CCA">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 il fatturato totale realizzato individualmente nella Comunità da almeno due delle imprese interessate è superiore a 100 milioni di EUR;</w:t>
      </w:r>
    </w:p>
    <w:p w:rsidR="00B84C3D" w:rsidRPr="006C3408" w:rsidRDefault="00B84C3D" w:rsidP="00734CCA">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salvo che ciascuna delle imprese interessate realizzi oltre i due terzi del suo fatturato totale nella Comunità all'interno di un solo e medesimo Stato membro (regola dei due terzi). In tale situazione la concentrazione, pur avendo superato le soglie stabilite, non è di dimensione comunitaria</w:t>
      </w:r>
      <w:r w:rsidR="00734CCA" w:rsidRPr="006C3408">
        <w:rPr>
          <w:rFonts w:ascii="Bookman Old Style" w:hAnsi="Bookman Old Style" w:cs="Calibri"/>
          <w:sz w:val="24"/>
          <w:szCs w:val="24"/>
          <w:lang w:val="it-IT"/>
        </w:rPr>
        <w:t>.</w:t>
      </w:r>
    </w:p>
    <w:p w:rsidR="00367EAC" w:rsidRPr="006C3408" w:rsidRDefault="00367EAC">
      <w:pPr>
        <w:widowControl w:val="0"/>
        <w:autoSpaceDE w:val="0"/>
        <w:autoSpaceDN w:val="0"/>
        <w:adjustRightInd w:val="0"/>
        <w:spacing w:after="0" w:line="240" w:lineRule="auto"/>
        <w:rPr>
          <w:rFonts w:ascii="Bookman Old Style" w:hAnsi="Bookman Old Style" w:cs="Calibri"/>
          <w:sz w:val="24"/>
          <w:szCs w:val="24"/>
          <w:lang w:val="it-IT"/>
        </w:rPr>
      </w:pPr>
    </w:p>
    <w:p w:rsidR="00B84C3D" w:rsidRPr="006C3408" w:rsidRDefault="00B84C3D" w:rsidP="00734CCA">
      <w:pPr>
        <w:widowControl w:val="0"/>
        <w:autoSpaceDE w:val="0"/>
        <w:autoSpaceDN w:val="0"/>
        <w:adjustRightInd w:val="0"/>
        <w:spacing w:after="0" w:line="240" w:lineRule="auto"/>
        <w:jc w:val="both"/>
        <w:rPr>
          <w:rFonts w:ascii="Bookman Old Style" w:hAnsi="Bookman Old Style" w:cs="Calibri"/>
          <w:sz w:val="24"/>
          <w:szCs w:val="24"/>
          <w:lang w:val="it-IT"/>
        </w:rPr>
      </w:pPr>
      <w:r w:rsidRPr="006C3408">
        <w:rPr>
          <w:rFonts w:ascii="Bookman Old Style" w:hAnsi="Bookman Old Style" w:cs="Calibri"/>
          <w:sz w:val="24"/>
          <w:szCs w:val="24"/>
          <w:lang w:val="it-IT"/>
        </w:rPr>
        <w:t>Le operazioni che non rientrano in questo ambito non sono soggette a notifica alla Commissione europea. In assenza di un obbligo di notifica alla Commissione europea dell'intenzione di concentrazione, in linea di principio, sorge un obbligo di notifica dell'intenzione di concentrazione al Presidente dell'ufficio nazionale competente. Ciò costituisce l'attuazione del principio dello "sportello unico", determinato dal regolamento 139/2004, che regola il controllo delle concentrazioni tra imprese da parte della Commissione europea.</w:t>
      </w:r>
    </w:p>
    <w:p w:rsidR="00B84C3D" w:rsidRPr="006C3408" w:rsidRDefault="00B84C3D" w:rsidP="00734CCA">
      <w:pPr>
        <w:widowControl w:val="0"/>
        <w:autoSpaceDE w:val="0"/>
        <w:autoSpaceDN w:val="0"/>
        <w:adjustRightInd w:val="0"/>
        <w:spacing w:after="0" w:line="240" w:lineRule="auto"/>
        <w:jc w:val="both"/>
        <w:rPr>
          <w:rFonts w:ascii="Bookman Old Style" w:hAnsi="Bookman Old Style" w:cs="Calibri"/>
          <w:sz w:val="24"/>
          <w:szCs w:val="24"/>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Calibri"/>
          <w:sz w:val="24"/>
          <w:szCs w:val="24"/>
          <w:lang w:val="it-IT"/>
        </w:rPr>
        <w:t xml:space="preserve">La pagina seguente riporta tutti i procedimenti in corso </w:t>
      </w:r>
      <w:r w:rsidR="00734CCA" w:rsidRPr="006C3408">
        <w:rPr>
          <w:rFonts w:ascii="Bookman Old Style" w:hAnsi="Bookman Old Style" w:cs="Calibri"/>
          <w:sz w:val="24"/>
          <w:szCs w:val="24"/>
          <w:lang w:val="it-IT"/>
        </w:rPr>
        <w:t>condotti dalla</w:t>
      </w:r>
      <w:r w:rsidRPr="006C3408">
        <w:rPr>
          <w:rFonts w:ascii="Bookman Old Style" w:hAnsi="Bookman Old Style" w:cs="Calibri"/>
          <w:sz w:val="24"/>
          <w:szCs w:val="24"/>
          <w:lang w:val="it-IT"/>
        </w:rPr>
        <w:t xml:space="preserve"> Commissione europea:</w:t>
      </w:r>
    </w:p>
    <w:p w:rsidR="00B84C3D" w:rsidRPr="006C3408" w:rsidRDefault="006C3408">
      <w:pPr>
        <w:widowControl w:val="0"/>
        <w:autoSpaceDE w:val="0"/>
        <w:autoSpaceDN w:val="0"/>
        <w:adjustRightInd w:val="0"/>
        <w:spacing w:after="0" w:line="240" w:lineRule="auto"/>
        <w:jc w:val="both"/>
        <w:rPr>
          <w:rFonts w:ascii="Bookman Old Style" w:hAnsi="Bookman Old Style" w:cs="Bookman Old Style"/>
          <w:sz w:val="24"/>
          <w:szCs w:val="24"/>
          <w:lang w:val="it-IT"/>
        </w:rPr>
      </w:pPr>
      <w:hyperlink r:id="rId7" w:history="1">
        <w:r w:rsidR="00B84C3D" w:rsidRPr="006C3408">
          <w:rPr>
            <w:rFonts w:ascii="Bookman Old Style" w:hAnsi="Bookman Old Style" w:cs="Bookman Old Style"/>
            <w:sz w:val="24"/>
            <w:szCs w:val="24"/>
            <w:u w:val="single"/>
            <w:lang w:val="it-IT"/>
          </w:rPr>
          <w:t>http://ec.europa.eu/competition/elojade/isef/index.cfm?fuseaction=dsp_merger_ongoing</w:t>
        </w:r>
      </w:hyperlink>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Bookman Old Style"/>
          <w:sz w:val="24"/>
          <w:szCs w:val="24"/>
          <w:lang w:val="it-IT"/>
        </w:rPr>
        <w:t xml:space="preserve">Le informazioni </w:t>
      </w:r>
      <w:r w:rsidRPr="006C3408">
        <w:rPr>
          <w:rFonts w:ascii="Bookman Old Style" w:hAnsi="Bookman Old Style" w:cs="Calibri"/>
          <w:sz w:val="24"/>
          <w:szCs w:val="24"/>
          <w:lang w:val="it-IT"/>
        </w:rPr>
        <w:t xml:space="preserve">aggiornate </w:t>
      </w:r>
      <w:r w:rsidRPr="006C3408">
        <w:rPr>
          <w:rFonts w:ascii="Bookman Old Style" w:hAnsi="Bookman Old Style" w:cs="Bookman Old Style"/>
          <w:sz w:val="24"/>
          <w:szCs w:val="24"/>
          <w:lang w:val="it-IT"/>
        </w:rPr>
        <w:t xml:space="preserve">sui procedimenti </w:t>
      </w:r>
      <w:r w:rsidRPr="006C3408">
        <w:rPr>
          <w:rFonts w:ascii="Bookman Old Style" w:hAnsi="Bookman Old Style" w:cs="Calibri"/>
          <w:sz w:val="24"/>
          <w:szCs w:val="24"/>
          <w:lang w:val="it-IT"/>
        </w:rPr>
        <w:t>antimonopolio</w:t>
      </w:r>
      <w:r w:rsidRPr="006C3408">
        <w:rPr>
          <w:rFonts w:ascii="Bookman Old Style" w:hAnsi="Bookman Old Style" w:cs="Bookman Old Style"/>
          <w:sz w:val="24"/>
          <w:szCs w:val="24"/>
          <w:lang w:val="it-IT"/>
        </w:rPr>
        <w:t xml:space="preserve"> in materia di concentrazione sono pubblicate sul sito dell'Ufficio </w:t>
      </w:r>
      <w:r w:rsidR="00734CCA" w:rsidRPr="006C3408">
        <w:rPr>
          <w:rFonts w:ascii="Bookman Old Style" w:hAnsi="Bookman Old Style" w:cs="Calibri"/>
          <w:sz w:val="24"/>
          <w:szCs w:val="24"/>
          <w:lang w:val="it-IT"/>
        </w:rPr>
        <w:t>Polacco di</w:t>
      </w:r>
      <w:r w:rsidR="00734CCA" w:rsidRPr="006C3408">
        <w:rPr>
          <w:rFonts w:ascii="Bookman Old Style" w:hAnsi="Bookman Old Style" w:cs="Bookman Old Style"/>
          <w:sz w:val="24"/>
          <w:szCs w:val="24"/>
          <w:lang w:val="it-IT"/>
        </w:rPr>
        <w:t xml:space="preserve"> Concorrenza e Tutela dei Consumatori</w:t>
      </w:r>
    </w:p>
    <w:p w:rsidR="00B84C3D" w:rsidRPr="006C3408" w:rsidRDefault="00B84C3D">
      <w:pPr>
        <w:widowControl w:val="0"/>
        <w:autoSpaceDE w:val="0"/>
        <w:autoSpaceDN w:val="0"/>
        <w:adjustRightInd w:val="0"/>
        <w:spacing w:after="0" w:line="240" w:lineRule="auto"/>
        <w:rPr>
          <w:rFonts w:ascii="Bookman Old Style" w:hAnsi="Bookman Old Style" w:cs="Bookman Old Style"/>
          <w:sz w:val="24"/>
          <w:szCs w:val="24"/>
          <w:lang w:val="it-IT"/>
        </w:rPr>
      </w:pPr>
      <w:r w:rsidRPr="006C3408">
        <w:rPr>
          <w:rFonts w:ascii="Bookman Old Style" w:hAnsi="Bookman Old Style" w:cs="Bookman Old Style"/>
          <w:sz w:val="24"/>
          <w:szCs w:val="24"/>
          <w:lang w:val="it-IT"/>
        </w:rPr>
        <w:t>(</w:t>
      </w:r>
      <w:hyperlink r:id="rId8" w:history="1">
        <w:r w:rsidRPr="006C3408">
          <w:rPr>
            <w:rFonts w:ascii="Bookman Old Style" w:hAnsi="Bookman Old Style" w:cs="Bookman Old Style"/>
            <w:sz w:val="24"/>
            <w:szCs w:val="24"/>
            <w:u w:val="single"/>
            <w:lang w:val="it-IT"/>
          </w:rPr>
          <w:t>http://www.uokik.gov.pl/koncentracje.php</w:t>
        </w:r>
      </w:hyperlink>
      <w:r w:rsidRPr="006C3408">
        <w:rPr>
          <w:rFonts w:ascii="Bookman Old Style" w:hAnsi="Bookman Old Style" w:cs="Bookman Old Style"/>
          <w:sz w:val="24"/>
          <w:szCs w:val="24"/>
          <w:lang w:val="it-IT"/>
        </w:rPr>
        <w:t xml:space="preserve">). </w:t>
      </w:r>
    </w:p>
    <w:p w:rsidR="00B84C3D" w:rsidRPr="006C3408" w:rsidRDefault="00B84C3D">
      <w:pPr>
        <w:widowControl w:val="0"/>
        <w:autoSpaceDE w:val="0"/>
        <w:autoSpaceDN w:val="0"/>
        <w:adjustRightInd w:val="0"/>
        <w:spacing w:after="0" w:line="240" w:lineRule="auto"/>
        <w:rPr>
          <w:rFonts w:ascii="Bookman Old Style" w:hAnsi="Bookman Old Style" w:cs="Bookman Old Style"/>
          <w:sz w:val="24"/>
          <w:szCs w:val="24"/>
          <w:lang w:val="it-IT"/>
        </w:rPr>
      </w:pPr>
      <w:r w:rsidRPr="006C3408">
        <w:rPr>
          <w:rFonts w:ascii="Bookman Old Style" w:hAnsi="Bookman Old Style" w:cs="Calibri"/>
          <w:sz w:val="24"/>
          <w:szCs w:val="24"/>
          <w:lang w:val="it-IT"/>
        </w:rPr>
        <w:t>Le decisioni circa i procedimenti sono pubblicate sul sito</w:t>
      </w:r>
      <w:r w:rsidRPr="006C3408">
        <w:rPr>
          <w:rFonts w:ascii="Bookman Old Style" w:hAnsi="Bookman Old Style" w:cs="Bookman Old Style"/>
          <w:sz w:val="24"/>
          <w:szCs w:val="24"/>
          <w:lang w:val="it-IT"/>
        </w:rPr>
        <w:t xml:space="preserve">: </w:t>
      </w:r>
    </w:p>
    <w:p w:rsidR="00B84C3D" w:rsidRPr="006C3408" w:rsidRDefault="006C3408">
      <w:pPr>
        <w:widowControl w:val="0"/>
        <w:autoSpaceDE w:val="0"/>
        <w:autoSpaceDN w:val="0"/>
        <w:adjustRightInd w:val="0"/>
        <w:spacing w:after="0" w:line="240" w:lineRule="auto"/>
        <w:rPr>
          <w:rFonts w:ascii="Bookman Old Style" w:hAnsi="Bookman Old Style" w:cs="Bookman Old Style"/>
          <w:sz w:val="24"/>
          <w:szCs w:val="24"/>
          <w:lang w:val="it-IT"/>
        </w:rPr>
      </w:pPr>
      <w:hyperlink r:id="rId9" w:history="1">
        <w:r w:rsidR="00B84C3D" w:rsidRPr="006C3408">
          <w:rPr>
            <w:rFonts w:ascii="Bookman Old Style" w:hAnsi="Bookman Old Style" w:cs="Bookman Old Style"/>
            <w:sz w:val="24"/>
            <w:szCs w:val="24"/>
            <w:u w:val="single"/>
            <w:lang w:val="it-IT"/>
          </w:rPr>
          <w:t>http://www.uokik.gov.pl/decyzje_prezesa_uokik2.php</w:t>
        </w:r>
      </w:hyperlink>
      <w:r w:rsidR="00B84C3D" w:rsidRPr="006C3408">
        <w:rPr>
          <w:rFonts w:ascii="Bookman Old Style" w:hAnsi="Bookman Old Style" w:cs="Bookman Old Style"/>
          <w:sz w:val="24"/>
          <w:szCs w:val="24"/>
          <w:lang w:val="it-IT"/>
        </w:rPr>
        <w:t>).</w:t>
      </w:r>
    </w:p>
    <w:p w:rsidR="00B84C3D" w:rsidRPr="006C3408" w:rsidRDefault="00AC614C" w:rsidP="00734CCA">
      <w:pPr>
        <w:widowControl w:val="0"/>
        <w:autoSpaceDE w:val="0"/>
        <w:autoSpaceDN w:val="0"/>
        <w:adjustRightInd w:val="0"/>
        <w:spacing w:after="0" w:line="240" w:lineRule="auto"/>
        <w:jc w:val="both"/>
        <w:rPr>
          <w:rFonts w:ascii="Bookman Old Style" w:hAnsi="Bookman Old Style" w:cs="Bookman Old Style"/>
          <w:sz w:val="24"/>
          <w:szCs w:val="24"/>
          <w:lang w:val="it-IT"/>
        </w:rPr>
      </w:pPr>
      <w:r w:rsidRPr="006C3408">
        <w:rPr>
          <w:rFonts w:ascii="Bookman Old Style" w:hAnsi="Bookman Old Style" w:cs="Bookman Old Style"/>
          <w:sz w:val="24"/>
          <w:szCs w:val="24"/>
          <w:lang w:val="it-IT"/>
        </w:rPr>
        <w:t>Le persone</w:t>
      </w:r>
      <w:r w:rsidR="00B84C3D" w:rsidRPr="006C3408">
        <w:rPr>
          <w:rFonts w:ascii="Bookman Old Style" w:hAnsi="Bookman Old Style" w:cs="Bookman Old Style"/>
          <w:sz w:val="24"/>
          <w:szCs w:val="24"/>
          <w:lang w:val="it-IT"/>
        </w:rPr>
        <w:t xml:space="preserve"> interessat</w:t>
      </w:r>
      <w:r w:rsidRPr="006C3408">
        <w:rPr>
          <w:rFonts w:ascii="Bookman Old Style" w:hAnsi="Bookman Old Style" w:cs="Bookman Old Style"/>
          <w:sz w:val="24"/>
          <w:szCs w:val="24"/>
          <w:lang w:val="it-IT"/>
        </w:rPr>
        <w:t>e</w:t>
      </w:r>
      <w:r w:rsidR="00B84C3D" w:rsidRPr="006C3408">
        <w:rPr>
          <w:rFonts w:ascii="Bookman Old Style" w:hAnsi="Bookman Old Style" w:cs="Bookman Old Style"/>
          <w:sz w:val="24"/>
          <w:szCs w:val="24"/>
          <w:lang w:val="it-IT"/>
        </w:rPr>
        <w:t xml:space="preserve"> </w:t>
      </w:r>
      <w:r w:rsidR="00B84C3D" w:rsidRPr="006C3408">
        <w:rPr>
          <w:rFonts w:ascii="Bookman Old Style" w:hAnsi="Bookman Old Style" w:cs="Calibri"/>
          <w:sz w:val="24"/>
          <w:szCs w:val="24"/>
          <w:lang w:val="it-IT"/>
        </w:rPr>
        <w:t xml:space="preserve">ai procedimenti </w:t>
      </w:r>
      <w:r w:rsidR="00B84C3D" w:rsidRPr="006C3408">
        <w:rPr>
          <w:rFonts w:ascii="Bookman Old Style" w:hAnsi="Bookman Old Style" w:cs="Bookman Old Style"/>
          <w:sz w:val="24"/>
          <w:szCs w:val="24"/>
          <w:lang w:val="it-IT"/>
        </w:rPr>
        <w:t>di concentrazione</w:t>
      </w:r>
      <w:r w:rsidR="00B84C3D" w:rsidRPr="006C3408">
        <w:rPr>
          <w:rFonts w:ascii="Bookman Old Style" w:hAnsi="Bookman Old Style" w:cs="Calibri"/>
          <w:sz w:val="24"/>
          <w:szCs w:val="24"/>
          <w:lang w:val="it-IT"/>
        </w:rPr>
        <w:t xml:space="preserve"> attualmente in corso,</w:t>
      </w:r>
      <w:r w:rsidR="00B84C3D" w:rsidRPr="006C3408">
        <w:rPr>
          <w:rFonts w:ascii="Bookman Old Style" w:hAnsi="Bookman Old Style" w:cs="Bookman Old Style"/>
          <w:sz w:val="24"/>
          <w:szCs w:val="24"/>
          <w:lang w:val="it-IT"/>
        </w:rPr>
        <w:t xml:space="preserve"> nonché alle decisioni emesse</w:t>
      </w:r>
      <w:r w:rsidRPr="006C3408">
        <w:rPr>
          <w:rFonts w:ascii="Bookman Old Style" w:hAnsi="Bookman Old Style" w:cs="Bookman Old Style"/>
          <w:sz w:val="24"/>
          <w:szCs w:val="24"/>
          <w:lang w:val="it-IT"/>
        </w:rPr>
        <w:t>,</w:t>
      </w:r>
      <w:r w:rsidR="00B84C3D" w:rsidRPr="006C3408">
        <w:rPr>
          <w:rFonts w:ascii="Bookman Old Style" w:hAnsi="Bookman Old Style" w:cs="Bookman Old Style"/>
          <w:sz w:val="24"/>
          <w:szCs w:val="24"/>
          <w:lang w:val="it-IT"/>
        </w:rPr>
        <w:t xml:space="preserve"> </w:t>
      </w:r>
      <w:r w:rsidR="00B84C3D" w:rsidRPr="006C3408">
        <w:rPr>
          <w:rFonts w:ascii="Bookman Old Style" w:hAnsi="Bookman Old Style" w:cs="Calibri"/>
          <w:sz w:val="24"/>
          <w:szCs w:val="24"/>
          <w:lang w:val="it-IT"/>
        </w:rPr>
        <w:t xml:space="preserve">possono </w:t>
      </w:r>
      <w:r w:rsidR="00B84C3D" w:rsidRPr="006C3408">
        <w:rPr>
          <w:rFonts w:ascii="Bookman Old Style" w:hAnsi="Bookman Old Style" w:cs="Bookman Old Style"/>
          <w:sz w:val="24"/>
          <w:szCs w:val="24"/>
          <w:lang w:val="it-IT"/>
        </w:rPr>
        <w:t xml:space="preserve">seguire </w:t>
      </w:r>
      <w:r w:rsidR="00612686" w:rsidRPr="006C3408">
        <w:rPr>
          <w:rFonts w:ascii="Bookman Old Style" w:hAnsi="Bookman Old Style" w:cs="Calibri"/>
          <w:sz w:val="24"/>
          <w:szCs w:val="24"/>
          <w:lang w:val="it-IT"/>
        </w:rPr>
        <w:t>i relativi</w:t>
      </w:r>
      <w:r w:rsidR="00B84C3D" w:rsidRPr="006C3408">
        <w:rPr>
          <w:rFonts w:ascii="Bookman Old Style" w:hAnsi="Bookman Old Style" w:cs="Calibri"/>
          <w:sz w:val="24"/>
          <w:szCs w:val="24"/>
          <w:lang w:val="it-IT"/>
        </w:rPr>
        <w:t xml:space="preserve"> </w:t>
      </w:r>
      <w:r w:rsidR="00612686" w:rsidRPr="006C3408">
        <w:rPr>
          <w:rFonts w:ascii="Bookman Old Style" w:hAnsi="Bookman Old Style" w:cs="Calibri"/>
          <w:sz w:val="24"/>
          <w:szCs w:val="24"/>
          <w:lang w:val="it-IT"/>
        </w:rPr>
        <w:t xml:space="preserve">aggiornamenti e </w:t>
      </w:r>
      <w:r w:rsidR="00B84C3D" w:rsidRPr="006C3408">
        <w:rPr>
          <w:rFonts w:ascii="Bookman Old Style" w:hAnsi="Bookman Old Style" w:cs="Calibri"/>
          <w:sz w:val="24"/>
          <w:szCs w:val="24"/>
          <w:lang w:val="it-IT"/>
        </w:rPr>
        <w:t xml:space="preserve">informazioni sui siti </w:t>
      </w:r>
      <w:r w:rsidR="00B84C3D" w:rsidRPr="006C3408">
        <w:rPr>
          <w:rFonts w:ascii="Bookman Old Style" w:hAnsi="Bookman Old Style" w:cs="Bookman Old Style"/>
          <w:sz w:val="24"/>
          <w:szCs w:val="24"/>
          <w:lang w:val="it-IT"/>
        </w:rPr>
        <w:t>sopra indicati</w:t>
      </w:r>
      <w:r w:rsidR="00B84C3D" w:rsidRPr="006C3408">
        <w:rPr>
          <w:rFonts w:ascii="Bookman Old Style" w:hAnsi="Bookman Old Style" w:cs="Calibri"/>
          <w:sz w:val="24"/>
          <w:szCs w:val="24"/>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b/>
          <w:bCs/>
          <w:sz w:val="24"/>
          <w:szCs w:val="24"/>
          <w:highlight w:val="white"/>
          <w:lang w:val="it-IT"/>
        </w:rPr>
      </w:pPr>
      <w:r w:rsidRPr="006C3408">
        <w:rPr>
          <w:rFonts w:ascii="Bookman Old Style" w:hAnsi="Bookman Old Style" w:cs="Calibri"/>
          <w:b/>
          <w:bCs/>
          <w:sz w:val="24"/>
          <w:szCs w:val="24"/>
          <w:highlight w:val="white"/>
          <w:lang w:val="it-IT"/>
        </w:rPr>
        <w:t>GDPR e accesso alle informazioni per i CAE</w:t>
      </w:r>
      <w:r w:rsidRPr="006C3408">
        <w:rPr>
          <w:rFonts w:ascii="Bookman Old Style" w:hAnsi="Bookman Old Style" w:cs="Bookman Old Style"/>
          <w:b/>
          <w:bCs/>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Il </w:t>
      </w:r>
      <w:r w:rsidR="00AC614C" w:rsidRPr="006C3408">
        <w:rPr>
          <w:rFonts w:ascii="Bookman Old Style" w:hAnsi="Bookman Old Style" w:cs="Bookman Old Style"/>
          <w:sz w:val="24"/>
          <w:szCs w:val="24"/>
          <w:highlight w:val="white"/>
          <w:lang w:val="it-IT"/>
        </w:rPr>
        <w:t>Regolamento (UE) 2016/679 del Parlamento Europeo e del Consiglio</w:t>
      </w:r>
      <w:r w:rsidR="00AC614C" w:rsidRPr="006C3408">
        <w:rPr>
          <w:rFonts w:ascii="Bookman Old Style" w:hAnsi="Bookman Old Style" w:cs="Calibri"/>
          <w:sz w:val="24"/>
          <w:szCs w:val="24"/>
          <w:highlight w:val="white"/>
          <w:lang w:val="it-IT"/>
        </w:rPr>
        <w:t xml:space="preserve"> </w:t>
      </w:r>
      <w:r w:rsidRPr="006C3408">
        <w:rPr>
          <w:rFonts w:ascii="Bookman Old Style" w:hAnsi="Bookman Old Style" w:cs="Calibri"/>
          <w:sz w:val="24"/>
          <w:szCs w:val="24"/>
          <w:highlight w:val="white"/>
          <w:lang w:val="it-IT"/>
        </w:rPr>
        <w:t xml:space="preserve">del 27 aprile 2016 relativo alla protezione delle persone fisiche </w:t>
      </w:r>
      <w:r w:rsidR="00612686" w:rsidRPr="006C3408">
        <w:rPr>
          <w:rFonts w:ascii="Bookman Old Style" w:hAnsi="Bookman Old Style" w:cs="Calibri"/>
          <w:sz w:val="24"/>
          <w:szCs w:val="24"/>
          <w:highlight w:val="white"/>
          <w:lang w:val="it-IT"/>
        </w:rPr>
        <w:t>in</w:t>
      </w:r>
      <w:r w:rsidRPr="006C3408">
        <w:rPr>
          <w:rFonts w:ascii="Bookman Old Style" w:hAnsi="Bookman Old Style" w:cs="Calibri"/>
          <w:sz w:val="24"/>
          <w:szCs w:val="24"/>
          <w:highlight w:val="white"/>
          <w:lang w:val="it-IT"/>
        </w:rPr>
        <w:t xml:space="preserve"> riguardo al trattamento dei dati personali, nonché alla libera circolazione di tali dati</w:t>
      </w:r>
      <w:r w:rsidR="00612686" w:rsidRPr="006C3408">
        <w:rPr>
          <w:rFonts w:ascii="Bookman Old Style" w:hAnsi="Bookman Old Style" w:cs="Calibri"/>
          <w:sz w:val="24"/>
          <w:szCs w:val="24"/>
          <w:highlight w:val="white"/>
          <w:lang w:val="it-IT"/>
        </w:rPr>
        <w:t>,</w:t>
      </w:r>
      <w:r w:rsidRPr="006C3408">
        <w:rPr>
          <w:rFonts w:ascii="Bookman Old Style" w:hAnsi="Bookman Old Style" w:cs="Calibri"/>
          <w:sz w:val="24"/>
          <w:szCs w:val="24"/>
          <w:highlight w:val="white"/>
          <w:lang w:val="it-IT"/>
        </w:rPr>
        <w:t xml:space="preserve"> e che abroga la direttiva 95/46/CE (regolamento generale sulla protezione dei dati), chiamato di seguito GDPR, contiene le disposizioni che regolano la protezione delle persone fisiche con riguardo al trattamento dei dati personali, nonché la libera circolazione di tali dati. L'applicazione del GDPR è garantita dalle leggi nazionali. Il GDPR è entrato in vigore il 25 maggio 2018, imponendo alle imprese e alle istituzioni obblighi di protezione dei dati personali dei loro clienti, contraenti o dipendenti.</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Il GDPR stabilisce le regole per il trattamento dei dati personali e con l'art. 83 introduce sanzioni elevate per la violazione di questi principi. Per questo motivo, </w:t>
      </w:r>
      <w:r w:rsidR="00734CCA" w:rsidRPr="006C3408">
        <w:rPr>
          <w:rFonts w:ascii="Bookman Old Style" w:hAnsi="Bookman Old Style" w:cs="Calibri"/>
          <w:sz w:val="24"/>
          <w:szCs w:val="24"/>
          <w:highlight w:val="white"/>
          <w:lang w:val="it-IT"/>
        </w:rPr>
        <w:t xml:space="preserve">a partire </w:t>
      </w:r>
      <w:r w:rsidRPr="006C3408">
        <w:rPr>
          <w:rFonts w:ascii="Bookman Old Style" w:hAnsi="Bookman Old Style" w:cs="Calibri"/>
          <w:sz w:val="24"/>
          <w:szCs w:val="24"/>
          <w:highlight w:val="white"/>
          <w:lang w:val="it-IT"/>
        </w:rPr>
        <w:t xml:space="preserve">dalla data di entrata in vigore del GDPR, le aziende spesso rifiutano di fornire le informazioni riguardanti i loro dipendenti, facendo riferimento al GDPR. La presente analisi mira a rispondere alla domanda </w:t>
      </w:r>
      <w:r w:rsidR="00815000" w:rsidRPr="006C3408">
        <w:rPr>
          <w:rFonts w:ascii="Bookman Old Style" w:hAnsi="Bookman Old Style" w:cs="Calibri"/>
          <w:sz w:val="24"/>
          <w:szCs w:val="24"/>
          <w:highlight w:val="white"/>
          <w:lang w:val="it-IT"/>
        </w:rPr>
        <w:t xml:space="preserve">su </w:t>
      </w:r>
      <w:r w:rsidRPr="006C3408">
        <w:rPr>
          <w:rFonts w:ascii="Bookman Old Style" w:hAnsi="Bookman Old Style" w:cs="Calibri"/>
          <w:sz w:val="24"/>
          <w:szCs w:val="24"/>
          <w:highlight w:val="white"/>
          <w:lang w:val="it-IT"/>
        </w:rPr>
        <w:t>quando il rifiuto di fornire informazioni, da parte della direzione centrale, sarà giustificato e quando il riferimento al GDPR rappresent</w:t>
      </w:r>
      <w:r w:rsidR="00734CCA" w:rsidRPr="006C3408">
        <w:rPr>
          <w:rFonts w:ascii="Bookman Old Style" w:hAnsi="Bookman Old Style" w:cs="Calibri"/>
          <w:sz w:val="24"/>
          <w:szCs w:val="24"/>
          <w:highlight w:val="white"/>
          <w:lang w:val="it-IT"/>
        </w:rPr>
        <w:t>erà</w:t>
      </w:r>
      <w:r w:rsidRPr="006C3408">
        <w:rPr>
          <w:rFonts w:ascii="Bookman Old Style" w:hAnsi="Bookman Old Style" w:cs="Calibri"/>
          <w:sz w:val="24"/>
          <w:szCs w:val="24"/>
          <w:highlight w:val="white"/>
          <w:lang w:val="it-IT"/>
        </w:rPr>
        <w:t xml:space="preserve"> solo una scusa per rifiutare di fornire certe informazioni.</w:t>
      </w:r>
    </w:p>
    <w:p w:rsidR="00367EAC" w:rsidRPr="006C3408" w:rsidRDefault="00367EAC">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Che cosa si intende per dati personali ai fini del GDPR?</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Ai sensi dell'art. 4 paragrafo 1 del GDPR per «dato personale» si intende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367EAC" w:rsidRPr="006C3408" w:rsidRDefault="00367EAC">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Il GDPR sancisce anche regole di trattamento dei dati, fornendone una definizione nell'art. 4 punto 2. Per il «trattamento» si intende quindi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Come sancisce la motivazione 4 del GDPR, il trattamento dei dati personali dovrebbe essere al servizio dell'uomo. Il diritto alla protezione dei dati di carattere personale non è una prerogativa assoluta, ma va considerato alla luce della sua funzione sociale e va contemperato con altri diritti fondamentali, in ossequio al principio di proporzionalità. Il GDPR rispetta tutti i diritti fondamentali e osserva le libertà e i principi riconosciuti dalla Carta, sanciti dai trattati, in particolare (...) la protezione dei dati personali, la libertà di pensiero, di coscienza e di religione, la libertà di espressione e d'informazione, la libertà d'impresa, il diritto a un ricorso effettivo e a un giudice imparziale, nonché la diversità culturale, religiosa e linguistica.</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La motivazione 26 indica a quali informazioni dovrebbero essere applicate le norme sulla protezione dei dati, </w:t>
      </w:r>
      <w:r w:rsidR="00734CCA" w:rsidRPr="006C3408">
        <w:rPr>
          <w:rFonts w:ascii="Bookman Old Style" w:hAnsi="Bookman Old Style" w:cs="Calibri"/>
          <w:sz w:val="24"/>
          <w:szCs w:val="24"/>
          <w:highlight w:val="white"/>
          <w:lang w:val="it-IT"/>
        </w:rPr>
        <w:t>sottolineando</w:t>
      </w:r>
      <w:r w:rsidRPr="006C3408">
        <w:rPr>
          <w:rFonts w:ascii="Bookman Old Style" w:hAnsi="Bookman Old Style" w:cs="Calibri"/>
          <w:sz w:val="24"/>
          <w:szCs w:val="24"/>
          <w:highlight w:val="white"/>
          <w:lang w:val="it-IT"/>
        </w:rPr>
        <w:t xml:space="preserve"> che </w:t>
      </w:r>
      <w:r w:rsidR="00542746" w:rsidRPr="006C3408">
        <w:rPr>
          <w:rFonts w:ascii="Bookman Old Style" w:hAnsi="Bookman Old Style" w:cs="Calibri"/>
          <w:sz w:val="24"/>
          <w:szCs w:val="24"/>
          <w:highlight w:val="white"/>
          <w:lang w:val="it-IT"/>
        </w:rPr>
        <w:t>è</w:t>
      </w:r>
      <w:r w:rsidRPr="006C3408">
        <w:rPr>
          <w:rFonts w:ascii="Bookman Old Style" w:hAnsi="Bookman Old Style" w:cs="Calibri"/>
          <w:sz w:val="24"/>
          <w:szCs w:val="24"/>
          <w:highlight w:val="white"/>
          <w:lang w:val="it-IT"/>
        </w:rPr>
        <w:t xml:space="preserve"> auspicabile applicare i principi di protezione dei dati a tutte le informazioni relative a una persona fisica identificata o identificabile. I principi di protezione dei dati non dovrebbero pertanto applicarsi a informazioni anonime, vale a dire informazioni che non si riferiscono a una persona fisica identificata o identificabile o a dati personali resi sufficientemente anonimi da impedire o da non consentire più l'identificazione dell'interessato. Il GDPR non si applica pertanto al trattamento di tali informazioni anonime, anche per finalità statistiche o di ricerca</w:t>
      </w:r>
      <w:r w:rsidR="00734CCA" w:rsidRPr="006C3408">
        <w:rPr>
          <w:rFonts w:ascii="Bookman Old Style" w:hAnsi="Bookman Old Style" w:cs="Calibri"/>
          <w:sz w:val="24"/>
          <w:szCs w:val="24"/>
          <w:highlight w:val="white"/>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Ai fini della Direttiva CAE le informazioni comunicate al CAE dalla direzione centrale riguardano questioni transnazionali che incid</w:t>
      </w:r>
      <w:r w:rsidR="00815000" w:rsidRPr="006C3408">
        <w:rPr>
          <w:rFonts w:ascii="Bookman Old Style" w:hAnsi="Bookman Old Style" w:cs="Calibri"/>
          <w:sz w:val="24"/>
          <w:szCs w:val="24"/>
          <w:highlight w:val="white"/>
          <w:lang w:val="it-IT"/>
        </w:rPr>
        <w:t>o</w:t>
      </w:r>
      <w:r w:rsidRPr="006C3408">
        <w:rPr>
          <w:rFonts w:ascii="Bookman Old Style" w:hAnsi="Bookman Old Style" w:cs="Calibri"/>
          <w:sz w:val="24"/>
          <w:szCs w:val="24"/>
          <w:highlight w:val="white"/>
          <w:lang w:val="it-IT"/>
        </w:rPr>
        <w:t>no notevolmente s</w:t>
      </w:r>
      <w:r w:rsidR="00734CCA" w:rsidRPr="006C3408">
        <w:rPr>
          <w:rFonts w:ascii="Bookman Old Style" w:hAnsi="Bookman Old Style" w:cs="Calibri"/>
          <w:sz w:val="24"/>
          <w:szCs w:val="24"/>
          <w:highlight w:val="white"/>
          <w:lang w:val="it-IT"/>
        </w:rPr>
        <w:t xml:space="preserve">ugli interessi dei lavoratori. </w:t>
      </w:r>
      <w:r w:rsidRPr="006C3408">
        <w:rPr>
          <w:rFonts w:ascii="Bookman Old Style" w:hAnsi="Bookman Old Style" w:cs="Calibri"/>
          <w:sz w:val="24"/>
          <w:szCs w:val="24"/>
          <w:highlight w:val="white"/>
          <w:lang w:val="it-IT"/>
        </w:rPr>
        <w:t>Dette informazioni riguardano:</w:t>
      </w:r>
    </w:p>
    <w:p w:rsidR="00B84C3D" w:rsidRPr="006C3408" w:rsidRDefault="00B84C3D" w:rsidP="00367EAC">
      <w:pPr>
        <w:widowControl w:val="0"/>
        <w:numPr>
          <w:ilvl w:val="0"/>
          <w:numId w:val="7"/>
        </w:numPr>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la situazione dell’occupazione e la sua probabile evoluzione;</w:t>
      </w:r>
    </w:p>
    <w:p w:rsidR="00B84C3D" w:rsidRPr="006C3408" w:rsidRDefault="00B84C3D" w:rsidP="00367EAC">
      <w:pPr>
        <w:widowControl w:val="0"/>
        <w:numPr>
          <w:ilvl w:val="0"/>
          <w:numId w:val="7"/>
        </w:numPr>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gli investimenti, le modifiche sostanziali in merito all’organizzazione, </w:t>
      </w:r>
    </w:p>
    <w:p w:rsidR="00B84C3D" w:rsidRPr="006C3408" w:rsidRDefault="00B84C3D" w:rsidP="00367EAC">
      <w:pPr>
        <w:widowControl w:val="0"/>
        <w:numPr>
          <w:ilvl w:val="0"/>
          <w:numId w:val="7"/>
        </w:numPr>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l’introduzione di nuovi metodi di lavoro o di nuovi processi produttivi, </w:t>
      </w:r>
    </w:p>
    <w:p w:rsidR="00B84C3D" w:rsidRPr="006C3408" w:rsidRDefault="00B84C3D" w:rsidP="00367EAC">
      <w:pPr>
        <w:widowControl w:val="0"/>
        <w:numPr>
          <w:ilvl w:val="0"/>
          <w:numId w:val="7"/>
        </w:numPr>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i trasferimenti di produzione, </w:t>
      </w:r>
    </w:p>
    <w:p w:rsidR="00B84C3D" w:rsidRPr="006C3408" w:rsidRDefault="00B84C3D" w:rsidP="00367EAC">
      <w:pPr>
        <w:widowControl w:val="0"/>
        <w:numPr>
          <w:ilvl w:val="0"/>
          <w:numId w:val="7"/>
        </w:numPr>
        <w:autoSpaceDE w:val="0"/>
        <w:autoSpaceDN w:val="0"/>
        <w:adjustRightInd w:val="0"/>
        <w:spacing w:after="0" w:line="240" w:lineRule="auto"/>
        <w:jc w:val="both"/>
        <w:rPr>
          <w:rFonts w:ascii="Bookman Old Style" w:hAnsi="Bookman Old Style" w:cs="Calibri"/>
          <w:sz w:val="24"/>
          <w:szCs w:val="24"/>
          <w:highlight w:val="white"/>
          <w:lang w:val="it-IT"/>
        </w:rPr>
      </w:pPr>
      <w:r w:rsidRPr="006C3408">
        <w:rPr>
          <w:rFonts w:ascii="Bookman Old Style" w:hAnsi="Bookman Old Style" w:cs="Calibri"/>
          <w:sz w:val="24"/>
          <w:szCs w:val="24"/>
          <w:highlight w:val="white"/>
          <w:lang w:val="it-IT"/>
        </w:rPr>
        <w:t xml:space="preserve">le fusioni, </w:t>
      </w:r>
    </w:p>
    <w:p w:rsidR="00B84C3D" w:rsidRPr="006C3408" w:rsidRDefault="00B84C3D" w:rsidP="00367EAC">
      <w:pPr>
        <w:widowControl w:val="0"/>
        <w:numPr>
          <w:ilvl w:val="0"/>
          <w:numId w:val="7"/>
        </w:numPr>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la riduzione delle dimensioni o la chiusura di imprese, stabilimenti o loro parti importanti i licenziamenti collettivi</w:t>
      </w:r>
      <w:r w:rsidR="00734CCA" w:rsidRPr="006C3408">
        <w:rPr>
          <w:rFonts w:ascii="Bookman Old Style" w:hAnsi="Bookman Old Style" w:cs="Calibri"/>
          <w:sz w:val="24"/>
          <w:szCs w:val="24"/>
          <w:highlight w:val="white"/>
          <w:lang w:val="it-IT"/>
        </w:rPr>
        <w:t>.</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Calibri"/>
          <w:sz w:val="24"/>
          <w:szCs w:val="24"/>
          <w:highlight w:val="white"/>
          <w:lang w:val="it-IT"/>
        </w:rPr>
        <w:t>Vista la natura transnazionale e comunitaria delle informazioni, è poco probabile che le informazioni comunicate dalla direzione centrale che riguardano o incidono sulle questioni relative ai dipendenti, siano sufficientemente precise da consentire di determinare in dettaglio a quali dipendenti o altre persone si riferisc</w:t>
      </w:r>
      <w:r w:rsidR="00815000" w:rsidRPr="006C3408">
        <w:rPr>
          <w:rFonts w:ascii="Bookman Old Style" w:hAnsi="Bookman Old Style" w:cs="Calibri"/>
          <w:sz w:val="24"/>
          <w:szCs w:val="24"/>
          <w:highlight w:val="white"/>
          <w:lang w:val="it-IT"/>
        </w:rPr>
        <w:t>a</w:t>
      </w:r>
      <w:r w:rsidRPr="006C3408">
        <w:rPr>
          <w:rFonts w:ascii="Bookman Old Style" w:hAnsi="Bookman Old Style" w:cs="Calibri"/>
          <w:sz w:val="24"/>
          <w:szCs w:val="24"/>
          <w:highlight w:val="white"/>
          <w:lang w:val="it-IT"/>
        </w:rPr>
        <w:t xml:space="preserve">no. È ovviamente possibile stabilire un determinato gruppo di dipendenti a cui si applicano determinate decisioni o informazioni. Se, tuttavia, in pratica </w:t>
      </w:r>
      <w:r w:rsidR="00734CCA" w:rsidRPr="006C3408">
        <w:rPr>
          <w:rFonts w:ascii="Bookman Old Style" w:hAnsi="Bookman Old Style" w:cs="Calibri"/>
          <w:sz w:val="24"/>
          <w:szCs w:val="24"/>
          <w:highlight w:val="white"/>
          <w:lang w:val="it-IT"/>
        </w:rPr>
        <w:t xml:space="preserve">dovesse risultare </w:t>
      </w:r>
      <w:r w:rsidRPr="006C3408">
        <w:rPr>
          <w:rFonts w:ascii="Bookman Old Style" w:hAnsi="Bookman Old Style" w:cs="Calibri"/>
          <w:sz w:val="24"/>
          <w:szCs w:val="24"/>
          <w:highlight w:val="white"/>
          <w:lang w:val="it-IT"/>
        </w:rPr>
        <w:t xml:space="preserve">che le informazioni relative ai piani della direzione centrale di dimensioni transnazionali riguardanti ad esempio il trasferimento di una data impresa o di una sua parte importante </w:t>
      </w:r>
      <w:r w:rsidR="00734CCA" w:rsidRPr="006C3408">
        <w:rPr>
          <w:rFonts w:ascii="Bookman Old Style" w:hAnsi="Bookman Old Style" w:cs="Calibri"/>
          <w:sz w:val="24"/>
          <w:szCs w:val="24"/>
          <w:highlight w:val="white"/>
          <w:lang w:val="it-IT"/>
        </w:rPr>
        <w:t>(</w:t>
      </w:r>
      <w:r w:rsidRPr="006C3408">
        <w:rPr>
          <w:rFonts w:ascii="Bookman Old Style" w:hAnsi="Bookman Old Style" w:cs="Calibri"/>
          <w:sz w:val="24"/>
          <w:szCs w:val="24"/>
          <w:highlight w:val="white"/>
          <w:lang w:val="it-IT"/>
        </w:rPr>
        <w:t>tipo reparto di ricerca o sviluppo</w:t>
      </w:r>
      <w:r w:rsidR="00734CCA" w:rsidRPr="006C3408">
        <w:rPr>
          <w:rFonts w:ascii="Bookman Old Style" w:hAnsi="Bookman Old Style" w:cs="Calibri"/>
          <w:sz w:val="24"/>
          <w:szCs w:val="24"/>
          <w:highlight w:val="white"/>
          <w:lang w:val="it-IT"/>
        </w:rPr>
        <w:t>)</w:t>
      </w:r>
      <w:r w:rsidRPr="006C3408">
        <w:rPr>
          <w:rFonts w:ascii="Bookman Old Style" w:hAnsi="Bookman Old Style" w:cs="Calibri"/>
          <w:sz w:val="24"/>
          <w:szCs w:val="24"/>
          <w:highlight w:val="white"/>
          <w:lang w:val="it-IT"/>
        </w:rPr>
        <w:t xml:space="preserve"> in un altro paese, riguardano persone individualmente identificabili dai membri del CAE, le disposizioni del GDPR non possono giustificare il rifiuto di fornire al CAE questo tipo di informazioni. La base giuridica che consente il trattamento dei dati in questo caso sarà l'art. 6 paragrafo 1 lettera c) del GDPR che sancisce che il trattamento è lecito se necessario per adempiere </w:t>
      </w:r>
      <w:r w:rsidR="00734CCA" w:rsidRPr="006C3408">
        <w:rPr>
          <w:rFonts w:ascii="Bookman Old Style" w:hAnsi="Bookman Old Style" w:cs="Calibri"/>
          <w:sz w:val="24"/>
          <w:szCs w:val="24"/>
          <w:highlight w:val="white"/>
          <w:lang w:val="it-IT"/>
        </w:rPr>
        <w:t xml:space="preserve">a </w:t>
      </w:r>
      <w:r w:rsidRPr="006C3408">
        <w:rPr>
          <w:rFonts w:ascii="Bookman Old Style" w:hAnsi="Bookman Old Style" w:cs="Calibri"/>
          <w:sz w:val="24"/>
          <w:szCs w:val="24"/>
          <w:highlight w:val="white"/>
          <w:lang w:val="it-IT"/>
        </w:rPr>
        <w:t>un obbligo legale al quale è sogge</w:t>
      </w:r>
      <w:r w:rsidR="00AC614C" w:rsidRPr="006C3408">
        <w:rPr>
          <w:rFonts w:ascii="Bookman Old Style" w:hAnsi="Bookman Old Style" w:cs="Calibri"/>
          <w:sz w:val="24"/>
          <w:szCs w:val="24"/>
          <w:highlight w:val="white"/>
          <w:lang w:val="it-IT"/>
        </w:rPr>
        <w:t>tto il titolare del trattamento</w:t>
      </w:r>
      <w:r w:rsidRPr="006C3408">
        <w:rPr>
          <w:rFonts w:ascii="Bookman Old Style" w:hAnsi="Bookman Old Style" w:cs="Calibri"/>
          <w:sz w:val="24"/>
          <w:szCs w:val="24"/>
          <w:highlight w:val="white"/>
          <w:lang w:val="it-IT"/>
        </w:rPr>
        <w:t>. Per l'obbligo legale si intende l'obbligo di comunicare le informazioni nell'ambito della procedura per l’informazione e la consultazione, risultante indirettamente dalla Direttiva CAE e direttamente dalle leggi nazionali sul funzionamento del CAE che attuano detta direttiva.</w:t>
      </w:r>
      <w:r w:rsidR="00734CCA" w:rsidRPr="006C3408">
        <w:rPr>
          <w:rFonts w:ascii="Bookman Old Style" w:hAnsi="Bookman Old Style" w:cs="Calibri"/>
          <w:sz w:val="24"/>
          <w:szCs w:val="24"/>
          <w:highlight w:val="white"/>
          <w:lang w:val="it-IT"/>
        </w:rPr>
        <w:t xml:space="preserv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b/>
          <w:bCs/>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Calibri"/>
          <w:b/>
          <w:bCs/>
          <w:sz w:val="24"/>
          <w:szCs w:val="24"/>
          <w:highlight w:val="white"/>
          <w:lang w:val="it-IT"/>
        </w:rPr>
      </w:pPr>
      <w:r w:rsidRPr="006C3408">
        <w:rPr>
          <w:rFonts w:ascii="Bookman Old Style" w:hAnsi="Bookman Old Style" w:cs="Calibri"/>
          <w:b/>
          <w:bCs/>
          <w:sz w:val="24"/>
          <w:szCs w:val="24"/>
          <w:highlight w:val="white"/>
          <w:lang w:val="it-IT"/>
        </w:rPr>
        <w:t>Conclusioni</w:t>
      </w:r>
    </w:p>
    <w:p w:rsidR="00B84C3D" w:rsidRPr="006C3408" w:rsidRDefault="00B84C3D" w:rsidP="000D1DDB">
      <w:pPr>
        <w:widowControl w:val="0"/>
        <w:numPr>
          <w:ilvl w:val="0"/>
          <w:numId w:val="9"/>
        </w:numPr>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Bookman Old Style"/>
          <w:sz w:val="24"/>
          <w:szCs w:val="24"/>
          <w:highlight w:val="white"/>
          <w:lang w:val="it-IT"/>
        </w:rPr>
        <w:t xml:space="preserve">La sovrapposizione di diversi </w:t>
      </w:r>
      <w:r w:rsidR="000D1DDB" w:rsidRPr="006C3408">
        <w:rPr>
          <w:rFonts w:ascii="Bookman Old Style" w:hAnsi="Bookman Old Style" w:cs="Bookman Old Style"/>
          <w:sz w:val="24"/>
          <w:szCs w:val="24"/>
          <w:highlight w:val="white"/>
          <w:lang w:val="it-IT"/>
        </w:rPr>
        <w:t>ordinamenti</w:t>
      </w:r>
      <w:r w:rsidRPr="006C3408">
        <w:rPr>
          <w:rFonts w:ascii="Bookman Old Style" w:hAnsi="Bookman Old Style" w:cs="Bookman Old Style"/>
          <w:sz w:val="24"/>
          <w:szCs w:val="24"/>
          <w:highlight w:val="white"/>
          <w:lang w:val="it-IT"/>
        </w:rPr>
        <w:t xml:space="preserve"> di legge: disposizioni europee, nazionali e contrattuali e il naturale cambiamento nel tempo della natura delle informazioni non consentono di indicare inequivocabilmente e definitivamente quali informazioni siano da definire </w:t>
      </w:r>
      <w:r w:rsidR="006C3408">
        <w:rPr>
          <w:rFonts w:ascii="Bookman Old Style" w:hAnsi="Bookman Old Style" w:cs="Bookman Old Style"/>
          <w:sz w:val="24"/>
          <w:szCs w:val="24"/>
          <w:highlight w:val="white"/>
          <w:lang w:val="it-IT"/>
        </w:rPr>
        <w:t xml:space="preserve">riservate, </w:t>
      </w:r>
      <w:r w:rsidR="00734CCA" w:rsidRPr="006C3408">
        <w:rPr>
          <w:rFonts w:ascii="Bookman Old Style" w:hAnsi="Bookman Old Style" w:cs="Bookman Old Style"/>
          <w:sz w:val="24"/>
          <w:szCs w:val="24"/>
          <w:highlight w:val="white"/>
          <w:lang w:val="it-IT"/>
        </w:rPr>
        <w:t>privilegiate</w:t>
      </w:r>
      <w:r w:rsidRPr="006C3408">
        <w:rPr>
          <w:rFonts w:ascii="Bookman Old Style" w:hAnsi="Bookman Old Style" w:cs="Bookman Old Style"/>
          <w:sz w:val="24"/>
          <w:szCs w:val="24"/>
          <w:highlight w:val="white"/>
          <w:lang w:val="it-IT"/>
        </w:rPr>
        <w:t xml:space="preserve"> e pertanto soggette all'obbligo di riservatezza</w:t>
      </w:r>
      <w:r w:rsidR="00734CCA" w:rsidRPr="006C3408">
        <w:rPr>
          <w:rFonts w:ascii="Bookman Old Style" w:hAnsi="Bookman Old Style" w:cs="Bookman Old Style"/>
          <w:sz w:val="24"/>
          <w:szCs w:val="24"/>
          <w:highlight w:val="white"/>
          <w:lang w:val="it-IT"/>
        </w:rPr>
        <w:t>.</w:t>
      </w:r>
    </w:p>
    <w:p w:rsidR="00B84C3D" w:rsidRPr="006C3408" w:rsidRDefault="00B84C3D" w:rsidP="000D1DDB">
      <w:pPr>
        <w:widowControl w:val="0"/>
        <w:numPr>
          <w:ilvl w:val="0"/>
          <w:numId w:val="9"/>
        </w:numPr>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Bookman Old Style"/>
          <w:sz w:val="24"/>
          <w:szCs w:val="24"/>
          <w:highlight w:val="white"/>
          <w:lang w:val="it-IT"/>
        </w:rPr>
        <w:t xml:space="preserve">L'applicazione della direttiva CAE richiede una distinzione tra informazioni </w:t>
      </w:r>
      <w:r w:rsidR="00734CCA" w:rsidRPr="006C3408">
        <w:rPr>
          <w:rFonts w:ascii="Bookman Old Style" w:hAnsi="Bookman Old Style" w:cs="Bookman Old Style"/>
          <w:sz w:val="24"/>
          <w:szCs w:val="24"/>
          <w:highlight w:val="white"/>
          <w:lang w:val="it-IT"/>
        </w:rPr>
        <w:t>privilegiate, quindi</w:t>
      </w:r>
      <w:r w:rsidRPr="006C3408">
        <w:rPr>
          <w:rFonts w:ascii="Bookman Old Style" w:hAnsi="Bookman Old Style" w:cs="Bookman Old Style"/>
          <w:sz w:val="24"/>
          <w:szCs w:val="24"/>
          <w:highlight w:val="white"/>
          <w:lang w:val="it-IT"/>
        </w:rPr>
        <w:t xml:space="preserve"> riservate</w:t>
      </w:r>
      <w:r w:rsidR="000D1DDB" w:rsidRPr="006C3408">
        <w:rPr>
          <w:rFonts w:ascii="Bookman Old Style" w:hAnsi="Bookman Old Style" w:cs="Bookman Old Style"/>
          <w:sz w:val="24"/>
          <w:szCs w:val="24"/>
          <w:highlight w:val="white"/>
          <w:lang w:val="it-IT"/>
        </w:rPr>
        <w:t>,</w:t>
      </w:r>
      <w:r w:rsidR="00734CCA" w:rsidRPr="006C3408">
        <w:rPr>
          <w:rFonts w:ascii="Bookman Old Style" w:hAnsi="Bookman Old Style" w:cs="Bookman Old Style"/>
          <w:sz w:val="24"/>
          <w:szCs w:val="24"/>
          <w:highlight w:val="white"/>
          <w:lang w:val="it-IT"/>
        </w:rPr>
        <w:t xml:space="preserve"> da quelle soggette all’obbligo di riservatezza</w:t>
      </w:r>
      <w:r w:rsidRPr="006C3408">
        <w:rPr>
          <w:rFonts w:ascii="Bookman Old Style" w:hAnsi="Bookman Old Style" w:cs="Bookman Old Style"/>
          <w:sz w:val="24"/>
          <w:szCs w:val="24"/>
          <w:highlight w:val="white"/>
          <w:lang w:val="it-IT"/>
        </w:rPr>
        <w:t xml:space="preserve">. Di norma, l'ambito di questi concetti dovrebbe coincidere, ma la pratica dimostra </w:t>
      </w:r>
      <w:r w:rsidR="000D1DDB" w:rsidRPr="006C3408">
        <w:rPr>
          <w:rFonts w:ascii="Bookman Old Style" w:hAnsi="Bookman Old Style" w:cs="Bookman Old Style"/>
          <w:sz w:val="24"/>
          <w:szCs w:val="24"/>
          <w:highlight w:val="white"/>
          <w:lang w:val="it-IT"/>
        </w:rPr>
        <w:t>il contrario</w:t>
      </w:r>
      <w:r w:rsidRPr="006C3408">
        <w:rPr>
          <w:rFonts w:ascii="Bookman Old Style" w:hAnsi="Bookman Old Style" w:cs="Bookman Old Style"/>
          <w:sz w:val="24"/>
          <w:szCs w:val="24"/>
          <w:highlight w:val="white"/>
          <w:lang w:val="it-IT"/>
        </w:rPr>
        <w:t>.</w:t>
      </w:r>
    </w:p>
    <w:p w:rsidR="00B84C3D" w:rsidRPr="006C3408" w:rsidRDefault="00B84C3D" w:rsidP="000D1DDB">
      <w:pPr>
        <w:widowControl w:val="0"/>
        <w:numPr>
          <w:ilvl w:val="0"/>
          <w:numId w:val="9"/>
        </w:numPr>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Bookman Old Style"/>
          <w:sz w:val="24"/>
          <w:szCs w:val="24"/>
          <w:highlight w:val="white"/>
          <w:lang w:val="it-IT"/>
        </w:rPr>
        <w:t xml:space="preserve">Il legislatore decide qual è l'ambito concettuale delle informazioni </w:t>
      </w:r>
      <w:r w:rsidR="00734CCA" w:rsidRPr="006C3408">
        <w:rPr>
          <w:rFonts w:ascii="Bookman Old Style" w:hAnsi="Bookman Old Style" w:cs="Bookman Old Style"/>
          <w:sz w:val="24"/>
          <w:szCs w:val="24"/>
          <w:highlight w:val="white"/>
          <w:lang w:val="it-IT"/>
        </w:rPr>
        <w:t>privilegiate</w:t>
      </w:r>
      <w:r w:rsidRPr="006C3408">
        <w:rPr>
          <w:rFonts w:ascii="Bookman Old Style" w:hAnsi="Bookman Old Style" w:cs="Bookman Old Style"/>
          <w:sz w:val="24"/>
          <w:szCs w:val="24"/>
          <w:highlight w:val="white"/>
          <w:lang w:val="it-IT"/>
        </w:rPr>
        <w:t xml:space="preserve">, mentre l'ambito delle informazioni </w:t>
      </w:r>
      <w:r w:rsidR="00734CCA" w:rsidRPr="006C3408">
        <w:rPr>
          <w:rFonts w:ascii="Bookman Old Style" w:hAnsi="Bookman Old Style" w:cs="Bookman Old Style"/>
          <w:sz w:val="24"/>
          <w:szCs w:val="24"/>
          <w:highlight w:val="white"/>
          <w:lang w:val="it-IT"/>
        </w:rPr>
        <w:t xml:space="preserve">soggette all’obbligo di riservatezza </w:t>
      </w:r>
      <w:r w:rsidRPr="006C3408">
        <w:rPr>
          <w:rFonts w:ascii="Bookman Old Style" w:hAnsi="Bookman Old Style" w:cs="Bookman Old Style"/>
          <w:sz w:val="24"/>
          <w:szCs w:val="24"/>
          <w:highlight w:val="white"/>
          <w:lang w:val="it-IT"/>
        </w:rPr>
        <w:t>è determinato unilateralmente dalla direzione centrale, la cui decisione è soggetta al controllo amministrativo o giudiziario, a seconda delle soluzioni adottate in un determinato Stato membro.</w:t>
      </w:r>
      <w:r w:rsidR="00734CCA" w:rsidRPr="006C3408">
        <w:rPr>
          <w:rFonts w:ascii="Bookman Old Style" w:hAnsi="Bookman Old Style" w:cs="Bookman Old Style"/>
          <w:sz w:val="24"/>
          <w:szCs w:val="24"/>
          <w:highlight w:val="white"/>
          <w:lang w:val="it-IT"/>
        </w:rPr>
        <w:t xml:space="preserve"> </w:t>
      </w:r>
    </w:p>
    <w:p w:rsidR="00B84C3D" w:rsidRPr="006C3408" w:rsidRDefault="00B84C3D">
      <w:pPr>
        <w:widowControl w:val="0"/>
        <w:autoSpaceDE w:val="0"/>
        <w:autoSpaceDN w:val="0"/>
        <w:adjustRightInd w:val="0"/>
        <w:spacing w:after="0" w:line="240" w:lineRule="auto"/>
        <w:ind w:left="720"/>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Bookman Old Style"/>
          <w:sz w:val="24"/>
          <w:szCs w:val="24"/>
          <w:highlight w:val="white"/>
          <w:lang w:val="it-IT"/>
        </w:rPr>
        <w:t xml:space="preserve">  </w:t>
      </w:r>
      <w:r w:rsidRPr="006C3408">
        <w:rPr>
          <w:rFonts w:ascii="Bookman Old Style" w:hAnsi="Bookman Old Style" w:cs="Calibri"/>
          <w:sz w:val="24"/>
          <w:szCs w:val="24"/>
          <w:highlight w:val="white"/>
          <w:lang w:val="it-IT"/>
        </w:rPr>
        <w:t>Utilizzando le informazioni ottenute vanno ricordate le seguenti regole:</w:t>
      </w:r>
      <w:r w:rsidRPr="006C3408">
        <w:rPr>
          <w:rFonts w:ascii="Bookman Old Style" w:hAnsi="Bookman Old Style" w:cs="Bookman Old Style"/>
          <w:sz w:val="24"/>
          <w:szCs w:val="24"/>
          <w:highlight w:val="white"/>
          <w:lang w:val="it-IT"/>
        </w:rPr>
        <w:t xml:space="preserve"> </w:t>
      </w:r>
    </w:p>
    <w:p w:rsidR="00B84C3D" w:rsidRPr="006C3408" w:rsidRDefault="00B84C3D" w:rsidP="000D1DDB">
      <w:pPr>
        <w:widowControl w:val="0"/>
        <w:numPr>
          <w:ilvl w:val="0"/>
          <w:numId w:val="10"/>
        </w:numPr>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Bookman Old Style"/>
          <w:sz w:val="24"/>
          <w:szCs w:val="24"/>
          <w:highlight w:val="white"/>
          <w:lang w:val="it-IT"/>
        </w:rPr>
        <w:t xml:space="preserve">Lo status delle informazioni </w:t>
      </w:r>
      <w:r w:rsidR="00734CCA" w:rsidRPr="006C3408">
        <w:rPr>
          <w:rFonts w:ascii="Bookman Old Style" w:hAnsi="Bookman Old Style" w:cs="Bookman Old Style"/>
          <w:sz w:val="24"/>
          <w:szCs w:val="24"/>
          <w:highlight w:val="white"/>
          <w:lang w:val="it-IT"/>
        </w:rPr>
        <w:t>privilegiate</w:t>
      </w:r>
      <w:r w:rsidR="000D1DDB" w:rsidRPr="006C3408">
        <w:rPr>
          <w:rFonts w:ascii="Bookman Old Style" w:hAnsi="Bookman Old Style" w:cs="Bookman Old Style"/>
          <w:sz w:val="24"/>
          <w:szCs w:val="24"/>
          <w:highlight w:val="white"/>
          <w:lang w:val="it-IT"/>
        </w:rPr>
        <w:t xml:space="preserve"> e riservate</w:t>
      </w:r>
      <w:r w:rsidRPr="006C3408">
        <w:rPr>
          <w:rFonts w:ascii="Bookman Old Style" w:hAnsi="Bookman Old Style" w:cs="Bookman Old Style"/>
          <w:sz w:val="24"/>
          <w:szCs w:val="24"/>
          <w:highlight w:val="white"/>
          <w:lang w:val="it-IT"/>
        </w:rPr>
        <w:t xml:space="preserve"> cambia nel tempo, motivo per cui anche lo status delle informazioni soggette all'obbligo di riservatezza, dovrebbe cambiare nel tempo. Vale la pena definire, nell'accordo sul CAE, la data di scadenza del</w:t>
      </w:r>
      <w:r w:rsidR="00803659" w:rsidRPr="006C3408">
        <w:rPr>
          <w:rFonts w:ascii="Bookman Old Style" w:hAnsi="Bookman Old Style" w:cs="Bookman Old Style"/>
          <w:sz w:val="24"/>
          <w:szCs w:val="24"/>
          <w:highlight w:val="white"/>
          <w:lang w:val="it-IT"/>
        </w:rPr>
        <w:t>l’obbligo di riservatezza</w:t>
      </w:r>
      <w:r w:rsidRPr="006C3408">
        <w:rPr>
          <w:rFonts w:ascii="Bookman Old Style" w:hAnsi="Bookman Old Style" w:cs="Bookman Old Style"/>
          <w:sz w:val="24"/>
          <w:szCs w:val="24"/>
          <w:highlight w:val="white"/>
          <w:lang w:val="it-IT"/>
        </w:rPr>
        <w:t>.</w:t>
      </w:r>
    </w:p>
    <w:p w:rsidR="00B84C3D" w:rsidRPr="006C3408" w:rsidRDefault="00B84C3D" w:rsidP="000D1DDB">
      <w:pPr>
        <w:widowControl w:val="0"/>
        <w:numPr>
          <w:ilvl w:val="0"/>
          <w:numId w:val="10"/>
        </w:numPr>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Bookman Old Style"/>
          <w:sz w:val="24"/>
          <w:szCs w:val="24"/>
          <w:highlight w:val="white"/>
          <w:lang w:val="it-IT"/>
        </w:rPr>
        <w:t xml:space="preserve">L'ambito concettuale delle informazioni </w:t>
      </w:r>
      <w:r w:rsidR="000D1DDB" w:rsidRPr="006C3408">
        <w:rPr>
          <w:rFonts w:ascii="Bookman Old Style" w:hAnsi="Bookman Old Style" w:cs="Bookman Old Style"/>
          <w:sz w:val="24"/>
          <w:szCs w:val="24"/>
          <w:highlight w:val="white"/>
          <w:lang w:val="it-IT"/>
        </w:rPr>
        <w:t xml:space="preserve">soggette </w:t>
      </w:r>
      <w:r w:rsidRPr="006C3408">
        <w:rPr>
          <w:rFonts w:ascii="Bookman Old Style" w:hAnsi="Bookman Old Style" w:cs="Bookman Old Style"/>
          <w:sz w:val="24"/>
          <w:szCs w:val="24"/>
          <w:highlight w:val="white"/>
          <w:lang w:val="it-IT"/>
        </w:rPr>
        <w:t>al</w:t>
      </w:r>
      <w:r w:rsidR="00803659" w:rsidRPr="006C3408">
        <w:rPr>
          <w:rFonts w:ascii="Bookman Old Style" w:hAnsi="Bookman Old Style" w:cs="Bookman Old Style"/>
          <w:sz w:val="24"/>
          <w:szCs w:val="24"/>
          <w:highlight w:val="white"/>
          <w:lang w:val="it-IT"/>
        </w:rPr>
        <w:t>l’obbligo di riservatezza</w:t>
      </w:r>
      <w:r w:rsidRPr="006C3408">
        <w:rPr>
          <w:rFonts w:ascii="Bookman Old Style" w:hAnsi="Bookman Old Style" w:cs="Bookman Old Style"/>
          <w:sz w:val="24"/>
          <w:szCs w:val="24"/>
          <w:highlight w:val="white"/>
          <w:lang w:val="it-IT"/>
        </w:rPr>
        <w:t xml:space="preserve"> ai sensi dell'art. 8 paragrafo 1 della direttiva CAE differirà nei singoli paesi membri a seconda delle modalità di attuazione di tale disposizione e dalla definizione, prevista nelle leggi nazionali, delle informazioni che possono essere assoggettate all'obbligo </w:t>
      </w:r>
      <w:r w:rsidR="000D1DDB" w:rsidRPr="006C3408">
        <w:rPr>
          <w:rFonts w:ascii="Bookman Old Style" w:hAnsi="Bookman Old Style" w:cs="Bookman Old Style"/>
          <w:sz w:val="24"/>
          <w:szCs w:val="24"/>
          <w:highlight w:val="white"/>
          <w:lang w:val="it-IT"/>
        </w:rPr>
        <w:t>in oggetto</w:t>
      </w:r>
      <w:r w:rsidRPr="006C3408">
        <w:rPr>
          <w:rFonts w:ascii="Bookman Old Style" w:hAnsi="Bookman Old Style" w:cs="Bookman Old Style"/>
          <w:sz w:val="24"/>
          <w:szCs w:val="24"/>
          <w:highlight w:val="white"/>
          <w:lang w:val="it-IT"/>
        </w:rPr>
        <w:t>.</w:t>
      </w:r>
    </w:p>
    <w:p w:rsidR="00B84C3D" w:rsidRPr="006C3408" w:rsidRDefault="00B84C3D" w:rsidP="000D1DDB">
      <w:pPr>
        <w:widowControl w:val="0"/>
        <w:numPr>
          <w:ilvl w:val="0"/>
          <w:numId w:val="10"/>
        </w:numPr>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Bookman Old Style"/>
          <w:sz w:val="24"/>
          <w:szCs w:val="24"/>
          <w:highlight w:val="white"/>
          <w:lang w:val="it-IT"/>
        </w:rPr>
        <w:t xml:space="preserve">Non saranno assoggettate all'obbligo di riservatezza, definito della Direttiva CAE, le informazioni che non sono state trasmesse ai membri del CAE dalla direzione centrale ma ottenute da loro in un altro modo, in quanto di dominio pubblico o legalmente accessibili </w:t>
      </w:r>
      <w:r w:rsidR="00734CCA" w:rsidRPr="006C3408">
        <w:rPr>
          <w:rFonts w:ascii="Bookman Old Style" w:hAnsi="Bookman Old Style" w:cs="Bookman Old Style"/>
          <w:sz w:val="24"/>
          <w:szCs w:val="24"/>
          <w:highlight w:val="white"/>
          <w:lang w:val="it-IT"/>
        </w:rPr>
        <w:t>perché</w:t>
      </w:r>
      <w:r w:rsidRPr="006C3408">
        <w:rPr>
          <w:rFonts w:ascii="Bookman Old Style" w:hAnsi="Bookman Old Style" w:cs="Bookman Old Style"/>
          <w:sz w:val="24"/>
          <w:szCs w:val="24"/>
          <w:highlight w:val="white"/>
          <w:lang w:val="it-IT"/>
        </w:rPr>
        <w:t xml:space="preserve"> riportate nei registri disponibili al pubblico, nelle pubblicazioni aggiornate o periodiche, facenti parte di informazioni </w:t>
      </w:r>
      <w:r w:rsidR="00734CCA" w:rsidRPr="006C3408">
        <w:rPr>
          <w:rFonts w:ascii="Bookman Old Style" w:hAnsi="Bookman Old Style" w:cs="Bookman Old Style"/>
          <w:sz w:val="24"/>
          <w:szCs w:val="24"/>
          <w:highlight w:val="white"/>
          <w:lang w:val="it-IT"/>
        </w:rPr>
        <w:t>privilegiate</w:t>
      </w:r>
      <w:r w:rsidRPr="006C3408">
        <w:rPr>
          <w:rFonts w:ascii="Bookman Old Style" w:hAnsi="Bookman Old Style" w:cs="Bookman Old Style"/>
          <w:sz w:val="24"/>
          <w:szCs w:val="24"/>
          <w:highlight w:val="white"/>
          <w:lang w:val="it-IT"/>
        </w:rPr>
        <w:t xml:space="preserve"> pubblicate dall'emittente o delle voci di settore</w:t>
      </w:r>
      <w:r w:rsidR="000D1DDB" w:rsidRPr="006C3408">
        <w:rPr>
          <w:rFonts w:ascii="Bookman Old Style" w:hAnsi="Bookman Old Style" w:cs="Bookman Old Style"/>
          <w:sz w:val="24"/>
          <w:szCs w:val="24"/>
          <w:highlight w:val="white"/>
          <w:lang w:val="it-IT"/>
        </w:rPr>
        <w:t>, ecc</w:t>
      </w:r>
      <w:r w:rsidRPr="006C3408">
        <w:rPr>
          <w:rFonts w:ascii="Bookman Old Style" w:hAnsi="Bookman Old Style" w:cs="Bookman Old Style"/>
          <w:sz w:val="24"/>
          <w:szCs w:val="24"/>
          <w:highlight w:val="white"/>
          <w:lang w:val="it-IT"/>
        </w:rPr>
        <w:t>.</w:t>
      </w:r>
    </w:p>
    <w:p w:rsidR="00B84C3D" w:rsidRPr="006C3408" w:rsidRDefault="00B84C3D" w:rsidP="000D1DDB">
      <w:pPr>
        <w:widowControl w:val="0"/>
        <w:numPr>
          <w:ilvl w:val="0"/>
          <w:numId w:val="10"/>
        </w:numPr>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Bookman Old Style"/>
          <w:sz w:val="24"/>
          <w:szCs w:val="24"/>
          <w:highlight w:val="white"/>
          <w:lang w:val="it-IT"/>
        </w:rPr>
        <w:t>Di norma, non saranno assoggettate all'obbligo di riservatezza, definito della Direttiva CAE, le informazioni non comunicate in via riservata.</w:t>
      </w:r>
    </w:p>
    <w:p w:rsidR="00B84C3D" w:rsidRPr="006C3408" w:rsidRDefault="00B84C3D" w:rsidP="000D1DDB">
      <w:pPr>
        <w:widowControl w:val="0"/>
        <w:numPr>
          <w:ilvl w:val="0"/>
          <w:numId w:val="10"/>
        </w:numPr>
        <w:autoSpaceDE w:val="0"/>
        <w:autoSpaceDN w:val="0"/>
        <w:adjustRightInd w:val="0"/>
        <w:spacing w:after="0" w:line="240" w:lineRule="auto"/>
        <w:jc w:val="both"/>
        <w:rPr>
          <w:rFonts w:ascii="Bookman Old Style" w:hAnsi="Bookman Old Style" w:cs="Bookman Old Style"/>
          <w:sz w:val="24"/>
          <w:szCs w:val="24"/>
          <w:highlight w:val="white"/>
          <w:lang w:val="it-IT"/>
        </w:rPr>
      </w:pPr>
      <w:r w:rsidRPr="006C3408">
        <w:rPr>
          <w:rFonts w:ascii="Bookman Old Style" w:hAnsi="Bookman Old Style" w:cs="Bookman Old Style"/>
          <w:sz w:val="24"/>
          <w:szCs w:val="24"/>
          <w:highlight w:val="white"/>
          <w:lang w:val="it-IT"/>
        </w:rPr>
        <w:t>L'articolo 10 paragrafo 1 della Direttiva CAE stabilisce la regola di comunicazione, da parte dei membri del CAE, delle informazioni ai rappresentanti dei dipendenti o ai dipendenti stessi, ad eccezione delle informazioni di cui all'art. 8 della direttiva CAE, assoggettate all'obbligo di riservatezza.</w:t>
      </w:r>
    </w:p>
    <w:p w:rsidR="00B84C3D" w:rsidRPr="006C3408" w:rsidRDefault="00B84C3D" w:rsidP="000D1DDB">
      <w:pPr>
        <w:widowControl w:val="0"/>
        <w:numPr>
          <w:ilvl w:val="0"/>
          <w:numId w:val="10"/>
        </w:numPr>
        <w:autoSpaceDE w:val="0"/>
        <w:autoSpaceDN w:val="0"/>
        <w:adjustRightInd w:val="0"/>
        <w:spacing w:after="0" w:line="240" w:lineRule="auto"/>
        <w:rPr>
          <w:rFonts w:ascii="Bookman Old Style" w:hAnsi="Bookman Old Style" w:cs="Bookman Old Style"/>
          <w:sz w:val="24"/>
          <w:szCs w:val="24"/>
          <w:highlight w:val="white"/>
          <w:lang w:val="it-IT"/>
        </w:rPr>
      </w:pPr>
      <w:r w:rsidRPr="006C3408">
        <w:rPr>
          <w:rFonts w:ascii="Bookman Old Style" w:hAnsi="Bookman Old Style" w:cs="Bookman Old Style"/>
          <w:sz w:val="24"/>
          <w:szCs w:val="24"/>
          <w:highlight w:val="white"/>
          <w:lang w:val="it-IT"/>
        </w:rPr>
        <w:t xml:space="preserve">In caso di cambiamento della natura delle informazioni riservate (le informazioni sono state comunicate in via riservata, tuttavia, nel tempo hanno perso la loro natura confidenziale in quanto rese pubbliche o diventate obsolete o per altri motivi, ma la direzione centrale non ha fatto cessare l'obbligo di riservatezza), trasmettendo dette informazioni non bisogna indicare come fonte di informazione la direzione centrale, </w:t>
      </w:r>
      <w:r w:rsidR="00850246" w:rsidRPr="006C3408">
        <w:rPr>
          <w:rFonts w:ascii="Bookman Old Style" w:hAnsi="Bookman Old Style" w:cs="Bookman Old Style"/>
          <w:sz w:val="24"/>
          <w:szCs w:val="24"/>
          <w:highlight w:val="white"/>
          <w:lang w:val="it-IT"/>
        </w:rPr>
        <w:t>bensì</w:t>
      </w:r>
      <w:r w:rsidRPr="006C3408">
        <w:rPr>
          <w:rFonts w:ascii="Bookman Old Style" w:hAnsi="Bookman Old Style" w:cs="Bookman Old Style"/>
          <w:sz w:val="24"/>
          <w:szCs w:val="24"/>
          <w:highlight w:val="white"/>
          <w:lang w:val="it-IT"/>
        </w:rPr>
        <w:t xml:space="preserve">, ad esempio, il luogo della loro pubblicazione. </w:t>
      </w: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highlight w:val="white"/>
          <w:lang w:val="it-IT"/>
        </w:rPr>
      </w:pPr>
    </w:p>
    <w:p w:rsidR="00B84C3D" w:rsidRPr="006C3408" w:rsidRDefault="00B84C3D">
      <w:pPr>
        <w:widowControl w:val="0"/>
        <w:autoSpaceDE w:val="0"/>
        <w:autoSpaceDN w:val="0"/>
        <w:adjustRightInd w:val="0"/>
        <w:spacing w:after="0" w:line="240" w:lineRule="auto"/>
        <w:jc w:val="both"/>
        <w:rPr>
          <w:rFonts w:ascii="Bookman Old Style" w:hAnsi="Bookman Old Style" w:cs="Bookman Old Style"/>
          <w:sz w:val="24"/>
          <w:szCs w:val="24"/>
          <w:lang w:val="it-IT"/>
        </w:rPr>
      </w:pPr>
    </w:p>
    <w:sectPr w:rsidR="00B84C3D" w:rsidRPr="006C340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4505B8A"/>
    <w:lvl w:ilvl="0">
      <w:numFmt w:val="bullet"/>
      <w:lvlText w:val="*"/>
      <w:lvlJc w:val="left"/>
    </w:lvl>
  </w:abstractNum>
  <w:abstractNum w:abstractNumId="1">
    <w:nsid w:val="050B246D"/>
    <w:multiLevelType w:val="hybridMultilevel"/>
    <w:tmpl w:val="27A8AAA8"/>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nsid w:val="39F405B3"/>
    <w:multiLevelType w:val="hybridMultilevel"/>
    <w:tmpl w:val="8B886B7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3F9B4C82"/>
    <w:multiLevelType w:val="hybridMultilevel"/>
    <w:tmpl w:val="C7D4AB7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4366751F"/>
    <w:multiLevelType w:val="hybridMultilevel"/>
    <w:tmpl w:val="FC00371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4D89433A"/>
    <w:multiLevelType w:val="hybridMultilevel"/>
    <w:tmpl w:val="7E620C4C"/>
    <w:lvl w:ilvl="0" w:tplc="096029D8">
      <w:start w:val="1"/>
      <w:numFmt w:val="bullet"/>
      <w:lvlText w:val=""/>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4F024819"/>
    <w:multiLevelType w:val="hybridMultilevel"/>
    <w:tmpl w:val="47D88D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692C7AFC"/>
    <w:multiLevelType w:val="hybridMultilevel"/>
    <w:tmpl w:val="C908EE4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6F670E49"/>
    <w:multiLevelType w:val="hybridMultilevel"/>
    <w:tmpl w:val="6B226CB8"/>
    <w:lvl w:ilvl="0" w:tplc="0410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7"/>
  </w:num>
  <w:num w:numId="4">
    <w:abstractNumId w:val="4"/>
  </w:num>
  <w:num w:numId="5">
    <w:abstractNumId w:val="3"/>
  </w:num>
  <w:num w:numId="6">
    <w:abstractNumId w:val="2"/>
  </w:num>
  <w:num w:numId="7">
    <w:abstractNumId w:val="5"/>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46"/>
    <w:rsid w:val="00046092"/>
    <w:rsid w:val="000D1DDB"/>
    <w:rsid w:val="00162C75"/>
    <w:rsid w:val="001E7EB2"/>
    <w:rsid w:val="00275606"/>
    <w:rsid w:val="002F7C53"/>
    <w:rsid w:val="00367EAC"/>
    <w:rsid w:val="00381C10"/>
    <w:rsid w:val="003A2939"/>
    <w:rsid w:val="004433A2"/>
    <w:rsid w:val="00542746"/>
    <w:rsid w:val="00543EBB"/>
    <w:rsid w:val="005910A6"/>
    <w:rsid w:val="005C27ED"/>
    <w:rsid w:val="00612686"/>
    <w:rsid w:val="00614F87"/>
    <w:rsid w:val="006C3408"/>
    <w:rsid w:val="00734CCA"/>
    <w:rsid w:val="00745775"/>
    <w:rsid w:val="00786BE8"/>
    <w:rsid w:val="00803659"/>
    <w:rsid w:val="00815000"/>
    <w:rsid w:val="00850246"/>
    <w:rsid w:val="008749D2"/>
    <w:rsid w:val="008F6CC1"/>
    <w:rsid w:val="009173EC"/>
    <w:rsid w:val="00A00404"/>
    <w:rsid w:val="00AC614C"/>
    <w:rsid w:val="00B84C3D"/>
    <w:rsid w:val="00C01B7C"/>
    <w:rsid w:val="00C7378A"/>
    <w:rsid w:val="00CC7A25"/>
    <w:rsid w:val="00D63111"/>
    <w:rsid w:val="00E25C10"/>
    <w:rsid w:val="00EB05FD"/>
    <w:rsid w:val="00F04470"/>
    <w:rsid w:val="00F61CF5"/>
    <w:rsid w:val="00FA41EA"/>
    <w:rsid w:val="00FF2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kik.gov.pl/koncentracje.php" TargetMode="External"/><Relationship Id="rId3" Type="http://schemas.microsoft.com/office/2007/relationships/stylesWithEffects" Target="stylesWithEffects.xml"/><Relationship Id="rId7" Type="http://schemas.openxmlformats.org/officeDocument/2006/relationships/hyperlink" Target="http://ec.europa.eu/competition/elojade/isef/index.cfm?fuseaction=dsp_merger_ongo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okik.gov.pl/decyzje_prezesa_uokik2.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24</Pages>
  <Words>9871</Words>
  <Characters>60505</Characters>
  <Application>Microsoft Office Word</Application>
  <DocSecurity>0</DocSecurity>
  <Lines>1100</Lines>
  <Paragraphs>277</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70099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2019-09-11T11:38:00Z</dcterms:created>
  <dcterms:modified xsi:type="dcterms:W3CDTF">2019-09-13T09:14:00Z</dcterms:modified>
</cp:coreProperties>
</file>