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C2" w:rsidRPr="005975C2" w:rsidRDefault="005975C2" w:rsidP="005975C2">
      <w:pPr>
        <w:keepNext/>
        <w:suppressAutoHyphens/>
        <w:spacing w:after="120" w:line="360" w:lineRule="auto"/>
        <w:jc w:val="center"/>
        <w:rPr>
          <w:rFonts w:ascii="Times" w:eastAsia="Times New Roman" w:hAnsi="Times"/>
          <w:b/>
          <w:bCs/>
          <w:caps/>
          <w:spacing w:val="54"/>
          <w:kern w:val="24"/>
          <w:sz w:val="24"/>
          <w:szCs w:val="24"/>
        </w:rPr>
      </w:pPr>
      <w:r w:rsidRPr="005975C2">
        <w:rPr>
          <w:rFonts w:ascii="Times" w:eastAsia="Times New Roman" w:hAnsi="Times"/>
          <w:b/>
          <w:bCs/>
          <w:caps/>
          <w:spacing w:val="54"/>
          <w:kern w:val="24"/>
          <w:sz w:val="24"/>
          <w:szCs w:val="24"/>
        </w:rPr>
        <w:t>Ustawa</w:t>
      </w:r>
    </w:p>
    <w:p w:rsidR="005975C2" w:rsidRPr="005975C2" w:rsidRDefault="005975C2" w:rsidP="005975C2">
      <w:pPr>
        <w:keepNext/>
        <w:suppressAutoHyphens/>
        <w:spacing w:before="120" w:after="120" w:line="360" w:lineRule="auto"/>
        <w:jc w:val="center"/>
        <w:rPr>
          <w:rFonts w:ascii="Times" w:eastAsia="Times New Roman" w:hAnsi="Times" w:cs="Arial"/>
          <w:bCs/>
          <w:i/>
          <w:sz w:val="24"/>
          <w:szCs w:val="24"/>
        </w:rPr>
      </w:pPr>
      <w:r w:rsidRPr="005975C2">
        <w:rPr>
          <w:rFonts w:ascii="Times" w:eastAsia="Times New Roman" w:hAnsi="Times" w:cs="Arial"/>
          <w:bCs/>
          <w:sz w:val="24"/>
          <w:szCs w:val="24"/>
        </w:rPr>
        <w:t>z dnia                                     201</w:t>
      </w:r>
      <w:r w:rsidR="00C966C1">
        <w:rPr>
          <w:rFonts w:ascii="Times" w:eastAsia="Times New Roman" w:hAnsi="Times" w:cs="Arial"/>
          <w:bCs/>
          <w:sz w:val="24"/>
          <w:szCs w:val="24"/>
        </w:rPr>
        <w:t>8</w:t>
      </w:r>
      <w:r w:rsidRPr="005975C2">
        <w:rPr>
          <w:rFonts w:ascii="Times" w:eastAsia="Times New Roman" w:hAnsi="Times" w:cs="Arial"/>
          <w:bCs/>
          <w:sz w:val="24"/>
          <w:szCs w:val="24"/>
        </w:rPr>
        <w:t xml:space="preserve"> r.</w:t>
      </w:r>
    </w:p>
    <w:p w:rsidR="0075316B" w:rsidRPr="0075316B" w:rsidRDefault="0075316B" w:rsidP="0075316B">
      <w:pPr>
        <w:keepNext/>
        <w:suppressAutoHyphens/>
        <w:spacing w:before="120" w:after="360" w:line="360" w:lineRule="auto"/>
        <w:jc w:val="center"/>
        <w:rPr>
          <w:rFonts w:ascii="Times" w:eastAsia="Times New Roman" w:hAnsi="Times" w:cs="Arial"/>
          <w:b/>
          <w:bCs/>
          <w:sz w:val="24"/>
          <w:szCs w:val="24"/>
        </w:rPr>
      </w:pPr>
      <w:r>
        <w:rPr>
          <w:rFonts w:ascii="Times" w:eastAsia="Times New Roman" w:hAnsi="Times" w:cs="Arial"/>
          <w:b/>
          <w:bCs/>
          <w:sz w:val="24"/>
          <w:szCs w:val="24"/>
        </w:rPr>
        <w:t xml:space="preserve">o </w:t>
      </w:r>
      <w:r w:rsidRPr="0075316B">
        <w:rPr>
          <w:rFonts w:ascii="Times" w:eastAsia="Times New Roman" w:hAnsi="Times" w:cs="Arial"/>
          <w:b/>
          <w:bCs/>
          <w:sz w:val="24"/>
          <w:szCs w:val="24"/>
        </w:rPr>
        <w:t>zmianie niektórych ustaw w celu obniżenia składek na ubezpieczenia społeczne osób fizycznych wykonujących działalność gospodarczą na mniejszą skalę</w:t>
      </w:r>
    </w:p>
    <w:p w:rsidR="005975C2" w:rsidRPr="005975C2" w:rsidRDefault="005975C2" w:rsidP="005975C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 w:rsidRPr="005975C2">
        <w:rPr>
          <w:rFonts w:ascii="Times" w:eastAsia="Times New Roman" w:hAnsi="Times" w:cs="Arial"/>
          <w:b/>
          <w:sz w:val="24"/>
          <w:szCs w:val="20"/>
        </w:rPr>
        <w:t>Art. 1.</w:t>
      </w:r>
      <w:r w:rsidRPr="005975C2">
        <w:rPr>
          <w:rFonts w:ascii="Times" w:eastAsia="Times New Roman" w:hAnsi="Times" w:cs="Arial"/>
          <w:sz w:val="24"/>
          <w:szCs w:val="20"/>
        </w:rPr>
        <w:t xml:space="preserve"> W ustawie z dnia 13 października 1998 r. o systemie ubezpieczeń społecznych (D</w:t>
      </w:r>
      <w:r w:rsidR="00B87AF1">
        <w:rPr>
          <w:rFonts w:ascii="Times" w:eastAsia="Times New Roman" w:hAnsi="Times" w:cs="Arial"/>
          <w:sz w:val="24"/>
          <w:szCs w:val="20"/>
        </w:rPr>
        <w:t>z.</w:t>
      </w:r>
      <w:r w:rsidR="007D5EB9">
        <w:rPr>
          <w:rFonts w:ascii="Times" w:eastAsia="Times New Roman" w:hAnsi="Times" w:cs="Arial"/>
          <w:sz w:val="24"/>
          <w:szCs w:val="20"/>
        </w:rPr>
        <w:t xml:space="preserve"> </w:t>
      </w:r>
      <w:r w:rsidR="00B87AF1">
        <w:rPr>
          <w:rFonts w:ascii="Times" w:eastAsia="Times New Roman" w:hAnsi="Times" w:cs="Arial"/>
          <w:sz w:val="24"/>
          <w:szCs w:val="20"/>
        </w:rPr>
        <w:t>U. z 201</w:t>
      </w:r>
      <w:r w:rsidR="007820ED">
        <w:rPr>
          <w:rFonts w:ascii="Times" w:eastAsia="Times New Roman" w:hAnsi="Times" w:cs="Arial"/>
          <w:sz w:val="24"/>
          <w:szCs w:val="20"/>
        </w:rPr>
        <w:t>7</w:t>
      </w:r>
      <w:r w:rsidR="00B87AF1">
        <w:rPr>
          <w:rFonts w:ascii="Times" w:eastAsia="Times New Roman" w:hAnsi="Times" w:cs="Arial"/>
          <w:sz w:val="24"/>
          <w:szCs w:val="20"/>
        </w:rPr>
        <w:t xml:space="preserve"> r. poz. </w:t>
      </w:r>
      <w:r w:rsidR="007820ED">
        <w:rPr>
          <w:rFonts w:ascii="Times" w:eastAsia="Times New Roman" w:hAnsi="Times" w:cs="Arial"/>
          <w:sz w:val="24"/>
          <w:szCs w:val="20"/>
        </w:rPr>
        <w:t>1778</w:t>
      </w:r>
      <w:r w:rsidR="00B87AF1">
        <w:rPr>
          <w:rFonts w:ascii="Times" w:eastAsia="Times New Roman" w:hAnsi="Times" w:cs="Arial"/>
          <w:sz w:val="24"/>
          <w:szCs w:val="20"/>
        </w:rPr>
        <w:t xml:space="preserve"> ze zm.</w:t>
      </w:r>
      <w:r w:rsidRPr="005975C2">
        <w:rPr>
          <w:rFonts w:ascii="Times" w:eastAsia="Times New Roman" w:hAnsi="Times"/>
          <w:sz w:val="24"/>
          <w:szCs w:val="20"/>
          <w:vertAlign w:val="superscript"/>
        </w:rPr>
        <w:footnoteReference w:id="1"/>
      </w:r>
      <w:r w:rsidRPr="005975C2">
        <w:rPr>
          <w:rFonts w:ascii="Times" w:eastAsia="Times New Roman" w:hAnsi="Times" w:cs="Arial"/>
          <w:sz w:val="24"/>
          <w:szCs w:val="20"/>
          <w:vertAlign w:val="superscript"/>
        </w:rPr>
        <w:t>)</w:t>
      </w:r>
      <w:r w:rsidRPr="005975C2">
        <w:rPr>
          <w:rFonts w:ascii="Times" w:eastAsia="Times New Roman" w:hAnsi="Times" w:cs="Arial"/>
          <w:sz w:val="24"/>
          <w:szCs w:val="20"/>
        </w:rPr>
        <w:t>) wprowadza się następujące zmiany:</w:t>
      </w:r>
    </w:p>
    <w:p w:rsidR="005975C2" w:rsidRPr="005975C2" w:rsidRDefault="005975C2" w:rsidP="005975C2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z w:val="24"/>
          <w:szCs w:val="20"/>
        </w:rPr>
      </w:pPr>
      <w:r w:rsidRPr="005975C2">
        <w:rPr>
          <w:rFonts w:ascii="Times" w:eastAsia="Times New Roman" w:hAnsi="Times" w:cs="Arial"/>
          <w:bCs/>
          <w:sz w:val="24"/>
          <w:szCs w:val="20"/>
        </w:rPr>
        <w:t>1) w art. 9:</w:t>
      </w:r>
    </w:p>
    <w:p w:rsidR="005975C2" w:rsidRPr="005975C2" w:rsidRDefault="005975C2" w:rsidP="005975C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 w:rsidRPr="005975C2">
        <w:rPr>
          <w:rFonts w:ascii="Times" w:eastAsia="Times New Roman" w:hAnsi="Times" w:cs="Arial"/>
          <w:sz w:val="24"/>
          <w:szCs w:val="20"/>
        </w:rPr>
        <w:t>a) ust. 2a otrzymuje brzmienie:</w:t>
      </w:r>
    </w:p>
    <w:p w:rsidR="005975C2" w:rsidRPr="005975C2" w:rsidRDefault="00A0790A" w:rsidP="005975C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>„</w:t>
      </w:r>
      <w:r w:rsidR="005975C2" w:rsidRPr="005975C2">
        <w:rPr>
          <w:rFonts w:ascii="Times" w:eastAsia="Times New Roman" w:hAnsi="Times" w:cs="Arial"/>
          <w:sz w:val="24"/>
          <w:szCs w:val="20"/>
        </w:rPr>
        <w:t>2a. Osoba, o której mowa w art. 6 ust. 1 pkt 4, prowadząca jednocześnie pozarolniczą działalność, podlega obowiązkowo ubezpieczeniom emerytalnemu i rentowym z tytułu tej działalności, jeżeli z tytułu wykonywania umowy agencyjnej lub umowy zlecenia albo innej umowy o świadczenie usług, do której zgodnie z Kodeksem cywilnym stosuje się przepisy dotyczące zlecenia, oraz współpracy przy wykonywaniu tych umów podstawa wymiaru składek na ubezpieczenia emerytalne i rentowe jest niższa od najniższej podstawy wymiaru składek dla osób prowadzących pozarolniczą działalność, o której mowa w art. 18 ust. 8. Może ona dobrowolnie, na swój wniosek, być objęta ubezpieczeniami emerytalnym i rentowymi również z tytułu, o którym mowa w art. 6 ust. 1 pkt 4. Osoba, o której mowa w art. 6 ust. 1 pkt 4, prowadząca jednocześnie pozarolniczą działalność, dla której właściwa jest podstawa wymiaru składek na ubezpieczenia emerytalne i re</w:t>
      </w:r>
      <w:r w:rsidR="00741049">
        <w:rPr>
          <w:rFonts w:ascii="Times" w:eastAsia="Times New Roman" w:hAnsi="Times" w:cs="Arial"/>
          <w:sz w:val="24"/>
          <w:szCs w:val="20"/>
        </w:rPr>
        <w:t>ntowe, o której mowa w art. 18a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 albo </w:t>
      </w:r>
      <w:r w:rsidR="001A5363">
        <w:rPr>
          <w:rFonts w:ascii="Times" w:eastAsia="Times New Roman" w:hAnsi="Times" w:cs="Arial"/>
          <w:sz w:val="24"/>
          <w:szCs w:val="20"/>
        </w:rPr>
        <w:t>18c</w:t>
      </w:r>
      <w:r w:rsidR="005975C2" w:rsidRPr="005975C2">
        <w:rPr>
          <w:rFonts w:ascii="Times" w:eastAsia="Times New Roman" w:hAnsi="Times" w:cs="Arial"/>
          <w:sz w:val="24"/>
          <w:szCs w:val="20"/>
        </w:rPr>
        <w:t>, podlega obowiązkowo ubezpieczeniom emerytaln</w:t>
      </w:r>
      <w:r w:rsidR="009D5548">
        <w:rPr>
          <w:rFonts w:ascii="Times" w:eastAsia="Times New Roman" w:hAnsi="Times" w:cs="Arial"/>
          <w:sz w:val="24"/>
          <w:szCs w:val="20"/>
        </w:rPr>
        <w:t xml:space="preserve">emu i rentowym z obu tytułów, z </w:t>
      </w:r>
      <w:r>
        <w:rPr>
          <w:rFonts w:ascii="Times" w:eastAsia="Times New Roman" w:hAnsi="Times" w:cs="Arial"/>
          <w:sz w:val="24"/>
          <w:szCs w:val="20"/>
        </w:rPr>
        <w:t>zastrzeżeniem ust. 2c.”</w:t>
      </w:r>
      <w:r w:rsidR="005975C2" w:rsidRPr="005975C2">
        <w:rPr>
          <w:rFonts w:ascii="Times" w:eastAsia="Times New Roman" w:hAnsi="Times" w:cs="Arial"/>
          <w:sz w:val="24"/>
          <w:szCs w:val="20"/>
        </w:rPr>
        <w:t>;</w:t>
      </w:r>
    </w:p>
    <w:p w:rsidR="005975C2" w:rsidRPr="005975C2" w:rsidRDefault="005975C2" w:rsidP="005975C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 w:rsidRPr="005975C2">
        <w:rPr>
          <w:rFonts w:ascii="Times" w:eastAsia="Times New Roman" w:hAnsi="Times" w:cs="Arial"/>
          <w:sz w:val="24"/>
          <w:szCs w:val="20"/>
        </w:rPr>
        <w:t>b) ust. 2b otrzymuje brzmienie:</w:t>
      </w:r>
    </w:p>
    <w:p w:rsidR="005975C2" w:rsidRPr="005975C2" w:rsidRDefault="00A0790A" w:rsidP="005975C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>„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2b. Osoba, o której mowa w art. 6 ust. 1 pkt 2, prowadząca jednocześnie pozarolniczą działalność, podlega obowiązkowo ubezpieczeniom emerytalnemu i rentowym z tytułu tej działalności, jeżeli z tytułu wykonywania pracy nakładczej podstawa wymiaru składek na ubezpieczenia emerytalne i rentowe jest niższa od najniższej podstawy wymiaru składek dla osób prowadzących pozarolniczą działalność, o której mowa w art. 18 ust. 8. Może ona dobrowolnie, na swój wniosek, być objęta ubezpieczeniami emerytalnym i rentowymi również z tytułu, o którym mowa w art. 6 ust. 1 pkt 2. Osoba, o której mowa w art. 6 ust. 1 </w:t>
      </w:r>
      <w:r w:rsidR="005975C2" w:rsidRPr="005975C2">
        <w:rPr>
          <w:rFonts w:ascii="Times" w:eastAsia="Times New Roman" w:hAnsi="Times" w:cs="Arial"/>
          <w:sz w:val="24"/>
          <w:szCs w:val="20"/>
        </w:rPr>
        <w:lastRenderedPageBreak/>
        <w:t>pkt 2, prowadząca jednocześnie pozarolniczą działalność, dla której właściwa jest podstawa wymiaru składek na ubezpieczenia emerytalne i re</w:t>
      </w:r>
      <w:r w:rsidR="00741049">
        <w:rPr>
          <w:rFonts w:ascii="Times" w:eastAsia="Times New Roman" w:hAnsi="Times" w:cs="Arial"/>
          <w:sz w:val="24"/>
          <w:szCs w:val="20"/>
        </w:rPr>
        <w:t>ntowe, o której mowa w art. 18a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 albo </w:t>
      </w:r>
      <w:r w:rsidR="001A5363">
        <w:rPr>
          <w:rFonts w:ascii="Times" w:eastAsia="Times New Roman" w:hAnsi="Times" w:cs="Arial"/>
          <w:sz w:val="24"/>
          <w:szCs w:val="20"/>
        </w:rPr>
        <w:t>18c</w:t>
      </w:r>
      <w:r w:rsidR="005975C2" w:rsidRPr="005975C2">
        <w:rPr>
          <w:rFonts w:ascii="Times" w:eastAsia="Times New Roman" w:hAnsi="Times" w:cs="Arial"/>
          <w:sz w:val="24"/>
          <w:szCs w:val="20"/>
        </w:rPr>
        <w:t>, podlega obowiązkowo ubezpieczeniom emeryta</w:t>
      </w:r>
      <w:r>
        <w:rPr>
          <w:rFonts w:ascii="Times" w:eastAsia="Times New Roman" w:hAnsi="Times" w:cs="Arial"/>
          <w:sz w:val="24"/>
          <w:szCs w:val="20"/>
        </w:rPr>
        <w:t>lnemu i rentowym z obu tytułów.”</w:t>
      </w:r>
      <w:r w:rsidR="005975C2" w:rsidRPr="005975C2">
        <w:rPr>
          <w:rFonts w:ascii="Times" w:eastAsia="Times New Roman" w:hAnsi="Times" w:cs="Arial"/>
          <w:sz w:val="24"/>
          <w:szCs w:val="20"/>
        </w:rPr>
        <w:t>;</w:t>
      </w:r>
    </w:p>
    <w:p w:rsidR="005975C2" w:rsidRDefault="00961B0B" w:rsidP="005975C2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 xml:space="preserve">2) w art. 18 po ust. </w:t>
      </w:r>
      <w:r w:rsidR="007C40D1">
        <w:rPr>
          <w:rFonts w:ascii="Times" w:eastAsia="Times New Roman" w:hAnsi="Times" w:cs="Arial"/>
          <w:sz w:val="24"/>
          <w:szCs w:val="20"/>
        </w:rPr>
        <w:t>8</w:t>
      </w:r>
      <w:r>
        <w:rPr>
          <w:rFonts w:ascii="Times" w:eastAsia="Times New Roman" w:hAnsi="Times" w:cs="Arial"/>
          <w:sz w:val="24"/>
          <w:szCs w:val="20"/>
        </w:rPr>
        <w:t xml:space="preserve">  dodaje się ust. </w:t>
      </w:r>
      <w:r w:rsidR="007C40D1">
        <w:rPr>
          <w:rFonts w:ascii="Times" w:eastAsia="Times New Roman" w:hAnsi="Times" w:cs="Arial"/>
          <w:sz w:val="24"/>
          <w:szCs w:val="20"/>
        </w:rPr>
        <w:t>8a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 w brzmieniu:</w:t>
      </w:r>
    </w:p>
    <w:p w:rsidR="007C40D1" w:rsidRPr="005975C2" w:rsidRDefault="007C40D1" w:rsidP="007C40D1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>„8a. W przypadku</w:t>
      </w:r>
      <w:r w:rsidR="007D6677">
        <w:rPr>
          <w:rFonts w:ascii="Times" w:eastAsia="Times New Roman" w:hAnsi="Times" w:cs="Arial"/>
          <w:sz w:val="24"/>
          <w:szCs w:val="20"/>
        </w:rPr>
        <w:t>,</w:t>
      </w:r>
      <w:r>
        <w:rPr>
          <w:rFonts w:ascii="Times" w:eastAsia="Times New Roman" w:hAnsi="Times" w:cs="Arial"/>
          <w:sz w:val="24"/>
          <w:szCs w:val="20"/>
        </w:rPr>
        <w:t xml:space="preserve"> gdy podstawę wymiaru składek na ubezpieczenia emerytalne i rentowe stanowi zadeklarowana kwota, zadeklarowanie przez ubezpieczonego kwoty wyższej niż obowiązująca go najniższa podstawa wymiaru składek oznacza rezygnację z ustalenia podstawy wymiaru składek w kwocie najniższej i nie podlega korekcie przez ubezpieczonego za miesiąc, w którym zadeklarował wyższą kwotę podstawy wymiaru składek.”;</w:t>
      </w:r>
    </w:p>
    <w:p w:rsidR="005975C2" w:rsidRPr="005975C2" w:rsidRDefault="001D0DEB" w:rsidP="005975C2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>3</w:t>
      </w:r>
      <w:r w:rsidR="001A5363">
        <w:rPr>
          <w:rFonts w:ascii="Times" w:eastAsia="Times New Roman" w:hAnsi="Times" w:cs="Arial"/>
          <w:sz w:val="24"/>
          <w:szCs w:val="20"/>
        </w:rPr>
        <w:t>) po art. 18b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 dodaje się art. </w:t>
      </w:r>
      <w:r w:rsidR="001A5363">
        <w:rPr>
          <w:rFonts w:ascii="Times" w:eastAsia="Times New Roman" w:hAnsi="Times" w:cs="Arial"/>
          <w:sz w:val="24"/>
          <w:szCs w:val="20"/>
        </w:rPr>
        <w:t>18c</w:t>
      </w:r>
      <w:r w:rsidR="007D5EB9">
        <w:rPr>
          <w:rFonts w:ascii="Times" w:eastAsia="Times New Roman" w:hAnsi="Times" w:cs="Arial"/>
          <w:sz w:val="24"/>
          <w:szCs w:val="20"/>
        </w:rPr>
        <w:t xml:space="preserve"> </w:t>
      </w:r>
      <w:r w:rsidR="005975C2" w:rsidRPr="005975C2">
        <w:rPr>
          <w:rFonts w:ascii="Times" w:eastAsia="Times New Roman" w:hAnsi="Times" w:cs="Arial"/>
          <w:sz w:val="24"/>
          <w:szCs w:val="20"/>
        </w:rPr>
        <w:t>w brzmieniu:</w:t>
      </w:r>
    </w:p>
    <w:p w:rsidR="005975C2" w:rsidRPr="005975C2" w:rsidRDefault="00A0790A" w:rsidP="005975C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>„</w:t>
      </w:r>
      <w:r w:rsidR="005975C2" w:rsidRPr="005975C2">
        <w:rPr>
          <w:rFonts w:ascii="Times" w:eastAsia="Times New Roman" w:hAnsi="Times" w:cs="Arial"/>
          <w:sz w:val="24"/>
          <w:szCs w:val="20"/>
        </w:rPr>
        <w:t>A</w:t>
      </w:r>
      <w:r w:rsidR="0046486A">
        <w:rPr>
          <w:rFonts w:ascii="Times" w:eastAsia="Times New Roman" w:hAnsi="Times" w:cs="Arial"/>
          <w:sz w:val="24"/>
          <w:szCs w:val="20"/>
        </w:rPr>
        <w:t xml:space="preserve">rt. </w:t>
      </w:r>
      <w:r w:rsidR="001A5363">
        <w:rPr>
          <w:rFonts w:ascii="Times" w:eastAsia="Times New Roman" w:hAnsi="Times" w:cs="Arial"/>
          <w:sz w:val="24"/>
          <w:szCs w:val="20"/>
        </w:rPr>
        <w:t>18c</w:t>
      </w:r>
      <w:r w:rsidR="0064036A">
        <w:rPr>
          <w:rFonts w:ascii="Times" w:eastAsia="Times New Roman" w:hAnsi="Times" w:cs="Arial"/>
          <w:sz w:val="24"/>
          <w:szCs w:val="20"/>
        </w:rPr>
        <w:t>.</w:t>
      </w:r>
      <w:r w:rsidR="00BB49E5">
        <w:rPr>
          <w:rFonts w:ascii="Times" w:eastAsia="Times New Roman" w:hAnsi="Times" w:cs="Arial"/>
          <w:sz w:val="24"/>
          <w:szCs w:val="20"/>
        </w:rPr>
        <w:t xml:space="preserve"> 1. Najniższa</w:t>
      </w:r>
      <w:r w:rsidR="00121AC1">
        <w:rPr>
          <w:rFonts w:ascii="Times" w:eastAsia="Times New Roman" w:hAnsi="Times" w:cs="Arial"/>
          <w:sz w:val="24"/>
          <w:szCs w:val="20"/>
        </w:rPr>
        <w:t xml:space="preserve"> p</w:t>
      </w:r>
      <w:r w:rsidR="00BB49E5">
        <w:rPr>
          <w:rFonts w:ascii="Times" w:eastAsia="Times New Roman" w:hAnsi="Times" w:cs="Arial"/>
          <w:sz w:val="24"/>
          <w:szCs w:val="20"/>
        </w:rPr>
        <w:t>odstawa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 wymiaru składe</w:t>
      </w:r>
      <w:r w:rsidR="00BB49E5">
        <w:rPr>
          <w:rFonts w:ascii="Times" w:eastAsia="Times New Roman" w:hAnsi="Times" w:cs="Arial"/>
          <w:sz w:val="24"/>
          <w:szCs w:val="20"/>
        </w:rPr>
        <w:t>k na ubezpieczenia emerytalne i </w:t>
      </w:r>
      <w:r w:rsidR="005975C2" w:rsidRPr="005975C2">
        <w:rPr>
          <w:rFonts w:ascii="Times" w:eastAsia="Times New Roman" w:hAnsi="Times" w:cs="Arial"/>
          <w:sz w:val="24"/>
          <w:szCs w:val="20"/>
        </w:rPr>
        <w:t>rentowe ubezpieczonych, o których mowa w art. 8 ust. 6 p</w:t>
      </w:r>
      <w:r w:rsidR="00BB49E5">
        <w:rPr>
          <w:rFonts w:ascii="Times" w:eastAsia="Times New Roman" w:hAnsi="Times" w:cs="Arial"/>
          <w:sz w:val="24"/>
          <w:szCs w:val="20"/>
        </w:rPr>
        <w:t>kt 1, których roczny przychód z </w:t>
      </w:r>
      <w:r w:rsidR="005975C2" w:rsidRPr="005975C2">
        <w:rPr>
          <w:rFonts w:ascii="Times" w:eastAsia="Times New Roman" w:hAnsi="Times" w:cs="Arial"/>
          <w:sz w:val="24"/>
          <w:szCs w:val="20"/>
        </w:rPr>
        <w:t>tytułu prowadzenia pozarolniczej działalności gospodarczej</w:t>
      </w:r>
      <w:r w:rsidR="00503FCA">
        <w:rPr>
          <w:rFonts w:ascii="Times" w:eastAsia="Times New Roman" w:hAnsi="Times" w:cs="Arial"/>
          <w:sz w:val="24"/>
          <w:szCs w:val="20"/>
        </w:rPr>
        <w:t xml:space="preserve"> w </w:t>
      </w:r>
      <w:r w:rsidR="0064036A">
        <w:rPr>
          <w:rFonts w:ascii="Times" w:eastAsia="Times New Roman" w:hAnsi="Times" w:cs="Arial"/>
          <w:sz w:val="24"/>
          <w:szCs w:val="20"/>
        </w:rPr>
        <w:t xml:space="preserve">poprzednim </w:t>
      </w:r>
      <w:r w:rsidR="00503FCA">
        <w:rPr>
          <w:rFonts w:ascii="Times" w:eastAsia="Times New Roman" w:hAnsi="Times" w:cs="Arial"/>
          <w:sz w:val="24"/>
          <w:szCs w:val="20"/>
        </w:rPr>
        <w:t>roku</w:t>
      </w:r>
      <w:r w:rsidR="0064036A">
        <w:rPr>
          <w:rFonts w:ascii="Times" w:eastAsia="Times New Roman" w:hAnsi="Times" w:cs="Arial"/>
          <w:sz w:val="24"/>
          <w:szCs w:val="20"/>
        </w:rPr>
        <w:t xml:space="preserve"> kalendarzowym</w:t>
      </w:r>
      <w:r w:rsidR="00503FCA">
        <w:rPr>
          <w:rFonts w:ascii="Times" w:eastAsia="Times New Roman" w:hAnsi="Times" w:cs="Arial"/>
          <w:sz w:val="24"/>
          <w:szCs w:val="20"/>
        </w:rPr>
        <w:t xml:space="preserve"> 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nie </w:t>
      </w:r>
      <w:r w:rsidR="00503FCA">
        <w:rPr>
          <w:rFonts w:ascii="Times" w:eastAsia="Times New Roman" w:hAnsi="Times" w:cs="Arial"/>
          <w:sz w:val="24"/>
          <w:szCs w:val="20"/>
        </w:rPr>
        <w:t>przekroczył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 trzydziestokrotności kwoty minimalnego wynagrodzenia</w:t>
      </w:r>
      <w:r w:rsidR="0064036A">
        <w:rPr>
          <w:rFonts w:ascii="Times" w:eastAsia="Times New Roman" w:hAnsi="Times" w:cs="Arial"/>
          <w:sz w:val="24"/>
          <w:szCs w:val="20"/>
        </w:rPr>
        <w:t xml:space="preserve"> </w:t>
      </w:r>
      <w:r w:rsidR="00802805" w:rsidRPr="000E2B5B">
        <w:rPr>
          <w:rFonts w:ascii="Times" w:eastAsia="Times New Roman" w:hAnsi="Times" w:cs="Arial"/>
          <w:sz w:val="24"/>
          <w:szCs w:val="20"/>
        </w:rPr>
        <w:t>obo</w:t>
      </w:r>
      <w:r w:rsidR="00802805">
        <w:rPr>
          <w:rFonts w:ascii="Times" w:eastAsia="Times New Roman" w:hAnsi="Times" w:cs="Arial"/>
          <w:sz w:val="24"/>
          <w:szCs w:val="20"/>
        </w:rPr>
        <w:t xml:space="preserve">wiązującego w grudniu </w:t>
      </w:r>
      <w:r w:rsidR="00126AEF">
        <w:rPr>
          <w:rFonts w:ascii="Times" w:eastAsia="Times New Roman" w:hAnsi="Times" w:cs="Arial"/>
          <w:sz w:val="24"/>
          <w:szCs w:val="20"/>
        </w:rPr>
        <w:t xml:space="preserve">poprzedniego </w:t>
      </w:r>
      <w:r w:rsidR="00802805">
        <w:rPr>
          <w:rFonts w:ascii="Times" w:eastAsia="Times New Roman" w:hAnsi="Times" w:cs="Arial"/>
          <w:sz w:val="24"/>
          <w:szCs w:val="20"/>
        </w:rPr>
        <w:t>roku</w:t>
      </w:r>
      <w:r w:rsidR="000306D8">
        <w:rPr>
          <w:rFonts w:ascii="Times" w:eastAsia="Times New Roman" w:hAnsi="Times" w:cs="Arial"/>
          <w:sz w:val="24"/>
          <w:szCs w:val="20"/>
        </w:rPr>
        <w:t>,</w:t>
      </w:r>
      <w:r w:rsidR="00E24AD2">
        <w:rPr>
          <w:rFonts w:ascii="Times" w:eastAsia="Times New Roman" w:hAnsi="Times" w:cs="Arial"/>
          <w:sz w:val="24"/>
          <w:szCs w:val="20"/>
        </w:rPr>
        <w:t xml:space="preserve"> </w:t>
      </w:r>
      <w:r w:rsidR="00BB49E5">
        <w:rPr>
          <w:rFonts w:ascii="Times" w:eastAsia="Times New Roman" w:hAnsi="Times" w:cs="Arial"/>
          <w:sz w:val="24"/>
          <w:szCs w:val="20"/>
        </w:rPr>
        <w:t xml:space="preserve">uzależniona jest od </w:t>
      </w:r>
      <w:r w:rsidR="00503FCA">
        <w:rPr>
          <w:rFonts w:ascii="Times" w:eastAsia="Times New Roman" w:hAnsi="Times" w:cs="Arial"/>
          <w:sz w:val="24"/>
          <w:szCs w:val="20"/>
        </w:rPr>
        <w:t>tego</w:t>
      </w:r>
      <w:r w:rsidR="00BB49E5">
        <w:rPr>
          <w:rFonts w:ascii="Times" w:eastAsia="Times New Roman" w:hAnsi="Times" w:cs="Arial"/>
          <w:sz w:val="24"/>
          <w:szCs w:val="20"/>
        </w:rPr>
        <w:t xml:space="preserve"> przychodu</w:t>
      </w:r>
      <w:r w:rsidR="0046486A">
        <w:rPr>
          <w:rFonts w:ascii="Times" w:eastAsia="Times New Roman" w:hAnsi="Times" w:cs="Arial"/>
          <w:sz w:val="24"/>
          <w:szCs w:val="20"/>
        </w:rPr>
        <w:t>.</w:t>
      </w:r>
    </w:p>
    <w:p w:rsidR="005975C2" w:rsidRPr="005975C2" w:rsidRDefault="00121AC1" w:rsidP="005975C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>2. Najniższa p</w:t>
      </w:r>
      <w:r w:rsidR="00C4746F">
        <w:rPr>
          <w:rFonts w:ascii="Times" w:eastAsia="Times New Roman" w:hAnsi="Times" w:cs="Arial"/>
          <w:sz w:val="24"/>
          <w:szCs w:val="20"/>
        </w:rPr>
        <w:t>odstawa wymiaru składek, o której mowa w ust. 1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, nie może </w:t>
      </w:r>
      <w:r w:rsidR="007D6677">
        <w:rPr>
          <w:rFonts w:ascii="Times" w:eastAsia="Times New Roman" w:hAnsi="Times" w:cs="Arial"/>
          <w:sz w:val="24"/>
          <w:szCs w:val="20"/>
        </w:rPr>
        <w:t xml:space="preserve">przekroczyć </w:t>
      </w:r>
      <w:r w:rsidR="005975C2" w:rsidRPr="005975C2">
        <w:rPr>
          <w:rFonts w:ascii="Times" w:eastAsia="Times New Roman" w:hAnsi="Times" w:cs="Arial"/>
          <w:sz w:val="24"/>
          <w:szCs w:val="20"/>
        </w:rPr>
        <w:t>60% prognozowa</w:t>
      </w:r>
      <w:r w:rsidR="00A2570D">
        <w:rPr>
          <w:rFonts w:ascii="Times" w:eastAsia="Times New Roman" w:hAnsi="Times" w:cs="Arial"/>
          <w:sz w:val="24"/>
          <w:szCs w:val="20"/>
        </w:rPr>
        <w:t xml:space="preserve">nego przeciętnego wynagrodzenia ogłoszonego w trybie </w:t>
      </w:r>
      <w:r w:rsidR="005975C2" w:rsidRPr="005975C2">
        <w:rPr>
          <w:rFonts w:ascii="Times" w:eastAsia="Times New Roman" w:hAnsi="Times" w:cs="Arial"/>
          <w:sz w:val="24"/>
          <w:szCs w:val="20"/>
        </w:rPr>
        <w:t>art. 19 ust. 10 na dany rok</w:t>
      </w:r>
      <w:r w:rsidR="00A2570D">
        <w:rPr>
          <w:rFonts w:ascii="Times" w:eastAsia="Times New Roman" w:hAnsi="Times" w:cs="Arial"/>
          <w:sz w:val="24"/>
          <w:szCs w:val="20"/>
        </w:rPr>
        <w:t xml:space="preserve"> kalendarzowy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 i nie może być niższa niż 30% kwoty minimalnego wynagrodzenia</w:t>
      </w:r>
      <w:r w:rsidR="00D73AA3">
        <w:rPr>
          <w:rFonts w:ascii="Times" w:eastAsia="Times New Roman" w:hAnsi="Times" w:cs="Arial"/>
          <w:sz w:val="24"/>
          <w:szCs w:val="20"/>
        </w:rPr>
        <w:t xml:space="preserve"> obowiązującego</w:t>
      </w:r>
      <w:r w:rsidR="00904AC9">
        <w:rPr>
          <w:rFonts w:ascii="Times" w:eastAsia="Times New Roman" w:hAnsi="Times" w:cs="Arial"/>
          <w:sz w:val="24"/>
          <w:szCs w:val="20"/>
        </w:rPr>
        <w:t xml:space="preserve"> w</w:t>
      </w:r>
      <w:r w:rsidR="00126AEF">
        <w:rPr>
          <w:rFonts w:ascii="Times" w:eastAsia="Times New Roman" w:hAnsi="Times" w:cs="Arial"/>
          <w:sz w:val="24"/>
          <w:szCs w:val="20"/>
        </w:rPr>
        <w:t xml:space="preserve"> styczniu</w:t>
      </w:r>
      <w:r w:rsidR="00904AC9">
        <w:rPr>
          <w:rFonts w:ascii="Times" w:eastAsia="Times New Roman" w:hAnsi="Times" w:cs="Arial"/>
          <w:sz w:val="24"/>
          <w:szCs w:val="20"/>
        </w:rPr>
        <w:t xml:space="preserve"> dan</w:t>
      </w:r>
      <w:r w:rsidR="00126AEF">
        <w:rPr>
          <w:rFonts w:ascii="Times" w:eastAsia="Times New Roman" w:hAnsi="Times" w:cs="Arial"/>
          <w:sz w:val="24"/>
          <w:szCs w:val="20"/>
        </w:rPr>
        <w:t>ego</w:t>
      </w:r>
      <w:r w:rsidR="00904AC9">
        <w:rPr>
          <w:rFonts w:ascii="Times" w:eastAsia="Times New Roman" w:hAnsi="Times" w:cs="Arial"/>
          <w:sz w:val="24"/>
          <w:szCs w:val="20"/>
        </w:rPr>
        <w:t xml:space="preserve"> roku</w:t>
      </w:r>
      <w:r w:rsidR="005975C2" w:rsidRPr="005975C2">
        <w:rPr>
          <w:rFonts w:ascii="Times" w:eastAsia="Times New Roman" w:hAnsi="Times" w:cs="Arial"/>
          <w:sz w:val="24"/>
          <w:szCs w:val="20"/>
        </w:rPr>
        <w:t>.</w:t>
      </w:r>
    </w:p>
    <w:p w:rsidR="00BB49E5" w:rsidRDefault="00121AC1" w:rsidP="00C4746F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 xml:space="preserve">3. </w:t>
      </w:r>
      <w:r w:rsidR="00C4746F">
        <w:rPr>
          <w:rFonts w:ascii="Times" w:eastAsia="Times New Roman" w:hAnsi="Times" w:cs="Arial"/>
          <w:sz w:val="24"/>
          <w:szCs w:val="20"/>
        </w:rPr>
        <w:t>Najniższą p</w:t>
      </w:r>
      <w:r w:rsidR="00BB49E5" w:rsidRPr="00C4746F">
        <w:rPr>
          <w:rFonts w:ascii="Times" w:eastAsia="Times New Roman" w:hAnsi="Times" w:cs="Arial"/>
          <w:sz w:val="24"/>
          <w:szCs w:val="20"/>
        </w:rPr>
        <w:t xml:space="preserve">odstawę wymiaru składek, o której mowa w ust. 1, </w:t>
      </w:r>
      <w:r w:rsidR="00C4746F">
        <w:rPr>
          <w:rFonts w:ascii="Times" w:eastAsia="Times New Roman" w:hAnsi="Times" w:cs="Arial"/>
          <w:sz w:val="24"/>
          <w:szCs w:val="20"/>
        </w:rPr>
        <w:t>ubezpieczony ustala na </w:t>
      </w:r>
      <w:r w:rsidR="00F11687">
        <w:rPr>
          <w:rFonts w:ascii="Times" w:eastAsia="Times New Roman" w:hAnsi="Times" w:cs="Arial"/>
          <w:sz w:val="24"/>
          <w:szCs w:val="20"/>
        </w:rPr>
        <w:t>dany rok kalendarzowy</w:t>
      </w:r>
      <w:r w:rsidR="00D73AA3">
        <w:rPr>
          <w:rFonts w:ascii="Times" w:eastAsia="Times New Roman" w:hAnsi="Times" w:cs="Arial"/>
          <w:sz w:val="24"/>
          <w:szCs w:val="20"/>
        </w:rPr>
        <w:t xml:space="preserve"> </w:t>
      </w:r>
      <w:r w:rsidR="00503FCA" w:rsidRPr="005975C2">
        <w:rPr>
          <w:rFonts w:ascii="Times" w:eastAsia="Times New Roman" w:hAnsi="Times" w:cs="Arial"/>
          <w:sz w:val="24"/>
          <w:szCs w:val="20"/>
        </w:rPr>
        <w:t xml:space="preserve">mnożąc </w:t>
      </w:r>
      <w:r w:rsidR="004C2585">
        <w:rPr>
          <w:rFonts w:ascii="Times" w:eastAsia="Times New Roman" w:hAnsi="Times" w:cs="Arial"/>
          <w:sz w:val="24"/>
          <w:szCs w:val="20"/>
        </w:rPr>
        <w:t>uzyskany</w:t>
      </w:r>
      <w:r w:rsidR="00503FCA" w:rsidRPr="005975C2">
        <w:rPr>
          <w:rFonts w:ascii="Times" w:eastAsia="Times New Roman" w:hAnsi="Times" w:cs="Arial"/>
          <w:sz w:val="24"/>
          <w:szCs w:val="20"/>
        </w:rPr>
        <w:t xml:space="preserve"> przez ubezpieczonego</w:t>
      </w:r>
      <w:r w:rsidR="00F90A42">
        <w:rPr>
          <w:rFonts w:ascii="Times" w:eastAsia="Times New Roman" w:hAnsi="Times" w:cs="Arial"/>
          <w:sz w:val="24"/>
          <w:szCs w:val="20"/>
        </w:rPr>
        <w:t xml:space="preserve">, </w:t>
      </w:r>
      <w:r w:rsidR="00673474">
        <w:rPr>
          <w:rFonts w:ascii="Times" w:eastAsia="Times New Roman" w:hAnsi="Times" w:cs="Arial"/>
          <w:sz w:val="24"/>
          <w:szCs w:val="20"/>
        </w:rPr>
        <w:t>przeciętny miesięczny</w:t>
      </w:r>
      <w:r w:rsidR="004C2585">
        <w:rPr>
          <w:rFonts w:ascii="Times" w:eastAsia="Times New Roman" w:hAnsi="Times" w:cs="Arial"/>
          <w:sz w:val="24"/>
          <w:szCs w:val="20"/>
        </w:rPr>
        <w:t xml:space="preserve"> </w:t>
      </w:r>
      <w:r w:rsidR="00503FCA" w:rsidRPr="005975C2">
        <w:rPr>
          <w:rFonts w:ascii="Times" w:eastAsia="Times New Roman" w:hAnsi="Times" w:cs="Arial"/>
          <w:sz w:val="24"/>
          <w:szCs w:val="20"/>
        </w:rPr>
        <w:t>przychód</w:t>
      </w:r>
      <w:r w:rsidR="006B159D">
        <w:rPr>
          <w:rFonts w:ascii="Times" w:eastAsia="Times New Roman" w:hAnsi="Times" w:cs="Arial"/>
          <w:sz w:val="24"/>
          <w:szCs w:val="20"/>
        </w:rPr>
        <w:t xml:space="preserve"> </w:t>
      </w:r>
      <w:r w:rsidR="004C2585">
        <w:rPr>
          <w:rFonts w:ascii="Times" w:eastAsia="Times New Roman" w:hAnsi="Times" w:cs="Arial"/>
          <w:sz w:val="24"/>
          <w:szCs w:val="20"/>
        </w:rPr>
        <w:t xml:space="preserve">z </w:t>
      </w:r>
      <w:r w:rsidR="004C2585" w:rsidRPr="005975C2">
        <w:rPr>
          <w:rFonts w:ascii="Times" w:eastAsia="Times New Roman" w:hAnsi="Times" w:cs="Arial"/>
          <w:sz w:val="24"/>
          <w:szCs w:val="20"/>
        </w:rPr>
        <w:t>tytułu prowadzenia pozarolniczej działalności gospodarczej</w:t>
      </w:r>
      <w:r w:rsidR="004C2585">
        <w:rPr>
          <w:rFonts w:ascii="Times" w:eastAsia="Times New Roman" w:hAnsi="Times" w:cs="Arial"/>
          <w:sz w:val="24"/>
          <w:szCs w:val="20"/>
        </w:rPr>
        <w:t xml:space="preserve"> w </w:t>
      </w:r>
      <w:r w:rsidR="00D73AA3">
        <w:rPr>
          <w:rFonts w:ascii="Times" w:eastAsia="Times New Roman" w:hAnsi="Times" w:cs="Arial"/>
          <w:sz w:val="24"/>
          <w:szCs w:val="20"/>
        </w:rPr>
        <w:t xml:space="preserve">poprzednim </w:t>
      </w:r>
      <w:r w:rsidR="004C2585">
        <w:rPr>
          <w:rFonts w:ascii="Times" w:eastAsia="Times New Roman" w:hAnsi="Times" w:cs="Arial"/>
          <w:sz w:val="24"/>
          <w:szCs w:val="20"/>
        </w:rPr>
        <w:t>roku</w:t>
      </w:r>
      <w:r w:rsidR="00D73AA3">
        <w:rPr>
          <w:rFonts w:ascii="Times" w:eastAsia="Times New Roman" w:hAnsi="Times" w:cs="Arial"/>
          <w:sz w:val="24"/>
          <w:szCs w:val="20"/>
        </w:rPr>
        <w:t xml:space="preserve"> kalendarzowym</w:t>
      </w:r>
      <w:r w:rsidR="006B159D">
        <w:rPr>
          <w:rFonts w:ascii="Times" w:eastAsia="Times New Roman" w:hAnsi="Times" w:cs="Arial"/>
          <w:sz w:val="24"/>
          <w:szCs w:val="20"/>
        </w:rPr>
        <w:t>, obliczony zgodnie z ust. 4,</w:t>
      </w:r>
      <w:r w:rsidR="004C2585">
        <w:rPr>
          <w:rFonts w:ascii="Times" w:eastAsia="Times New Roman" w:hAnsi="Times" w:cs="Arial"/>
          <w:sz w:val="24"/>
          <w:szCs w:val="20"/>
        </w:rPr>
        <w:t xml:space="preserve"> </w:t>
      </w:r>
      <w:r w:rsidR="00503FCA" w:rsidRPr="005975C2">
        <w:rPr>
          <w:rFonts w:ascii="Times" w:eastAsia="Times New Roman" w:hAnsi="Times" w:cs="Arial"/>
          <w:sz w:val="24"/>
          <w:szCs w:val="20"/>
        </w:rPr>
        <w:t>przez wspó</w:t>
      </w:r>
      <w:r w:rsidR="006B159D">
        <w:rPr>
          <w:rFonts w:ascii="Times" w:eastAsia="Times New Roman" w:hAnsi="Times" w:cs="Arial"/>
          <w:sz w:val="24"/>
          <w:szCs w:val="20"/>
        </w:rPr>
        <w:t>łczynnik</w:t>
      </w:r>
      <w:r w:rsidR="005B31E7" w:rsidRPr="005B31E7">
        <w:rPr>
          <w:rFonts w:ascii="Times" w:eastAsia="Times New Roman" w:hAnsi="Times" w:cs="Arial"/>
          <w:sz w:val="24"/>
          <w:szCs w:val="20"/>
        </w:rPr>
        <w:t xml:space="preserve"> </w:t>
      </w:r>
      <w:r w:rsidR="005B31E7">
        <w:rPr>
          <w:rFonts w:ascii="Times" w:eastAsia="Times New Roman" w:hAnsi="Times" w:cs="Arial"/>
          <w:sz w:val="24"/>
          <w:szCs w:val="20"/>
        </w:rPr>
        <w:t>o którym mowa w ust. 5,</w:t>
      </w:r>
      <w:r w:rsidR="001A28F5">
        <w:rPr>
          <w:rFonts w:ascii="Times" w:eastAsia="Times New Roman" w:hAnsi="Times" w:cs="Arial"/>
          <w:sz w:val="24"/>
          <w:szCs w:val="20"/>
        </w:rPr>
        <w:t xml:space="preserve"> ogłoszony</w:t>
      </w:r>
      <w:r w:rsidR="00323C9B">
        <w:rPr>
          <w:rFonts w:ascii="Times" w:eastAsia="Times New Roman" w:hAnsi="Times" w:cs="Arial"/>
          <w:sz w:val="24"/>
          <w:szCs w:val="20"/>
        </w:rPr>
        <w:t xml:space="preserve"> na dany rok kalendarzowy</w:t>
      </w:r>
      <w:r w:rsidR="00BB49E5" w:rsidRPr="00C4746F">
        <w:rPr>
          <w:rFonts w:ascii="Times" w:eastAsia="Times New Roman" w:hAnsi="Times" w:cs="Arial"/>
          <w:sz w:val="24"/>
          <w:szCs w:val="20"/>
        </w:rPr>
        <w:t>.</w:t>
      </w:r>
      <w:r w:rsidR="001A28F5">
        <w:rPr>
          <w:rFonts w:ascii="Times" w:eastAsia="Times New Roman" w:hAnsi="Times" w:cs="Arial"/>
          <w:sz w:val="24"/>
          <w:szCs w:val="20"/>
        </w:rPr>
        <w:t xml:space="preserve"> Otrzymany wynik </w:t>
      </w:r>
      <w:r w:rsidR="001A28F5" w:rsidRPr="005975C2">
        <w:rPr>
          <w:rFonts w:ascii="Times" w:eastAsia="Times New Roman" w:hAnsi="Times" w:cs="Arial"/>
          <w:sz w:val="24"/>
          <w:szCs w:val="20"/>
        </w:rPr>
        <w:t>jest z</w:t>
      </w:r>
      <w:r w:rsidR="001A28F5">
        <w:rPr>
          <w:rFonts w:ascii="Times" w:eastAsia="Times New Roman" w:hAnsi="Times" w:cs="Arial"/>
          <w:sz w:val="24"/>
          <w:szCs w:val="20"/>
        </w:rPr>
        <w:t xml:space="preserve">aokrąglany do pełnych groszy w </w:t>
      </w:r>
      <w:r w:rsidR="001A28F5" w:rsidRPr="005975C2">
        <w:rPr>
          <w:rFonts w:ascii="Times" w:eastAsia="Times New Roman" w:hAnsi="Times" w:cs="Arial"/>
          <w:sz w:val="24"/>
          <w:szCs w:val="20"/>
        </w:rPr>
        <w:t>górę, jeśli</w:t>
      </w:r>
      <w:r w:rsidR="001A28F5">
        <w:rPr>
          <w:rFonts w:ascii="Times" w:eastAsia="Times New Roman" w:hAnsi="Times" w:cs="Arial"/>
          <w:sz w:val="24"/>
          <w:szCs w:val="20"/>
        </w:rPr>
        <w:t xml:space="preserve"> końcówka jest równa lub wyższa niż 0,5 grosza lub </w:t>
      </w:r>
      <w:r w:rsidR="00621ED8">
        <w:rPr>
          <w:rFonts w:ascii="Times" w:eastAsia="Times New Roman" w:hAnsi="Times" w:cs="Arial"/>
          <w:sz w:val="24"/>
          <w:szCs w:val="20"/>
        </w:rPr>
        <w:t xml:space="preserve">w </w:t>
      </w:r>
      <w:r w:rsidR="001A28F5">
        <w:rPr>
          <w:rFonts w:ascii="Times" w:eastAsia="Times New Roman" w:hAnsi="Times" w:cs="Arial"/>
          <w:sz w:val="24"/>
          <w:szCs w:val="20"/>
        </w:rPr>
        <w:t>dół, jeśli jest niższa.</w:t>
      </w:r>
    </w:p>
    <w:p w:rsidR="006B159D" w:rsidRDefault="006B159D" w:rsidP="00C4746F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>4. Przeciętny miesięczny przychód, o którym mowa w ust. 3, jest obliczany według następującego wzoru:</w:t>
      </w:r>
    </w:p>
    <w:p w:rsidR="006B159D" w:rsidRPr="00C4746F" w:rsidRDefault="00822BBB" w:rsidP="00C4746F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sz w:val="24"/>
                  <w:szCs w:val="20"/>
                </w:rPr>
              </m:ctrlPr>
            </m:fPr>
            <m:num>
              <m:eqArr>
                <m:eqArrPr>
                  <m:ctrlPr>
                    <w:rPr>
                      <w:rFonts w:ascii="Cambria Math" w:eastAsia="Times New Roman" w:hAnsi="Cambria Math" w:cs="Arial"/>
                      <w:sz w:val="24"/>
                      <w:szCs w:val="20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0"/>
                    </w:rPr>
                    <m:t>roczny przychód z tytułu prowadzenia pozarolniczej działalności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0"/>
                    </w:rPr>
                    <m:t>gospodarczej w poprzednim roku kalendarzowym</m:t>
                  </m:r>
                </m:e>
              </m:eqArr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0"/>
                </w:rPr>
                <m:t xml:space="preserve"> </m:t>
              </m:r>
            </m:num>
            <m:den>
              <m:eqArr>
                <m:eqArrPr>
                  <m:ctrlPr>
                    <w:rPr>
                      <w:rFonts w:ascii="Cambria Math" w:eastAsia="Times New Roman" w:hAnsi="Cambria Math" w:cs="Arial"/>
                      <w:sz w:val="24"/>
                      <w:szCs w:val="20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0"/>
                    </w:rPr>
                    <m:t>liczba dni kalendarzowych prowadzenia pozarolniczej działalności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0"/>
                    </w:rPr>
                    <m:t>gospodarczej w poprzednim roku kalendarzowym</m:t>
                  </m:r>
                </m:e>
              </m:eqArr>
            </m:den>
          </m:f>
          <m:r>
            <w:rPr>
              <w:rFonts w:ascii="Cambria Math" w:eastAsia="Times New Roman" w:hAnsi="Cambria Math" w:cs="Arial"/>
              <w:sz w:val="24"/>
              <w:szCs w:val="20"/>
            </w:rPr>
            <m:t xml:space="preserve"> ×30</m:t>
          </m:r>
        </m:oMath>
      </m:oMathPara>
    </w:p>
    <w:p w:rsidR="00C53D63" w:rsidRDefault="00C53D63" w:rsidP="005975C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 w:rsidRPr="005975C2">
        <w:rPr>
          <w:rFonts w:ascii="Times" w:eastAsia="Times New Roman" w:hAnsi="Times" w:cs="Arial"/>
          <w:sz w:val="24"/>
          <w:szCs w:val="20"/>
        </w:rPr>
        <w:lastRenderedPageBreak/>
        <w:t>i jest z</w:t>
      </w:r>
      <w:r w:rsidR="00CF4ADB">
        <w:rPr>
          <w:rFonts w:ascii="Times" w:eastAsia="Times New Roman" w:hAnsi="Times" w:cs="Arial"/>
          <w:sz w:val="24"/>
          <w:szCs w:val="20"/>
        </w:rPr>
        <w:t>aokrąglany do pełnych groszy</w:t>
      </w:r>
      <w:r>
        <w:rPr>
          <w:rFonts w:ascii="Times" w:eastAsia="Times New Roman" w:hAnsi="Times" w:cs="Arial"/>
          <w:sz w:val="24"/>
          <w:szCs w:val="20"/>
        </w:rPr>
        <w:t xml:space="preserve"> w </w:t>
      </w:r>
      <w:r w:rsidRPr="005975C2">
        <w:rPr>
          <w:rFonts w:ascii="Times" w:eastAsia="Times New Roman" w:hAnsi="Times" w:cs="Arial"/>
          <w:sz w:val="24"/>
          <w:szCs w:val="20"/>
        </w:rPr>
        <w:t>górę, jeśli</w:t>
      </w:r>
      <w:r w:rsidR="00CF4ADB">
        <w:rPr>
          <w:rFonts w:ascii="Times" w:eastAsia="Times New Roman" w:hAnsi="Times" w:cs="Arial"/>
          <w:sz w:val="24"/>
          <w:szCs w:val="20"/>
        </w:rPr>
        <w:t xml:space="preserve"> końcówka jest równa lub wyższa </w:t>
      </w:r>
      <w:r w:rsidR="00B61F55">
        <w:rPr>
          <w:rFonts w:ascii="Times" w:eastAsia="Times New Roman" w:hAnsi="Times" w:cs="Arial"/>
          <w:sz w:val="24"/>
          <w:szCs w:val="20"/>
        </w:rPr>
        <w:t>niż</w:t>
      </w:r>
      <w:r w:rsidR="00CF4ADB">
        <w:rPr>
          <w:rFonts w:ascii="Times" w:eastAsia="Times New Roman" w:hAnsi="Times" w:cs="Arial"/>
          <w:sz w:val="24"/>
          <w:szCs w:val="20"/>
        </w:rPr>
        <w:t xml:space="preserve"> 0,5 grosza lub </w:t>
      </w:r>
      <w:r w:rsidR="00621ED8">
        <w:rPr>
          <w:rFonts w:ascii="Times" w:eastAsia="Times New Roman" w:hAnsi="Times" w:cs="Arial"/>
          <w:sz w:val="24"/>
          <w:szCs w:val="20"/>
        </w:rPr>
        <w:t xml:space="preserve">w </w:t>
      </w:r>
      <w:r w:rsidR="00CF4ADB">
        <w:rPr>
          <w:rFonts w:ascii="Times" w:eastAsia="Times New Roman" w:hAnsi="Times" w:cs="Arial"/>
          <w:sz w:val="24"/>
          <w:szCs w:val="20"/>
        </w:rPr>
        <w:t>dół, jeśli jest niższa.</w:t>
      </w:r>
    </w:p>
    <w:p w:rsidR="005975C2" w:rsidRPr="00E6611D" w:rsidRDefault="006B159D" w:rsidP="005975C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4"/>
        </w:rPr>
      </w:pPr>
      <w:r>
        <w:rPr>
          <w:rFonts w:ascii="Times" w:eastAsia="Times New Roman" w:hAnsi="Times" w:cs="Arial"/>
          <w:sz w:val="24"/>
          <w:szCs w:val="20"/>
        </w:rPr>
        <w:t>5</w:t>
      </w:r>
      <w:r w:rsidR="005975C2" w:rsidRPr="005975C2">
        <w:rPr>
          <w:rFonts w:ascii="Times" w:eastAsia="Times New Roman" w:hAnsi="Times" w:cs="Arial"/>
          <w:sz w:val="24"/>
          <w:szCs w:val="20"/>
        </w:rPr>
        <w:t>. Współ</w:t>
      </w:r>
      <w:r w:rsidR="005975C2" w:rsidRPr="00E6611D">
        <w:rPr>
          <w:rFonts w:ascii="Times" w:eastAsia="Times New Roman" w:hAnsi="Times" w:cs="Arial"/>
          <w:sz w:val="24"/>
          <w:szCs w:val="24"/>
        </w:rPr>
        <w:t>czynnik</w:t>
      </w:r>
      <w:r w:rsidR="000C4C5D" w:rsidRPr="00E6611D">
        <w:rPr>
          <w:rFonts w:ascii="Times" w:eastAsia="Times New Roman" w:hAnsi="Times" w:cs="Arial"/>
          <w:sz w:val="24"/>
          <w:szCs w:val="24"/>
        </w:rPr>
        <w:t xml:space="preserve"> </w:t>
      </w:r>
      <w:r w:rsidR="00C53D63" w:rsidRPr="00E6611D">
        <w:rPr>
          <w:rFonts w:ascii="Times" w:eastAsia="Times New Roman" w:hAnsi="Times" w:cs="Arial"/>
          <w:sz w:val="24"/>
          <w:szCs w:val="24"/>
        </w:rPr>
        <w:t xml:space="preserve">na dany rok kalendarzowy </w:t>
      </w:r>
      <w:r w:rsidR="005975C2" w:rsidRPr="00E6611D">
        <w:rPr>
          <w:rFonts w:ascii="Times" w:eastAsia="Times New Roman" w:hAnsi="Times" w:cs="Arial"/>
          <w:sz w:val="24"/>
          <w:szCs w:val="24"/>
        </w:rPr>
        <w:t>jest obliczany według następującego wzoru:</w:t>
      </w:r>
    </w:p>
    <w:p w:rsidR="00A0790A" w:rsidRPr="00E6611D" w:rsidRDefault="00822BBB" w:rsidP="00A0790A">
      <w:pPr>
        <w:pStyle w:val="Akapitzlist"/>
        <w:ind w:left="0"/>
        <w:jc w:val="center"/>
        <w:rPr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prognozowane przeciętne wynagrodzenie ogłoszone w trybie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art. 19 ust. 10 na dany rok kalendarzowy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minimalne wynagrodzenie obowiązujące w styczniu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danego roku kalendarzowego</m:t>
                  </m:r>
                </m:e>
              </m:eqArr>
            </m:den>
          </m:f>
          <m:r>
            <w:rPr>
              <w:rFonts w:ascii="Cambria Math" w:hAnsi="Cambria Math"/>
              <w:sz w:val="24"/>
              <w:szCs w:val="24"/>
            </w:rPr>
            <m:t>×0,24</m:t>
          </m:r>
        </m:oMath>
      </m:oMathPara>
    </w:p>
    <w:p w:rsidR="007C0772" w:rsidRDefault="007C0772" w:rsidP="007C077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 xml:space="preserve">i jest zaokrąglany do </w:t>
      </w:r>
      <w:r w:rsidR="00424684">
        <w:rPr>
          <w:rFonts w:ascii="Times" w:eastAsia="Times New Roman" w:hAnsi="Times" w:cs="Arial"/>
          <w:sz w:val="24"/>
          <w:szCs w:val="20"/>
        </w:rPr>
        <w:t>czterech</w:t>
      </w:r>
      <w:r>
        <w:rPr>
          <w:rFonts w:ascii="Times" w:eastAsia="Times New Roman" w:hAnsi="Times" w:cs="Arial"/>
          <w:sz w:val="24"/>
          <w:szCs w:val="20"/>
        </w:rPr>
        <w:t xml:space="preserve"> miejsc po przecinku</w:t>
      </w:r>
      <w:r w:rsidR="00780282">
        <w:rPr>
          <w:rFonts w:ascii="Times" w:eastAsia="Times New Roman" w:hAnsi="Times" w:cs="Arial"/>
          <w:sz w:val="24"/>
          <w:szCs w:val="20"/>
        </w:rPr>
        <w:t xml:space="preserve"> w górę, </w:t>
      </w:r>
      <w:r w:rsidR="007D1796">
        <w:rPr>
          <w:rFonts w:ascii="Times" w:eastAsia="Times New Roman" w:hAnsi="Times" w:cs="Arial"/>
          <w:sz w:val="24"/>
          <w:szCs w:val="20"/>
        </w:rPr>
        <w:t>jeśli</w:t>
      </w:r>
      <w:r w:rsidR="00780282">
        <w:rPr>
          <w:rFonts w:ascii="Times" w:eastAsia="Times New Roman" w:hAnsi="Times" w:cs="Arial"/>
          <w:sz w:val="24"/>
          <w:szCs w:val="20"/>
        </w:rPr>
        <w:t xml:space="preserve"> na piątym miejscu po przecinku jest</w:t>
      </w:r>
      <w:r w:rsidR="007D6677">
        <w:rPr>
          <w:rFonts w:ascii="Times" w:eastAsia="Times New Roman" w:hAnsi="Times" w:cs="Arial"/>
          <w:sz w:val="24"/>
          <w:szCs w:val="20"/>
        </w:rPr>
        <w:t xml:space="preserve"> liczba równa lub </w:t>
      </w:r>
      <w:r w:rsidR="00B61F55">
        <w:rPr>
          <w:rFonts w:ascii="Times" w:eastAsia="Times New Roman" w:hAnsi="Times" w:cs="Arial"/>
          <w:sz w:val="24"/>
          <w:szCs w:val="20"/>
        </w:rPr>
        <w:t>wyższa niż</w:t>
      </w:r>
      <w:r w:rsidR="007D6677">
        <w:rPr>
          <w:rFonts w:ascii="Times" w:eastAsia="Times New Roman" w:hAnsi="Times" w:cs="Arial"/>
          <w:sz w:val="24"/>
          <w:szCs w:val="20"/>
        </w:rPr>
        <w:t xml:space="preserve"> 5</w:t>
      </w:r>
      <w:r w:rsidR="00780282">
        <w:rPr>
          <w:rFonts w:ascii="Times" w:eastAsia="Times New Roman" w:hAnsi="Times" w:cs="Arial"/>
          <w:sz w:val="24"/>
          <w:szCs w:val="20"/>
        </w:rPr>
        <w:t xml:space="preserve"> lub w dół, </w:t>
      </w:r>
      <w:r w:rsidR="002A17A6">
        <w:rPr>
          <w:rFonts w:ascii="Times" w:eastAsia="Times New Roman" w:hAnsi="Times" w:cs="Arial"/>
          <w:sz w:val="24"/>
          <w:szCs w:val="20"/>
        </w:rPr>
        <w:t xml:space="preserve">jeśli jest </w:t>
      </w:r>
      <w:r w:rsidR="00780282">
        <w:rPr>
          <w:rFonts w:ascii="Times" w:eastAsia="Times New Roman" w:hAnsi="Times" w:cs="Arial"/>
          <w:sz w:val="24"/>
          <w:szCs w:val="20"/>
        </w:rPr>
        <w:t>niższa</w:t>
      </w:r>
      <w:r>
        <w:rPr>
          <w:rFonts w:ascii="Times" w:eastAsia="Times New Roman" w:hAnsi="Times" w:cs="Arial"/>
          <w:sz w:val="24"/>
          <w:szCs w:val="20"/>
        </w:rPr>
        <w:t>.</w:t>
      </w:r>
    </w:p>
    <w:p w:rsidR="005975C2" w:rsidRPr="005975C2" w:rsidRDefault="006B159D" w:rsidP="007C077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>6</w:t>
      </w:r>
      <w:r w:rsidR="007C0772">
        <w:rPr>
          <w:rFonts w:ascii="Times" w:eastAsia="Times New Roman" w:hAnsi="Times" w:cs="Arial"/>
          <w:sz w:val="24"/>
          <w:szCs w:val="20"/>
        </w:rPr>
        <w:t xml:space="preserve">. </w:t>
      </w:r>
      <w:r w:rsidR="00D73AA3" w:rsidRPr="00D73AA3">
        <w:rPr>
          <w:rFonts w:ascii="Times" w:eastAsia="Times New Roman" w:hAnsi="Times" w:cs="Arial"/>
          <w:sz w:val="24"/>
          <w:szCs w:val="20"/>
        </w:rPr>
        <w:t>Prezes Zakładu ogłasza wysokość współczynnika</w:t>
      </w:r>
      <w:r w:rsidR="00150F37">
        <w:rPr>
          <w:rFonts w:ascii="Times" w:eastAsia="Times New Roman" w:hAnsi="Times" w:cs="Arial"/>
          <w:sz w:val="24"/>
          <w:szCs w:val="20"/>
        </w:rPr>
        <w:t>,</w:t>
      </w:r>
      <w:r w:rsidR="00150F37" w:rsidRPr="00150F37">
        <w:rPr>
          <w:rFonts w:ascii="Times" w:eastAsia="Times New Roman" w:hAnsi="Times" w:cs="Arial"/>
          <w:sz w:val="24"/>
          <w:szCs w:val="20"/>
        </w:rPr>
        <w:t xml:space="preserve"> </w:t>
      </w:r>
      <w:r w:rsidR="00150F37">
        <w:rPr>
          <w:rFonts w:ascii="Times" w:eastAsia="Times New Roman" w:hAnsi="Times" w:cs="Arial"/>
          <w:sz w:val="24"/>
          <w:szCs w:val="20"/>
        </w:rPr>
        <w:t>o </w:t>
      </w:r>
      <w:r w:rsidR="00150F37" w:rsidRPr="00D73AA3">
        <w:rPr>
          <w:rFonts w:ascii="Times" w:eastAsia="Times New Roman" w:hAnsi="Times" w:cs="Arial"/>
          <w:sz w:val="24"/>
          <w:szCs w:val="20"/>
        </w:rPr>
        <w:t xml:space="preserve">którym mowa w ust. </w:t>
      </w:r>
      <w:r w:rsidR="00150F37">
        <w:rPr>
          <w:rFonts w:ascii="Times" w:eastAsia="Times New Roman" w:hAnsi="Times" w:cs="Arial"/>
          <w:sz w:val="24"/>
          <w:szCs w:val="20"/>
        </w:rPr>
        <w:t xml:space="preserve">5, na dany rok kalendarzowy, </w:t>
      </w:r>
      <w:r w:rsidR="00D73AA3" w:rsidRPr="00D73AA3">
        <w:rPr>
          <w:rFonts w:ascii="Times" w:eastAsia="Times New Roman" w:hAnsi="Times" w:cs="Arial"/>
          <w:sz w:val="24"/>
          <w:szCs w:val="20"/>
        </w:rPr>
        <w:t xml:space="preserve">w formie komunikatu, w Dzienniku Urzędowym Rzeczypospolitej Polskiej ,,Monitor </w:t>
      </w:r>
      <w:r w:rsidR="00D73AA3">
        <w:rPr>
          <w:rFonts w:ascii="Times" w:eastAsia="Times New Roman" w:hAnsi="Times" w:cs="Arial"/>
          <w:sz w:val="24"/>
          <w:szCs w:val="20"/>
        </w:rPr>
        <w:t>Polski”, w </w:t>
      </w:r>
      <w:r w:rsidR="00D73AA3" w:rsidRPr="00D73AA3">
        <w:rPr>
          <w:rFonts w:ascii="Times" w:eastAsia="Times New Roman" w:hAnsi="Times" w:cs="Arial"/>
          <w:sz w:val="24"/>
          <w:szCs w:val="20"/>
        </w:rPr>
        <w:t>terminie 7 dni kalendarzowych od dnia ogłoszenia przez ministra właściwego do spraw zabezpieczenia społecznego, w trybie określonym w art. 19 ust. 10, kwoty prognozowanego przeciętnego wynagrodzenia.</w:t>
      </w:r>
    </w:p>
    <w:p w:rsidR="005975C2" w:rsidRPr="005975C2" w:rsidRDefault="006B159D" w:rsidP="005975C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>7</w:t>
      </w:r>
      <w:r w:rsidR="00D73AA3">
        <w:rPr>
          <w:rFonts w:ascii="Times" w:eastAsia="Times New Roman" w:hAnsi="Times" w:cs="Arial"/>
          <w:sz w:val="24"/>
          <w:szCs w:val="20"/>
        </w:rPr>
        <w:t>. Roczny l</w:t>
      </w:r>
      <w:r w:rsidR="005975C2" w:rsidRPr="005975C2">
        <w:rPr>
          <w:rFonts w:ascii="Times" w:eastAsia="Times New Roman" w:hAnsi="Times" w:cs="Arial"/>
          <w:sz w:val="24"/>
          <w:szCs w:val="20"/>
        </w:rPr>
        <w:t>imit przychodu z tytułu prowadzenia pozarolniczej działalności gospodarczej, o którym mowa w u</w:t>
      </w:r>
      <w:r w:rsidR="00323C9B">
        <w:rPr>
          <w:rFonts w:ascii="Times" w:eastAsia="Times New Roman" w:hAnsi="Times" w:cs="Arial"/>
          <w:sz w:val="24"/>
          <w:szCs w:val="20"/>
        </w:rPr>
        <w:t>st. 1, w przypadku rozpoczęcia</w:t>
      </w:r>
      <w:r w:rsidR="0007316C">
        <w:rPr>
          <w:rFonts w:ascii="Times" w:eastAsia="Times New Roman" w:hAnsi="Times" w:cs="Arial"/>
          <w:sz w:val="24"/>
          <w:szCs w:val="20"/>
        </w:rPr>
        <w:t>, zakończenia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 lub zawieszenia prowadzenia działalności w</w:t>
      </w:r>
      <w:r w:rsidR="00BB49E5">
        <w:rPr>
          <w:rFonts w:ascii="Times" w:eastAsia="Times New Roman" w:hAnsi="Times" w:cs="Arial"/>
          <w:sz w:val="24"/>
          <w:szCs w:val="20"/>
        </w:rPr>
        <w:t xml:space="preserve"> </w:t>
      </w:r>
      <w:r w:rsidR="005975C2" w:rsidRPr="005975C2">
        <w:rPr>
          <w:rFonts w:ascii="Times" w:eastAsia="Times New Roman" w:hAnsi="Times" w:cs="Arial"/>
          <w:sz w:val="24"/>
          <w:szCs w:val="20"/>
        </w:rPr>
        <w:t>ciągu</w:t>
      </w:r>
      <w:r w:rsidR="00CF4ADB">
        <w:rPr>
          <w:rFonts w:ascii="Times" w:eastAsia="Times New Roman" w:hAnsi="Times" w:cs="Arial"/>
          <w:sz w:val="24"/>
          <w:szCs w:val="20"/>
        </w:rPr>
        <w:t xml:space="preserve"> poprzedniego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 roku </w:t>
      </w:r>
      <w:r w:rsidR="00D73AA3">
        <w:rPr>
          <w:rFonts w:ascii="Times" w:eastAsia="Times New Roman" w:hAnsi="Times" w:cs="Arial"/>
          <w:sz w:val="24"/>
          <w:szCs w:val="20"/>
        </w:rPr>
        <w:t xml:space="preserve">kalendarzowego 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zmniejsza się proporcjonalnie, dzieląc </w:t>
      </w:r>
      <w:r w:rsidR="00CF4ADB">
        <w:rPr>
          <w:rFonts w:ascii="Times" w:eastAsia="Times New Roman" w:hAnsi="Times" w:cs="Arial"/>
          <w:sz w:val="24"/>
          <w:szCs w:val="20"/>
        </w:rPr>
        <w:t xml:space="preserve">trzydziestokrotność kwoty minimalnego wynagrodzenia </w:t>
      </w:r>
      <w:r w:rsidR="00126AEF" w:rsidRPr="000E2B5B">
        <w:rPr>
          <w:rFonts w:ascii="Times" w:eastAsia="Times New Roman" w:hAnsi="Times" w:cs="Arial"/>
          <w:sz w:val="24"/>
          <w:szCs w:val="20"/>
        </w:rPr>
        <w:t>obo</w:t>
      </w:r>
      <w:r w:rsidR="00126AEF">
        <w:rPr>
          <w:rFonts w:ascii="Times" w:eastAsia="Times New Roman" w:hAnsi="Times" w:cs="Arial"/>
          <w:sz w:val="24"/>
          <w:szCs w:val="20"/>
        </w:rPr>
        <w:t>wiązującego w grudniu poprzedniego roku kalendarzowego</w:t>
      </w:r>
      <w:r w:rsidR="00126AEF" w:rsidRPr="005975C2">
        <w:rPr>
          <w:rFonts w:ascii="Times" w:eastAsia="Times New Roman" w:hAnsi="Times" w:cs="Arial"/>
          <w:sz w:val="24"/>
          <w:szCs w:val="20"/>
        </w:rPr>
        <w:t xml:space="preserve"> 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przez liczbę dni </w:t>
      </w:r>
      <w:r w:rsidR="007D1796">
        <w:rPr>
          <w:rFonts w:ascii="Times" w:eastAsia="Times New Roman" w:hAnsi="Times" w:cs="Arial"/>
          <w:sz w:val="24"/>
          <w:szCs w:val="20"/>
        </w:rPr>
        <w:t xml:space="preserve">kalendarzowych 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w </w:t>
      </w:r>
      <w:r w:rsidR="00CF4ADB">
        <w:rPr>
          <w:rFonts w:ascii="Times" w:eastAsia="Times New Roman" w:hAnsi="Times" w:cs="Arial"/>
          <w:sz w:val="24"/>
          <w:szCs w:val="20"/>
        </w:rPr>
        <w:t>poprzednim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 roku </w:t>
      </w:r>
      <w:r w:rsidR="00323C9B">
        <w:rPr>
          <w:rFonts w:ascii="Times" w:eastAsia="Times New Roman" w:hAnsi="Times" w:cs="Arial"/>
          <w:sz w:val="24"/>
          <w:szCs w:val="20"/>
        </w:rPr>
        <w:t xml:space="preserve">kalendarzowym </w:t>
      </w:r>
      <w:r w:rsidR="001014D2">
        <w:rPr>
          <w:rFonts w:ascii="Times" w:eastAsia="Times New Roman" w:hAnsi="Times" w:cs="Arial"/>
          <w:sz w:val="24"/>
          <w:szCs w:val="20"/>
        </w:rPr>
        <w:t xml:space="preserve">i </w:t>
      </w:r>
      <w:r w:rsidR="005975C2" w:rsidRPr="005975C2">
        <w:rPr>
          <w:rFonts w:ascii="Times" w:eastAsia="Times New Roman" w:hAnsi="Times" w:cs="Arial"/>
          <w:sz w:val="24"/>
          <w:szCs w:val="20"/>
        </w:rPr>
        <w:t>mnożąc przez liczbę dni</w:t>
      </w:r>
      <w:r w:rsidR="007D1796">
        <w:rPr>
          <w:rFonts w:ascii="Times" w:eastAsia="Times New Roman" w:hAnsi="Times" w:cs="Arial"/>
          <w:sz w:val="24"/>
          <w:szCs w:val="20"/>
        </w:rPr>
        <w:t xml:space="preserve"> kalendarzowych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 prowadzenia</w:t>
      </w:r>
      <w:r w:rsidR="000E3EDF">
        <w:rPr>
          <w:rFonts w:ascii="Times" w:eastAsia="Times New Roman" w:hAnsi="Times" w:cs="Arial"/>
          <w:sz w:val="24"/>
          <w:szCs w:val="20"/>
        </w:rPr>
        <w:t xml:space="preserve"> pozarolniczej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 działalności gospodarczej</w:t>
      </w:r>
      <w:r w:rsidR="00CF4ADB">
        <w:rPr>
          <w:rFonts w:ascii="Times" w:eastAsia="Times New Roman" w:hAnsi="Times" w:cs="Arial"/>
          <w:sz w:val="24"/>
          <w:szCs w:val="20"/>
        </w:rPr>
        <w:t xml:space="preserve"> w poprzednim roku kalendarzowym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 i jest z</w:t>
      </w:r>
      <w:r w:rsidR="00961B0B">
        <w:rPr>
          <w:rFonts w:ascii="Times" w:eastAsia="Times New Roman" w:hAnsi="Times" w:cs="Arial"/>
          <w:sz w:val="24"/>
          <w:szCs w:val="20"/>
        </w:rPr>
        <w:t>aokrąglany do pełnych gro</w:t>
      </w:r>
      <w:r w:rsidR="008B2D71">
        <w:rPr>
          <w:rFonts w:ascii="Times" w:eastAsia="Times New Roman" w:hAnsi="Times" w:cs="Arial"/>
          <w:sz w:val="24"/>
          <w:szCs w:val="20"/>
        </w:rPr>
        <w:t>szy</w:t>
      </w:r>
      <w:r w:rsidR="007D1796">
        <w:rPr>
          <w:rFonts w:ascii="Times" w:eastAsia="Times New Roman" w:hAnsi="Times" w:cs="Arial"/>
          <w:sz w:val="24"/>
          <w:szCs w:val="20"/>
        </w:rPr>
        <w:t xml:space="preserve"> w </w:t>
      </w:r>
      <w:r w:rsidR="00CF4ADB" w:rsidRPr="005975C2">
        <w:rPr>
          <w:rFonts w:ascii="Times" w:eastAsia="Times New Roman" w:hAnsi="Times" w:cs="Arial"/>
          <w:sz w:val="24"/>
          <w:szCs w:val="20"/>
        </w:rPr>
        <w:t>górę, jeśli</w:t>
      </w:r>
      <w:r w:rsidR="00CF4ADB">
        <w:rPr>
          <w:rFonts w:ascii="Times" w:eastAsia="Times New Roman" w:hAnsi="Times" w:cs="Arial"/>
          <w:sz w:val="24"/>
          <w:szCs w:val="20"/>
        </w:rPr>
        <w:t xml:space="preserve"> końcówka jest ró</w:t>
      </w:r>
      <w:r w:rsidR="008B2D71">
        <w:rPr>
          <w:rFonts w:ascii="Times" w:eastAsia="Times New Roman" w:hAnsi="Times" w:cs="Arial"/>
          <w:sz w:val="24"/>
          <w:szCs w:val="20"/>
        </w:rPr>
        <w:t xml:space="preserve">wna lub wyższa </w:t>
      </w:r>
      <w:r w:rsidR="00B61F55">
        <w:rPr>
          <w:rFonts w:ascii="Times" w:eastAsia="Times New Roman" w:hAnsi="Times" w:cs="Arial"/>
          <w:sz w:val="24"/>
          <w:szCs w:val="20"/>
        </w:rPr>
        <w:t>niż</w:t>
      </w:r>
      <w:r w:rsidR="008B2D71">
        <w:rPr>
          <w:rFonts w:ascii="Times" w:eastAsia="Times New Roman" w:hAnsi="Times" w:cs="Arial"/>
          <w:sz w:val="24"/>
          <w:szCs w:val="20"/>
        </w:rPr>
        <w:t xml:space="preserve"> 0,5 grosza lub</w:t>
      </w:r>
      <w:r w:rsidR="00CF4ADB">
        <w:rPr>
          <w:rFonts w:ascii="Times" w:eastAsia="Times New Roman" w:hAnsi="Times" w:cs="Arial"/>
          <w:sz w:val="24"/>
          <w:szCs w:val="20"/>
        </w:rPr>
        <w:t xml:space="preserve"> </w:t>
      </w:r>
      <w:r w:rsidR="008B2D71">
        <w:rPr>
          <w:rFonts w:ascii="Times" w:eastAsia="Times New Roman" w:hAnsi="Times" w:cs="Arial"/>
          <w:sz w:val="24"/>
          <w:szCs w:val="20"/>
        </w:rPr>
        <w:t xml:space="preserve">w </w:t>
      </w:r>
      <w:r w:rsidR="00CF4ADB">
        <w:rPr>
          <w:rFonts w:ascii="Times" w:eastAsia="Times New Roman" w:hAnsi="Times" w:cs="Arial"/>
          <w:sz w:val="24"/>
          <w:szCs w:val="20"/>
        </w:rPr>
        <w:t>dół, jeśli jest niższa.</w:t>
      </w:r>
    </w:p>
    <w:p w:rsidR="005975C2" w:rsidRDefault="006B159D" w:rsidP="005975C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>8</w:t>
      </w:r>
      <w:r w:rsidR="005C7374">
        <w:rPr>
          <w:rFonts w:ascii="Times" w:eastAsia="Times New Roman" w:hAnsi="Times" w:cs="Arial"/>
          <w:sz w:val="24"/>
          <w:szCs w:val="20"/>
        </w:rPr>
        <w:t>. Ubezpieczony, o którym mowa w ust. 1, może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 zadeklarować jako podstawę wymiaru składek na ubezpieczenia emeryt</w:t>
      </w:r>
      <w:r w:rsidR="0046486A">
        <w:rPr>
          <w:rFonts w:ascii="Times" w:eastAsia="Times New Roman" w:hAnsi="Times" w:cs="Arial"/>
          <w:sz w:val="24"/>
          <w:szCs w:val="20"/>
        </w:rPr>
        <w:t xml:space="preserve">alne i rentowe kwotę wyższą niż 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najniższa podstawa wymiaru składek na ubezpieczenia emerytalne i rentowe </w:t>
      </w:r>
      <w:r w:rsidR="00F24AB2">
        <w:rPr>
          <w:rFonts w:ascii="Times" w:eastAsia="Times New Roman" w:hAnsi="Times" w:cs="Arial"/>
          <w:sz w:val="24"/>
          <w:szCs w:val="20"/>
        </w:rPr>
        <w:t>ustalona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 zgodnie </w:t>
      </w:r>
      <w:r w:rsidR="00F24AB2">
        <w:rPr>
          <w:rFonts w:ascii="Times" w:eastAsia="Times New Roman" w:hAnsi="Times" w:cs="Arial"/>
          <w:sz w:val="24"/>
          <w:szCs w:val="20"/>
        </w:rPr>
        <w:t>z niniejszym artykułem</w:t>
      </w:r>
      <w:r w:rsidR="00E6611D">
        <w:rPr>
          <w:rFonts w:ascii="Times" w:eastAsia="Times New Roman" w:hAnsi="Times" w:cs="Arial"/>
          <w:sz w:val="24"/>
          <w:szCs w:val="20"/>
        </w:rPr>
        <w:t>.</w:t>
      </w:r>
    </w:p>
    <w:p w:rsidR="00BD440E" w:rsidRDefault="00BD440E" w:rsidP="005975C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>9. Ubezpieczony, o którym mowa w ust. 1, przekazuje informację o rocznym przychodzie z tytułu prowadzenia pozarolniczej działalności gospodarczej uzyskanym w poprzednim roku kalendarzowym oraz o najniższej podstawie wymiaru składek ustalonej na dany rok kalendarzowy w:</w:t>
      </w:r>
    </w:p>
    <w:p w:rsidR="00BD440E" w:rsidRDefault="00BD440E" w:rsidP="005975C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>1) imiennym raporcie miesięcznym albo</w:t>
      </w:r>
    </w:p>
    <w:p w:rsidR="00BD440E" w:rsidRDefault="00BD440E" w:rsidP="005975C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lastRenderedPageBreak/>
        <w:t>2) w deklaracji rozliczeniowej – w przypadku, o którym mowa w art. 47 ust. 2</w:t>
      </w:r>
    </w:p>
    <w:p w:rsidR="00BD440E" w:rsidRDefault="00BD440E" w:rsidP="005975C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>- składanych za styczeń danego roku kalendarzowego lub za pierwszy miesiąc rozpoczęcia lub wznowienia prowadzenia pozarolniczej działalności gospodarczej w danym roku kalendarzowym.</w:t>
      </w:r>
    </w:p>
    <w:p w:rsidR="005C7374" w:rsidRPr="005975C2" w:rsidRDefault="00BD440E" w:rsidP="005C7374">
      <w:pPr>
        <w:pStyle w:val="Akapitzlist"/>
        <w:suppressAutoHyphens/>
        <w:autoSpaceDE w:val="0"/>
        <w:autoSpaceDN w:val="0"/>
        <w:adjustRightInd w:val="0"/>
        <w:spacing w:before="120" w:after="0" w:line="360" w:lineRule="auto"/>
        <w:ind w:left="0" w:firstLine="567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>10</w:t>
      </w:r>
      <w:r w:rsidR="005C7374" w:rsidRPr="000E2B5B">
        <w:rPr>
          <w:rFonts w:ascii="Times" w:eastAsia="Times New Roman" w:hAnsi="Times" w:cs="Arial"/>
          <w:sz w:val="24"/>
          <w:szCs w:val="20"/>
        </w:rPr>
        <w:t>. Ubezpieczony</w:t>
      </w:r>
      <w:r w:rsidR="005C7374">
        <w:rPr>
          <w:rFonts w:ascii="Times" w:eastAsia="Times New Roman" w:hAnsi="Times" w:cs="Arial"/>
          <w:sz w:val="24"/>
          <w:szCs w:val="20"/>
        </w:rPr>
        <w:t>, o którym mowa w ust. 1,</w:t>
      </w:r>
      <w:r w:rsidR="005C7374" w:rsidRPr="000E2B5B">
        <w:rPr>
          <w:rFonts w:ascii="Times" w:eastAsia="Times New Roman" w:hAnsi="Times" w:cs="Arial"/>
          <w:sz w:val="24"/>
          <w:szCs w:val="20"/>
        </w:rPr>
        <w:t xml:space="preserve"> może zrezygnować z uprawnienia</w:t>
      </w:r>
      <w:r w:rsidR="005C7374">
        <w:rPr>
          <w:rFonts w:ascii="Times" w:eastAsia="Times New Roman" w:hAnsi="Times" w:cs="Arial"/>
          <w:sz w:val="24"/>
          <w:szCs w:val="20"/>
        </w:rPr>
        <w:t xml:space="preserve"> do ustalenia najniższej</w:t>
      </w:r>
      <w:r w:rsidR="005C7374" w:rsidRPr="005975C2">
        <w:rPr>
          <w:rFonts w:ascii="Times" w:eastAsia="Times New Roman" w:hAnsi="Times" w:cs="Arial"/>
          <w:sz w:val="24"/>
          <w:szCs w:val="20"/>
        </w:rPr>
        <w:t xml:space="preserve"> podstaw</w:t>
      </w:r>
      <w:r w:rsidR="005C7374">
        <w:rPr>
          <w:rFonts w:ascii="Times" w:eastAsia="Times New Roman" w:hAnsi="Times" w:cs="Arial"/>
          <w:sz w:val="24"/>
          <w:szCs w:val="20"/>
        </w:rPr>
        <w:t>y</w:t>
      </w:r>
      <w:r w:rsidR="005C7374" w:rsidRPr="005975C2">
        <w:rPr>
          <w:rFonts w:ascii="Times" w:eastAsia="Times New Roman" w:hAnsi="Times" w:cs="Arial"/>
          <w:sz w:val="24"/>
          <w:szCs w:val="20"/>
        </w:rPr>
        <w:t xml:space="preserve"> wymiaru składe</w:t>
      </w:r>
      <w:r w:rsidR="005C7374">
        <w:rPr>
          <w:rFonts w:ascii="Times" w:eastAsia="Times New Roman" w:hAnsi="Times" w:cs="Arial"/>
          <w:sz w:val="24"/>
          <w:szCs w:val="20"/>
        </w:rPr>
        <w:t>k na ubezpieczenia emerytalne i </w:t>
      </w:r>
      <w:r w:rsidR="005C7374" w:rsidRPr="005975C2">
        <w:rPr>
          <w:rFonts w:ascii="Times" w:eastAsia="Times New Roman" w:hAnsi="Times" w:cs="Arial"/>
          <w:sz w:val="24"/>
          <w:szCs w:val="20"/>
        </w:rPr>
        <w:t xml:space="preserve">rentowe zgodnie </w:t>
      </w:r>
      <w:r w:rsidR="00A372B6">
        <w:rPr>
          <w:rFonts w:ascii="Times" w:eastAsia="Times New Roman" w:hAnsi="Times" w:cs="Arial"/>
          <w:sz w:val="24"/>
          <w:szCs w:val="20"/>
        </w:rPr>
        <w:t>z niniejszym artykułem.</w:t>
      </w:r>
      <w:r w:rsidR="005C7374" w:rsidRPr="000E2B5B">
        <w:rPr>
          <w:rFonts w:ascii="Times" w:eastAsia="Times New Roman" w:hAnsi="Times" w:cs="Arial"/>
          <w:sz w:val="24"/>
          <w:szCs w:val="20"/>
        </w:rPr>
        <w:t xml:space="preserve"> Rezygnacja oznacza, że za miesiąc, w którym zrezygnował z uprawnienia</w:t>
      </w:r>
      <w:r w:rsidR="005C7374">
        <w:rPr>
          <w:rFonts w:ascii="Times" w:eastAsia="Times New Roman" w:hAnsi="Times" w:cs="Arial"/>
          <w:sz w:val="24"/>
          <w:szCs w:val="20"/>
        </w:rPr>
        <w:t>,</w:t>
      </w:r>
      <w:r w:rsidR="005C7374" w:rsidRPr="000E2B5B">
        <w:rPr>
          <w:rFonts w:ascii="Times" w:eastAsia="Times New Roman" w:hAnsi="Times" w:cs="Arial"/>
          <w:sz w:val="24"/>
          <w:szCs w:val="20"/>
        </w:rPr>
        <w:t xml:space="preserve"> oraz pozostałe miesiące kalendarzowe do końca danego roku kalendarzowego ustala </w:t>
      </w:r>
      <w:r w:rsidR="005C7374">
        <w:rPr>
          <w:rFonts w:ascii="Times" w:eastAsia="Times New Roman" w:hAnsi="Times" w:cs="Arial"/>
          <w:sz w:val="24"/>
          <w:szCs w:val="20"/>
        </w:rPr>
        <w:t xml:space="preserve">najniższą </w:t>
      </w:r>
      <w:r w:rsidR="005C7374" w:rsidRPr="000E2B5B">
        <w:rPr>
          <w:rFonts w:ascii="Times" w:eastAsia="Times New Roman" w:hAnsi="Times" w:cs="Arial"/>
          <w:sz w:val="24"/>
          <w:szCs w:val="20"/>
        </w:rPr>
        <w:t>podstawę wymiaru składe</w:t>
      </w:r>
      <w:r w:rsidR="005C7374">
        <w:rPr>
          <w:rFonts w:ascii="Times" w:eastAsia="Times New Roman" w:hAnsi="Times" w:cs="Arial"/>
          <w:sz w:val="24"/>
          <w:szCs w:val="20"/>
        </w:rPr>
        <w:t>k na ubezpieczenia emerytalne i rentowe na zasadach określonych</w:t>
      </w:r>
      <w:r w:rsidR="005C7374" w:rsidRPr="000E2B5B">
        <w:rPr>
          <w:rFonts w:ascii="Times" w:eastAsia="Times New Roman" w:hAnsi="Times" w:cs="Arial"/>
          <w:sz w:val="24"/>
          <w:szCs w:val="20"/>
        </w:rPr>
        <w:t xml:space="preserve"> w art. 18 ust. 8.</w:t>
      </w:r>
      <w:r w:rsidR="00F11687">
        <w:rPr>
          <w:rFonts w:ascii="Times" w:eastAsia="Times New Roman" w:hAnsi="Times" w:cs="Arial"/>
          <w:sz w:val="24"/>
          <w:szCs w:val="20"/>
        </w:rPr>
        <w:t xml:space="preserve"> </w:t>
      </w:r>
    </w:p>
    <w:p w:rsidR="00B35414" w:rsidRDefault="00BD440E" w:rsidP="00C77BC7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>11</w:t>
      </w:r>
      <w:r w:rsidR="00401FAC">
        <w:rPr>
          <w:rFonts w:ascii="Times" w:eastAsia="Times New Roman" w:hAnsi="Times" w:cs="Arial"/>
          <w:sz w:val="24"/>
          <w:szCs w:val="20"/>
        </w:rPr>
        <w:t>.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 Przepisy niniejszego artykułu nie mają zastosowania do osób, które</w:t>
      </w:r>
      <w:r w:rsidR="00B35414">
        <w:rPr>
          <w:rFonts w:ascii="Times" w:eastAsia="Times New Roman" w:hAnsi="Times" w:cs="Arial"/>
          <w:sz w:val="24"/>
          <w:szCs w:val="20"/>
        </w:rPr>
        <w:t>:</w:t>
      </w:r>
    </w:p>
    <w:p w:rsidR="003049EF" w:rsidRDefault="003049EF" w:rsidP="003049EF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sz w:val="24"/>
          <w:szCs w:val="20"/>
        </w:rPr>
      </w:pPr>
      <w:r w:rsidRPr="003049EF">
        <w:rPr>
          <w:rFonts w:ascii="Times" w:eastAsia="Times New Roman" w:hAnsi="Times" w:cs="Arial"/>
          <w:sz w:val="24"/>
          <w:szCs w:val="20"/>
        </w:rPr>
        <w:t xml:space="preserve">w poprzednim roku kalendarzowym </w:t>
      </w:r>
      <w:r>
        <w:rPr>
          <w:rFonts w:ascii="Times" w:eastAsia="Times New Roman" w:hAnsi="Times" w:cs="Arial"/>
          <w:sz w:val="24"/>
          <w:szCs w:val="20"/>
        </w:rPr>
        <w:t>opłacały</w:t>
      </w:r>
      <w:r w:rsidRPr="00B35414">
        <w:rPr>
          <w:rFonts w:ascii="Times" w:eastAsia="Times New Roman" w:hAnsi="Times" w:cs="Arial"/>
          <w:sz w:val="24"/>
          <w:szCs w:val="20"/>
        </w:rPr>
        <w:t xml:space="preserve"> zryczałtowany podatek dochodowy w formie karty podatkowej na podstawie odrębnych przepisów</w:t>
      </w:r>
      <w:r>
        <w:rPr>
          <w:rFonts w:ascii="Times" w:eastAsia="Times New Roman" w:hAnsi="Times" w:cs="Arial"/>
          <w:sz w:val="24"/>
          <w:szCs w:val="20"/>
        </w:rPr>
        <w:t>;</w:t>
      </w:r>
    </w:p>
    <w:p w:rsidR="00B35414" w:rsidRPr="003049EF" w:rsidRDefault="00B35414" w:rsidP="00B35414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sz w:val="24"/>
          <w:szCs w:val="20"/>
        </w:rPr>
      </w:pPr>
      <w:r w:rsidRPr="003049EF">
        <w:rPr>
          <w:rFonts w:ascii="Times" w:eastAsia="Times New Roman" w:hAnsi="Times" w:cs="Arial"/>
          <w:sz w:val="24"/>
          <w:szCs w:val="20"/>
        </w:rPr>
        <w:t xml:space="preserve">spełniają warunki określone w </w:t>
      </w:r>
      <w:r w:rsidR="00432F16" w:rsidRPr="003049EF">
        <w:rPr>
          <w:rFonts w:ascii="Times" w:eastAsia="Times New Roman" w:hAnsi="Times" w:cs="Arial"/>
          <w:sz w:val="24"/>
          <w:szCs w:val="20"/>
        </w:rPr>
        <w:t>art. 18a</w:t>
      </w:r>
      <w:r w:rsidRPr="003049EF">
        <w:rPr>
          <w:rFonts w:ascii="Times" w:eastAsia="Times New Roman" w:hAnsi="Times" w:cs="Arial"/>
          <w:sz w:val="24"/>
          <w:szCs w:val="20"/>
        </w:rPr>
        <w:t>;</w:t>
      </w:r>
    </w:p>
    <w:p w:rsidR="00B35414" w:rsidRDefault="0064036A" w:rsidP="00B35414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sz w:val="24"/>
          <w:szCs w:val="20"/>
        </w:rPr>
      </w:pPr>
      <w:r w:rsidRPr="00B35414">
        <w:rPr>
          <w:rFonts w:ascii="Times" w:eastAsia="Times New Roman" w:hAnsi="Times" w:cs="Arial"/>
          <w:sz w:val="24"/>
          <w:szCs w:val="20"/>
        </w:rPr>
        <w:t xml:space="preserve">w poprzednim roku kalendarzowym </w:t>
      </w:r>
      <w:r w:rsidR="001C72A4" w:rsidRPr="00B35414">
        <w:rPr>
          <w:rFonts w:ascii="Times" w:eastAsia="Times New Roman" w:hAnsi="Times" w:cs="Arial"/>
          <w:sz w:val="24"/>
          <w:szCs w:val="20"/>
        </w:rPr>
        <w:t>prowadziły</w:t>
      </w:r>
      <w:r w:rsidR="002A17A6" w:rsidRPr="00B35414">
        <w:rPr>
          <w:rFonts w:ascii="Times" w:eastAsia="Times New Roman" w:hAnsi="Times" w:cs="Arial"/>
          <w:sz w:val="24"/>
          <w:szCs w:val="20"/>
        </w:rPr>
        <w:t xml:space="preserve"> pozarolniczą</w:t>
      </w:r>
      <w:r w:rsidRPr="00B35414">
        <w:rPr>
          <w:rFonts w:ascii="Times" w:eastAsia="Times New Roman" w:hAnsi="Times" w:cs="Arial"/>
          <w:sz w:val="24"/>
          <w:szCs w:val="20"/>
        </w:rPr>
        <w:t xml:space="preserve"> działalność</w:t>
      </w:r>
      <w:r w:rsidR="002A17A6" w:rsidRPr="00B35414">
        <w:rPr>
          <w:rFonts w:ascii="Times" w:eastAsia="Times New Roman" w:hAnsi="Times" w:cs="Arial"/>
          <w:sz w:val="24"/>
          <w:szCs w:val="20"/>
        </w:rPr>
        <w:t xml:space="preserve"> gospodarczą</w:t>
      </w:r>
      <w:r w:rsidR="009F0201">
        <w:rPr>
          <w:rFonts w:ascii="Times" w:eastAsia="Times New Roman" w:hAnsi="Times" w:cs="Arial"/>
          <w:sz w:val="24"/>
          <w:szCs w:val="20"/>
        </w:rPr>
        <w:t xml:space="preserve">, </w:t>
      </w:r>
      <w:r w:rsidRPr="00B35414">
        <w:rPr>
          <w:rFonts w:ascii="Times" w:eastAsia="Times New Roman" w:hAnsi="Times" w:cs="Arial"/>
          <w:sz w:val="24"/>
          <w:szCs w:val="20"/>
        </w:rPr>
        <w:t>przez mniej niż 60 dni</w:t>
      </w:r>
      <w:r w:rsidR="001C72A4" w:rsidRPr="00B35414">
        <w:rPr>
          <w:rFonts w:ascii="Times" w:eastAsia="Times New Roman" w:hAnsi="Times" w:cs="Arial"/>
          <w:sz w:val="24"/>
          <w:szCs w:val="20"/>
        </w:rPr>
        <w:t xml:space="preserve"> kalendarzowych</w:t>
      </w:r>
      <w:r w:rsidR="00B35414">
        <w:rPr>
          <w:rFonts w:ascii="Times" w:eastAsia="Times New Roman" w:hAnsi="Times" w:cs="Arial"/>
          <w:sz w:val="24"/>
          <w:szCs w:val="20"/>
        </w:rPr>
        <w:t>;</w:t>
      </w:r>
    </w:p>
    <w:p w:rsidR="000306D8" w:rsidRDefault="000306D8" w:rsidP="00B35414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 xml:space="preserve">w poprzednim roku kalendarzowym </w:t>
      </w:r>
      <w:r w:rsidR="003212A6">
        <w:rPr>
          <w:rFonts w:ascii="Times" w:eastAsia="Times New Roman" w:hAnsi="Times" w:cs="Arial"/>
          <w:sz w:val="24"/>
          <w:szCs w:val="20"/>
        </w:rPr>
        <w:t xml:space="preserve">także </w:t>
      </w:r>
      <w:r>
        <w:rPr>
          <w:rFonts w:ascii="Times" w:eastAsia="Times New Roman" w:hAnsi="Times" w:cs="Arial"/>
          <w:sz w:val="24"/>
          <w:szCs w:val="20"/>
        </w:rPr>
        <w:t>prowadziły pozarolniczą działalność</w:t>
      </w:r>
      <w:r w:rsidR="003212A6">
        <w:rPr>
          <w:rFonts w:ascii="Times" w:eastAsia="Times New Roman" w:hAnsi="Times" w:cs="Arial"/>
          <w:sz w:val="24"/>
          <w:szCs w:val="20"/>
        </w:rPr>
        <w:t>, o której mowa w art. 8 ust. 6 pkt 2-5;</w:t>
      </w:r>
    </w:p>
    <w:p w:rsidR="00896226" w:rsidRDefault="005975C2" w:rsidP="00B35414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sz w:val="24"/>
          <w:szCs w:val="20"/>
        </w:rPr>
      </w:pPr>
      <w:r w:rsidRPr="00B35414">
        <w:rPr>
          <w:rFonts w:ascii="Times" w:eastAsia="Times New Roman" w:hAnsi="Times" w:cs="Arial"/>
          <w:sz w:val="24"/>
          <w:szCs w:val="20"/>
        </w:rPr>
        <w:t>wykonują</w:t>
      </w:r>
      <w:r w:rsidR="00A372B6">
        <w:rPr>
          <w:rFonts w:ascii="Times" w:eastAsia="Times New Roman" w:hAnsi="Times" w:cs="Arial"/>
          <w:sz w:val="24"/>
          <w:szCs w:val="20"/>
        </w:rPr>
        <w:t xml:space="preserve"> pozarolniczą</w:t>
      </w:r>
      <w:r w:rsidRPr="00B35414">
        <w:rPr>
          <w:rFonts w:ascii="Times" w:eastAsia="Times New Roman" w:hAnsi="Times" w:cs="Arial"/>
          <w:sz w:val="24"/>
          <w:szCs w:val="20"/>
        </w:rPr>
        <w:t xml:space="preserve"> działalność gospodarczą na rzecz byłego pracodawcy, </w:t>
      </w:r>
      <w:r w:rsidR="00FF408F" w:rsidRPr="00B35414">
        <w:rPr>
          <w:rFonts w:ascii="Times" w:eastAsia="Times New Roman" w:hAnsi="Times" w:cs="Arial"/>
          <w:sz w:val="24"/>
          <w:szCs w:val="20"/>
        </w:rPr>
        <w:t>na rzecz</w:t>
      </w:r>
      <w:r w:rsidRPr="00B35414">
        <w:rPr>
          <w:rFonts w:ascii="Times" w:eastAsia="Times New Roman" w:hAnsi="Times" w:cs="Arial"/>
          <w:sz w:val="24"/>
          <w:szCs w:val="20"/>
        </w:rPr>
        <w:t xml:space="preserve"> którego przed dniem rozpoczęcia</w:t>
      </w:r>
      <w:r w:rsidR="00A372B6">
        <w:rPr>
          <w:rFonts w:ascii="Times" w:eastAsia="Times New Roman" w:hAnsi="Times" w:cs="Arial"/>
          <w:sz w:val="24"/>
          <w:szCs w:val="20"/>
        </w:rPr>
        <w:t xml:space="preserve"> pozarolniczej</w:t>
      </w:r>
      <w:r w:rsidRPr="00B35414">
        <w:rPr>
          <w:rFonts w:ascii="Times" w:eastAsia="Times New Roman" w:hAnsi="Times" w:cs="Arial"/>
          <w:sz w:val="24"/>
          <w:szCs w:val="20"/>
        </w:rPr>
        <w:t xml:space="preserve"> działalności gospodarczej w bieżącym lub w</w:t>
      </w:r>
      <w:r w:rsidR="00B35414">
        <w:rPr>
          <w:rFonts w:ascii="Times" w:eastAsia="Times New Roman" w:hAnsi="Times" w:cs="Arial"/>
          <w:sz w:val="24"/>
          <w:szCs w:val="20"/>
        </w:rPr>
        <w:t> </w:t>
      </w:r>
      <w:r w:rsidRPr="00B35414">
        <w:rPr>
          <w:rFonts w:ascii="Times" w:eastAsia="Times New Roman" w:hAnsi="Times" w:cs="Arial"/>
          <w:sz w:val="24"/>
          <w:szCs w:val="20"/>
        </w:rPr>
        <w:t xml:space="preserve">poprzednim roku </w:t>
      </w:r>
      <w:r w:rsidR="00D73AA3" w:rsidRPr="00B35414">
        <w:rPr>
          <w:rFonts w:ascii="Times" w:eastAsia="Times New Roman" w:hAnsi="Times" w:cs="Arial"/>
          <w:sz w:val="24"/>
          <w:szCs w:val="20"/>
        </w:rPr>
        <w:t xml:space="preserve">kalendarzowym </w:t>
      </w:r>
      <w:r w:rsidRPr="00B35414">
        <w:rPr>
          <w:rFonts w:ascii="Times" w:eastAsia="Times New Roman" w:hAnsi="Times" w:cs="Arial"/>
          <w:sz w:val="24"/>
          <w:szCs w:val="20"/>
        </w:rPr>
        <w:t>wykonywały w ramach stosunku pracy lub spółdzielczego stosunku pracy czynności wc</w:t>
      </w:r>
      <w:r w:rsidR="00F11687">
        <w:rPr>
          <w:rFonts w:ascii="Times" w:eastAsia="Times New Roman" w:hAnsi="Times" w:cs="Arial"/>
          <w:sz w:val="24"/>
          <w:szCs w:val="20"/>
        </w:rPr>
        <w:t>hodzące w </w:t>
      </w:r>
      <w:r w:rsidRPr="00B35414">
        <w:rPr>
          <w:rFonts w:ascii="Times" w:eastAsia="Times New Roman" w:hAnsi="Times" w:cs="Arial"/>
          <w:sz w:val="24"/>
          <w:szCs w:val="20"/>
        </w:rPr>
        <w:t>zakres wykonyw</w:t>
      </w:r>
      <w:r w:rsidR="00896226">
        <w:rPr>
          <w:rFonts w:ascii="Times" w:eastAsia="Times New Roman" w:hAnsi="Times" w:cs="Arial"/>
          <w:sz w:val="24"/>
          <w:szCs w:val="20"/>
        </w:rPr>
        <w:t xml:space="preserve">anej </w:t>
      </w:r>
      <w:r w:rsidR="00A372B6">
        <w:rPr>
          <w:rFonts w:ascii="Times" w:eastAsia="Times New Roman" w:hAnsi="Times" w:cs="Arial"/>
          <w:sz w:val="24"/>
          <w:szCs w:val="20"/>
        </w:rPr>
        <w:t xml:space="preserve">pozarolniczej </w:t>
      </w:r>
      <w:r w:rsidR="00896226">
        <w:rPr>
          <w:rFonts w:ascii="Times" w:eastAsia="Times New Roman" w:hAnsi="Times" w:cs="Arial"/>
          <w:sz w:val="24"/>
          <w:szCs w:val="20"/>
        </w:rPr>
        <w:t>działalności gospodarczej;</w:t>
      </w:r>
    </w:p>
    <w:p w:rsidR="005975C2" w:rsidRDefault="00896226" w:rsidP="00B35414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>ustalały najniższą podstawę wymiaru składek</w:t>
      </w:r>
      <w:r w:rsidR="00AC52EC">
        <w:rPr>
          <w:rFonts w:ascii="Times" w:eastAsia="Times New Roman" w:hAnsi="Times" w:cs="Arial"/>
          <w:sz w:val="24"/>
          <w:szCs w:val="20"/>
        </w:rPr>
        <w:t xml:space="preserve"> na ubezpieczenia emerytalne i rentowe </w:t>
      </w:r>
      <w:r w:rsidR="00F24AB2">
        <w:rPr>
          <w:rFonts w:ascii="Times" w:eastAsia="Times New Roman" w:hAnsi="Times" w:cs="Arial"/>
          <w:sz w:val="24"/>
          <w:szCs w:val="20"/>
        </w:rPr>
        <w:t>zgodnie z niniejszym artykułem</w:t>
      </w:r>
      <w:r w:rsidR="00AC52EC">
        <w:rPr>
          <w:rFonts w:ascii="Times" w:eastAsia="Times New Roman" w:hAnsi="Times" w:cs="Arial"/>
          <w:sz w:val="24"/>
          <w:szCs w:val="20"/>
        </w:rPr>
        <w:t xml:space="preserve"> przez </w:t>
      </w:r>
      <w:r w:rsidR="005C6AE9">
        <w:rPr>
          <w:rFonts w:ascii="Times" w:eastAsia="Times New Roman" w:hAnsi="Times" w:cs="Arial"/>
          <w:sz w:val="24"/>
          <w:szCs w:val="20"/>
        </w:rPr>
        <w:t>36 miesięcy kalendarzowych w </w:t>
      </w:r>
      <w:r w:rsidR="00AC52EC">
        <w:rPr>
          <w:rFonts w:ascii="Times" w:eastAsia="Times New Roman" w:hAnsi="Times" w:cs="Arial"/>
          <w:sz w:val="24"/>
          <w:szCs w:val="20"/>
        </w:rPr>
        <w:t>ciągu ostatnich 60 miesięcy kalendarzowych</w:t>
      </w:r>
      <w:r w:rsidR="00592278">
        <w:rPr>
          <w:rFonts w:ascii="Times" w:eastAsia="Times New Roman" w:hAnsi="Times" w:cs="Arial"/>
          <w:sz w:val="24"/>
          <w:szCs w:val="20"/>
        </w:rPr>
        <w:t xml:space="preserve"> prowadzenia </w:t>
      </w:r>
      <w:r w:rsidR="00F11687">
        <w:rPr>
          <w:rFonts w:ascii="Times" w:eastAsia="Times New Roman" w:hAnsi="Times" w:cs="Arial"/>
          <w:sz w:val="24"/>
          <w:szCs w:val="20"/>
        </w:rPr>
        <w:t xml:space="preserve">pozarolniczej </w:t>
      </w:r>
      <w:r w:rsidR="00592278">
        <w:rPr>
          <w:rFonts w:ascii="Times" w:eastAsia="Times New Roman" w:hAnsi="Times" w:cs="Arial"/>
          <w:sz w:val="24"/>
          <w:szCs w:val="20"/>
        </w:rPr>
        <w:t>działalności</w:t>
      </w:r>
      <w:r w:rsidR="00F11687">
        <w:rPr>
          <w:rFonts w:ascii="Times" w:eastAsia="Times New Roman" w:hAnsi="Times" w:cs="Arial"/>
          <w:sz w:val="24"/>
          <w:szCs w:val="20"/>
        </w:rPr>
        <w:t xml:space="preserve"> gospodarczej</w:t>
      </w:r>
      <w:r w:rsidR="00AC52EC">
        <w:rPr>
          <w:rFonts w:ascii="Times" w:eastAsia="Times New Roman" w:hAnsi="Times" w:cs="Arial"/>
          <w:sz w:val="24"/>
          <w:szCs w:val="20"/>
        </w:rPr>
        <w:t>.</w:t>
      </w:r>
      <w:r w:rsidR="00F11687">
        <w:rPr>
          <w:rFonts w:ascii="Times" w:eastAsia="Times New Roman" w:hAnsi="Times" w:cs="Arial"/>
          <w:sz w:val="24"/>
          <w:szCs w:val="20"/>
        </w:rPr>
        <w:t xml:space="preserve"> Do </w:t>
      </w:r>
      <w:r w:rsidR="00AF488D">
        <w:rPr>
          <w:rFonts w:ascii="Times" w:eastAsia="Times New Roman" w:hAnsi="Times" w:cs="Arial"/>
          <w:sz w:val="24"/>
          <w:szCs w:val="20"/>
        </w:rPr>
        <w:t>powyższych</w:t>
      </w:r>
      <w:r w:rsidR="00F11687">
        <w:rPr>
          <w:rFonts w:ascii="Times" w:eastAsia="Times New Roman" w:hAnsi="Times" w:cs="Arial"/>
          <w:sz w:val="24"/>
          <w:szCs w:val="20"/>
        </w:rPr>
        <w:t xml:space="preserve"> limitów wlicza się</w:t>
      </w:r>
      <w:r w:rsidR="00AF488D">
        <w:rPr>
          <w:rFonts w:ascii="Times" w:eastAsia="Times New Roman" w:hAnsi="Times" w:cs="Arial"/>
          <w:sz w:val="24"/>
          <w:szCs w:val="20"/>
        </w:rPr>
        <w:t>, jako pełny miesiąc,</w:t>
      </w:r>
      <w:r w:rsidR="00F11687">
        <w:rPr>
          <w:rFonts w:ascii="Times" w:eastAsia="Times New Roman" w:hAnsi="Times" w:cs="Arial"/>
          <w:sz w:val="24"/>
          <w:szCs w:val="20"/>
        </w:rPr>
        <w:t xml:space="preserve"> każdy miesiąc kalendarzowy,</w:t>
      </w:r>
      <w:r w:rsidR="00AF488D">
        <w:rPr>
          <w:rFonts w:ascii="Times" w:eastAsia="Times New Roman" w:hAnsi="Times" w:cs="Arial"/>
          <w:sz w:val="24"/>
          <w:szCs w:val="20"/>
        </w:rPr>
        <w:t xml:space="preserve"> </w:t>
      </w:r>
      <w:r w:rsidR="00F11687">
        <w:rPr>
          <w:rFonts w:ascii="Times" w:eastAsia="Times New Roman" w:hAnsi="Times" w:cs="Arial"/>
          <w:sz w:val="24"/>
          <w:szCs w:val="20"/>
        </w:rPr>
        <w:t>w którym osoba</w:t>
      </w:r>
      <w:r w:rsidR="00AF488D">
        <w:rPr>
          <w:rFonts w:ascii="Times" w:eastAsia="Times New Roman" w:hAnsi="Times" w:cs="Arial"/>
          <w:sz w:val="24"/>
          <w:szCs w:val="20"/>
        </w:rPr>
        <w:t xml:space="preserve"> odpowiednio ustalała najniższą podstawę składek na ubezpieczenia emerytalne i rentowe zgodnie z niniejszym artykułem lub prowadziła pozarolniczą działalność gospodarczą przez co najmniej jeden dzień</w:t>
      </w:r>
      <w:r w:rsidR="00D70C32">
        <w:rPr>
          <w:rFonts w:ascii="Times" w:eastAsia="Times New Roman" w:hAnsi="Times" w:cs="Arial"/>
          <w:sz w:val="24"/>
          <w:szCs w:val="20"/>
        </w:rPr>
        <w:t xml:space="preserve"> kalendarzowy</w:t>
      </w:r>
      <w:r w:rsidR="00AF488D">
        <w:rPr>
          <w:rFonts w:ascii="Times" w:eastAsia="Times New Roman" w:hAnsi="Times" w:cs="Arial"/>
          <w:sz w:val="24"/>
          <w:szCs w:val="20"/>
        </w:rPr>
        <w:t>.</w:t>
      </w:r>
      <w:r w:rsidR="00A0790A" w:rsidRPr="00B35414">
        <w:rPr>
          <w:rFonts w:ascii="Times" w:eastAsia="Times New Roman" w:hAnsi="Times" w:cs="Arial"/>
          <w:sz w:val="24"/>
          <w:szCs w:val="20"/>
        </w:rPr>
        <w:t>”</w:t>
      </w:r>
      <w:r w:rsidR="003609A8" w:rsidRPr="00B35414">
        <w:rPr>
          <w:rFonts w:ascii="Times" w:eastAsia="Times New Roman" w:hAnsi="Times" w:cs="Arial"/>
          <w:sz w:val="24"/>
          <w:szCs w:val="20"/>
        </w:rPr>
        <w:t>;</w:t>
      </w:r>
    </w:p>
    <w:p w:rsidR="00BD440E" w:rsidRPr="00BD440E" w:rsidRDefault="00BD440E" w:rsidP="00BD440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sz w:val="24"/>
          <w:szCs w:val="20"/>
        </w:rPr>
      </w:pPr>
    </w:p>
    <w:p w:rsidR="00BD440E" w:rsidRDefault="00A3157C" w:rsidP="005975C2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lastRenderedPageBreak/>
        <w:t>4</w:t>
      </w:r>
      <w:r w:rsidR="00DB119F">
        <w:rPr>
          <w:rFonts w:ascii="Times" w:eastAsia="Times New Roman" w:hAnsi="Times" w:cs="Arial"/>
          <w:sz w:val="24"/>
          <w:szCs w:val="20"/>
        </w:rPr>
        <w:t>)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 </w:t>
      </w:r>
      <w:r w:rsidR="00BD440E">
        <w:rPr>
          <w:rFonts w:ascii="Times" w:eastAsia="Times New Roman" w:hAnsi="Times" w:cs="Arial"/>
          <w:sz w:val="24"/>
          <w:szCs w:val="20"/>
        </w:rPr>
        <w:t>w art. 41 w ust. 3 po pkt 4 dodaje się pkt 4a w brzmieniu:</w:t>
      </w:r>
    </w:p>
    <w:p w:rsidR="00BD440E" w:rsidRDefault="00BD440E" w:rsidP="00BD440E">
      <w:pPr>
        <w:suppressAutoHyphens/>
        <w:autoSpaceDE w:val="0"/>
        <w:autoSpaceDN w:val="0"/>
        <w:adjustRightInd w:val="0"/>
        <w:spacing w:before="120" w:after="0" w:line="360" w:lineRule="auto"/>
        <w:ind w:firstLine="708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>„4a) kwotę rocznego przychodu z tytułu prowadzenia pozarolniczej działalności gospodarczej uzyskanego w poprzednim roku kalendarzowym oraz kwotę najniższej podstawy wymiaru składek uzyskaną na dany rok kalendarzowy, w przypadku o którym mowa w art. 18c ust. 9 pkt 1;”;</w:t>
      </w:r>
    </w:p>
    <w:p w:rsidR="00BD440E" w:rsidRDefault="00BD440E" w:rsidP="00BD440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>5) w art. 46 w ust. 4 po pkt 3 dodaje się pkt 3a w brzmieniu:</w:t>
      </w:r>
    </w:p>
    <w:p w:rsidR="00BD440E" w:rsidRDefault="00BD440E" w:rsidP="00BD440E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ab/>
        <w:t>„3a) kwotę rocznego przychodu z tytułu prowadzenia pozarolniczej działalności gospodarczej uzyskanego w poprzednim roku kalendarzowym oraz kwotę najniższej podstawy wymiaru składek ustaloną na dany rok kalendarzowy w przypadku, o którym mowa w art. 18c ust. 9 pkt;”;</w:t>
      </w:r>
    </w:p>
    <w:p w:rsidR="005975C2" w:rsidRDefault="00BD440E" w:rsidP="005975C2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 xml:space="preserve">6) </w:t>
      </w:r>
      <w:r w:rsidR="005975C2" w:rsidRPr="005975C2">
        <w:rPr>
          <w:rFonts w:ascii="Times" w:eastAsia="Times New Roman" w:hAnsi="Times" w:cs="Arial"/>
          <w:sz w:val="24"/>
          <w:szCs w:val="20"/>
        </w:rPr>
        <w:t>w art. 47:</w:t>
      </w:r>
    </w:p>
    <w:p w:rsidR="00DA1256" w:rsidRDefault="00DA1256" w:rsidP="00DA125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 w:rsidRPr="005975C2">
        <w:rPr>
          <w:rFonts w:ascii="Times" w:eastAsia="Times New Roman" w:hAnsi="Times" w:cs="Arial"/>
          <w:sz w:val="24"/>
          <w:szCs w:val="20"/>
        </w:rPr>
        <w:t xml:space="preserve">a) </w:t>
      </w:r>
      <w:r>
        <w:rPr>
          <w:rFonts w:ascii="Times" w:eastAsia="Times New Roman" w:hAnsi="Times" w:cs="Arial"/>
          <w:sz w:val="24"/>
          <w:szCs w:val="20"/>
        </w:rPr>
        <w:t xml:space="preserve">w </w:t>
      </w:r>
      <w:r w:rsidRPr="005975C2">
        <w:rPr>
          <w:rFonts w:ascii="Times" w:eastAsia="Times New Roman" w:hAnsi="Times" w:cs="Arial"/>
          <w:sz w:val="24"/>
          <w:szCs w:val="20"/>
        </w:rPr>
        <w:t>ust. 2a</w:t>
      </w:r>
      <w:r>
        <w:rPr>
          <w:rFonts w:ascii="Times" w:eastAsia="Times New Roman" w:hAnsi="Times" w:cs="Arial"/>
          <w:sz w:val="24"/>
          <w:szCs w:val="20"/>
        </w:rPr>
        <w:t xml:space="preserve"> pkt 1</w:t>
      </w:r>
      <w:r w:rsidRPr="005975C2">
        <w:rPr>
          <w:rFonts w:ascii="Times" w:eastAsia="Times New Roman" w:hAnsi="Times" w:cs="Arial"/>
          <w:sz w:val="24"/>
          <w:szCs w:val="20"/>
        </w:rPr>
        <w:t xml:space="preserve"> otrzymuje brzmienie</w:t>
      </w:r>
      <w:r>
        <w:rPr>
          <w:rFonts w:ascii="Times" w:eastAsia="Times New Roman" w:hAnsi="Times" w:cs="Arial"/>
          <w:sz w:val="24"/>
          <w:szCs w:val="20"/>
        </w:rPr>
        <w:t>:</w:t>
      </w:r>
    </w:p>
    <w:p w:rsidR="00DA1256" w:rsidRDefault="00DA1256" w:rsidP="00DA125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 xml:space="preserve">„1) </w:t>
      </w:r>
      <w:r w:rsidRPr="00DA1256">
        <w:rPr>
          <w:rFonts w:ascii="Times" w:eastAsia="Times New Roman" w:hAnsi="Times" w:cs="Arial"/>
          <w:sz w:val="24"/>
          <w:szCs w:val="20"/>
        </w:rPr>
        <w:t>na ubezpieczenia społeczne - kwotę w wysokości najniższej podstawy wymiaru składek dla osób prowadzących pozarolniczą działalność, obowiązującej je i osoby z nimi współpracujące</w:t>
      </w:r>
      <w:r>
        <w:rPr>
          <w:rFonts w:ascii="Times" w:eastAsia="Times New Roman" w:hAnsi="Times" w:cs="Arial"/>
          <w:sz w:val="24"/>
          <w:szCs w:val="20"/>
        </w:rPr>
        <w:t>, z zastrzeżeniem ust. 2g;”;</w:t>
      </w:r>
    </w:p>
    <w:p w:rsidR="00DA1256" w:rsidRDefault="00DA1256" w:rsidP="00DA1256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>b</w:t>
      </w:r>
      <w:r w:rsidRPr="005975C2">
        <w:rPr>
          <w:rFonts w:ascii="Times" w:eastAsia="Times New Roman" w:hAnsi="Times" w:cs="Arial"/>
          <w:sz w:val="24"/>
          <w:szCs w:val="20"/>
        </w:rPr>
        <w:t xml:space="preserve">) </w:t>
      </w:r>
      <w:r>
        <w:rPr>
          <w:rFonts w:ascii="Times" w:eastAsia="Times New Roman" w:hAnsi="Times" w:cs="Arial"/>
          <w:sz w:val="24"/>
          <w:szCs w:val="20"/>
        </w:rPr>
        <w:t>po ust. 2f dodaje się ust. 2g</w:t>
      </w:r>
      <w:r w:rsidR="00EF67E9">
        <w:rPr>
          <w:rFonts w:ascii="Times" w:eastAsia="Times New Roman" w:hAnsi="Times" w:cs="Arial"/>
          <w:sz w:val="24"/>
          <w:szCs w:val="20"/>
        </w:rPr>
        <w:t xml:space="preserve"> </w:t>
      </w:r>
      <w:r>
        <w:rPr>
          <w:rFonts w:ascii="Times" w:eastAsia="Times New Roman" w:hAnsi="Times" w:cs="Arial"/>
          <w:sz w:val="24"/>
          <w:szCs w:val="20"/>
        </w:rPr>
        <w:t>w brzmieniu:</w:t>
      </w:r>
    </w:p>
    <w:p w:rsidR="00DA1256" w:rsidRPr="005975C2" w:rsidRDefault="00E6611D" w:rsidP="00621ED8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 xml:space="preserve">„2g. </w:t>
      </w:r>
      <w:r w:rsidRPr="00E6611D">
        <w:rPr>
          <w:rFonts w:ascii="Times" w:eastAsia="Times New Roman" w:hAnsi="Times" w:cs="Arial"/>
          <w:sz w:val="24"/>
          <w:szCs w:val="20"/>
        </w:rPr>
        <w:t>Osoby prowadzące pozarolniczą działalność</w:t>
      </w:r>
      <w:r w:rsidR="00F53BF6">
        <w:rPr>
          <w:rFonts w:ascii="Times" w:eastAsia="Times New Roman" w:hAnsi="Times" w:cs="Arial"/>
          <w:sz w:val="24"/>
          <w:szCs w:val="20"/>
        </w:rPr>
        <w:t xml:space="preserve"> gospodarczą</w:t>
      </w:r>
      <w:r w:rsidRPr="00E6611D">
        <w:rPr>
          <w:rFonts w:ascii="Times" w:eastAsia="Times New Roman" w:hAnsi="Times" w:cs="Arial"/>
          <w:sz w:val="24"/>
          <w:szCs w:val="20"/>
        </w:rPr>
        <w:t xml:space="preserve">, opłacające składki wyłącznie za siebie lub osoby z nimi współpracujące i ustalające najniższą podstawę wymiaru składek na ubezpieczenia emerytalne i rentowe zgodnie z art. 18c są zwolnione z obowiązku składania deklaracji rozliczeniowej lub imiennych raportów miesięcznych za kolejny miesiąc po złożeniu </w:t>
      </w:r>
      <w:r w:rsidR="002A0FA6">
        <w:rPr>
          <w:rFonts w:ascii="Times" w:eastAsia="Times New Roman" w:hAnsi="Times" w:cs="Arial"/>
          <w:sz w:val="24"/>
          <w:szCs w:val="20"/>
        </w:rPr>
        <w:t>deklaracji rozliczeniowej</w:t>
      </w:r>
      <w:r w:rsidR="005769C8">
        <w:rPr>
          <w:rFonts w:ascii="Times" w:eastAsia="Times New Roman" w:hAnsi="Times" w:cs="Arial"/>
          <w:sz w:val="24"/>
          <w:szCs w:val="20"/>
        </w:rPr>
        <w:t xml:space="preserve"> za </w:t>
      </w:r>
      <w:r w:rsidR="00F70875">
        <w:rPr>
          <w:rFonts w:ascii="Times" w:eastAsia="Times New Roman" w:hAnsi="Times" w:cs="Arial"/>
          <w:sz w:val="24"/>
          <w:szCs w:val="20"/>
        </w:rPr>
        <w:t xml:space="preserve">pierwszy </w:t>
      </w:r>
      <w:r w:rsidR="005769C8">
        <w:rPr>
          <w:rFonts w:ascii="Times" w:eastAsia="Times New Roman" w:hAnsi="Times" w:cs="Arial"/>
          <w:sz w:val="24"/>
          <w:szCs w:val="20"/>
        </w:rPr>
        <w:t xml:space="preserve">pełny miesiąc, </w:t>
      </w:r>
      <w:r w:rsidRPr="00E6611D">
        <w:rPr>
          <w:rFonts w:ascii="Times" w:eastAsia="Times New Roman" w:hAnsi="Times" w:cs="Arial"/>
          <w:sz w:val="24"/>
          <w:szCs w:val="20"/>
        </w:rPr>
        <w:t xml:space="preserve">do końca roku kalendarzowego, na który ustaliły tę podstawę. </w:t>
      </w:r>
      <w:r w:rsidR="00CD6F33">
        <w:rPr>
          <w:rFonts w:ascii="Times" w:eastAsia="Times New Roman" w:hAnsi="Times" w:cs="Arial"/>
          <w:sz w:val="24"/>
          <w:szCs w:val="20"/>
        </w:rPr>
        <w:t xml:space="preserve">Osoby te zobowiązane są do złożenia deklaracji rozliczeniowej </w:t>
      </w:r>
      <w:r w:rsidR="009E4CB5">
        <w:rPr>
          <w:rFonts w:ascii="Times" w:eastAsia="Times New Roman" w:hAnsi="Times" w:cs="Arial"/>
          <w:sz w:val="24"/>
          <w:szCs w:val="20"/>
        </w:rPr>
        <w:t xml:space="preserve">za </w:t>
      </w:r>
      <w:r w:rsidR="005769C8">
        <w:rPr>
          <w:rFonts w:ascii="Times" w:eastAsia="Times New Roman" w:hAnsi="Times" w:cs="Arial"/>
          <w:sz w:val="24"/>
          <w:szCs w:val="20"/>
        </w:rPr>
        <w:t>pierwszy miesiąc prowadzenia działalności gospodarczej</w:t>
      </w:r>
      <w:r w:rsidR="009E4CB5">
        <w:rPr>
          <w:rFonts w:ascii="Times" w:eastAsia="Times New Roman" w:hAnsi="Times" w:cs="Arial"/>
          <w:sz w:val="24"/>
          <w:szCs w:val="20"/>
        </w:rPr>
        <w:t xml:space="preserve"> każdego kolejnego roku, na który ustaliły najniższą podstawę wymiaru</w:t>
      </w:r>
      <w:r w:rsidR="00813427">
        <w:rPr>
          <w:rFonts w:ascii="Times" w:eastAsia="Times New Roman" w:hAnsi="Times" w:cs="Arial"/>
          <w:sz w:val="24"/>
          <w:szCs w:val="20"/>
        </w:rPr>
        <w:t xml:space="preserve"> składek</w:t>
      </w:r>
      <w:bookmarkStart w:id="0" w:name="_GoBack"/>
      <w:bookmarkEnd w:id="0"/>
      <w:r w:rsidR="009E4CB5">
        <w:rPr>
          <w:rFonts w:ascii="Times" w:eastAsia="Times New Roman" w:hAnsi="Times" w:cs="Arial"/>
          <w:sz w:val="24"/>
          <w:szCs w:val="20"/>
        </w:rPr>
        <w:t xml:space="preserve"> na podstawie art. 18c</w:t>
      </w:r>
      <w:r w:rsidR="00CD6F33">
        <w:rPr>
          <w:rFonts w:ascii="Times" w:eastAsia="Times New Roman" w:hAnsi="Times" w:cs="Arial"/>
          <w:sz w:val="24"/>
          <w:szCs w:val="20"/>
        </w:rPr>
        <w:t>.</w:t>
      </w:r>
      <w:r w:rsidR="00F70875">
        <w:rPr>
          <w:rFonts w:ascii="Times" w:eastAsia="Times New Roman" w:hAnsi="Times" w:cs="Arial"/>
          <w:sz w:val="24"/>
          <w:szCs w:val="20"/>
        </w:rPr>
        <w:t>”</w:t>
      </w:r>
      <w:r w:rsidR="00CD6F33">
        <w:rPr>
          <w:rFonts w:ascii="Times" w:eastAsia="Times New Roman" w:hAnsi="Times" w:cs="Arial"/>
          <w:sz w:val="24"/>
          <w:szCs w:val="20"/>
        </w:rPr>
        <w:t>;</w:t>
      </w:r>
    </w:p>
    <w:p w:rsidR="005975C2" w:rsidRPr="005975C2" w:rsidRDefault="00BD440E" w:rsidP="005975C2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>7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) </w:t>
      </w:r>
      <w:r w:rsidR="00EB1AA9">
        <w:rPr>
          <w:rFonts w:ascii="Times" w:eastAsia="Times New Roman" w:hAnsi="Times" w:cs="Arial"/>
          <w:sz w:val="24"/>
          <w:szCs w:val="20"/>
        </w:rPr>
        <w:t>po art. 48b dodaje się art. 48c</w:t>
      </w:r>
      <w:r w:rsidR="00A3157C">
        <w:rPr>
          <w:rFonts w:ascii="Times" w:eastAsia="Times New Roman" w:hAnsi="Times" w:cs="Arial"/>
          <w:sz w:val="24"/>
          <w:szCs w:val="20"/>
        </w:rPr>
        <w:t xml:space="preserve"> </w:t>
      </w:r>
      <w:r w:rsidR="005975C2" w:rsidRPr="005975C2">
        <w:rPr>
          <w:rFonts w:ascii="Times" w:eastAsia="Times New Roman" w:hAnsi="Times" w:cs="Arial"/>
          <w:sz w:val="24"/>
          <w:szCs w:val="20"/>
        </w:rPr>
        <w:t>w brzmieniu:</w:t>
      </w:r>
    </w:p>
    <w:p w:rsidR="00524E74" w:rsidRDefault="00524E74" w:rsidP="005975C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 xml:space="preserve">„Art. 48c. Ubezpieczony ustalający najniższą podstawę wymiaru </w:t>
      </w:r>
      <w:r w:rsidRPr="00E6611D">
        <w:rPr>
          <w:rFonts w:ascii="Times" w:eastAsia="Times New Roman" w:hAnsi="Times" w:cs="Arial"/>
          <w:sz w:val="24"/>
          <w:szCs w:val="20"/>
        </w:rPr>
        <w:t>składek na ubezpieczenia emerytalne i rentowe zgodnie z art. 18c</w:t>
      </w:r>
      <w:r>
        <w:rPr>
          <w:rFonts w:ascii="Times" w:eastAsia="Times New Roman" w:hAnsi="Times" w:cs="Arial"/>
          <w:sz w:val="24"/>
          <w:szCs w:val="20"/>
        </w:rPr>
        <w:t xml:space="preserve"> jest zobowiązany przedstawić na żądanie Zakładu dokumenty potwierdzające wysokość rocznego przychodu z </w:t>
      </w:r>
      <w:r w:rsidRPr="005975C2">
        <w:rPr>
          <w:rFonts w:ascii="Times" w:eastAsia="Times New Roman" w:hAnsi="Times" w:cs="Arial"/>
          <w:sz w:val="24"/>
          <w:szCs w:val="20"/>
        </w:rPr>
        <w:t>tytułu prowadzenia pozarolniczej działalności</w:t>
      </w:r>
      <w:r>
        <w:rPr>
          <w:rFonts w:ascii="Times" w:eastAsia="Times New Roman" w:hAnsi="Times" w:cs="Arial"/>
          <w:sz w:val="24"/>
          <w:szCs w:val="20"/>
        </w:rPr>
        <w:t xml:space="preserve"> gospodarczej za </w:t>
      </w:r>
      <w:r w:rsidR="000A1183">
        <w:rPr>
          <w:rFonts w:ascii="Times" w:eastAsia="Times New Roman" w:hAnsi="Times" w:cs="Arial"/>
          <w:sz w:val="24"/>
          <w:szCs w:val="20"/>
        </w:rPr>
        <w:t>poprzedni rok kalendarzowy,</w:t>
      </w:r>
      <w:r w:rsidR="009863C7">
        <w:rPr>
          <w:rFonts w:ascii="Times" w:eastAsia="Times New Roman" w:hAnsi="Times" w:cs="Arial"/>
          <w:sz w:val="24"/>
          <w:szCs w:val="20"/>
        </w:rPr>
        <w:t xml:space="preserve"> </w:t>
      </w:r>
      <w:r>
        <w:rPr>
          <w:rFonts w:ascii="Times" w:eastAsia="Times New Roman" w:hAnsi="Times" w:cs="Arial"/>
          <w:sz w:val="24"/>
          <w:szCs w:val="20"/>
        </w:rPr>
        <w:lastRenderedPageBreak/>
        <w:t>w terminie 14 dni</w:t>
      </w:r>
      <w:r w:rsidR="005A6D33">
        <w:rPr>
          <w:rFonts w:ascii="Times" w:eastAsia="Times New Roman" w:hAnsi="Times" w:cs="Arial"/>
          <w:sz w:val="24"/>
          <w:szCs w:val="20"/>
        </w:rPr>
        <w:t xml:space="preserve"> kalendarzowych</w:t>
      </w:r>
      <w:r>
        <w:rPr>
          <w:rFonts w:ascii="Times" w:eastAsia="Times New Roman" w:hAnsi="Times" w:cs="Arial"/>
          <w:sz w:val="24"/>
          <w:szCs w:val="20"/>
        </w:rPr>
        <w:t xml:space="preserve"> od doręczenia wezwania,</w:t>
      </w:r>
      <w:r w:rsidRPr="005975C2">
        <w:rPr>
          <w:rFonts w:ascii="Times" w:eastAsia="Times New Roman" w:hAnsi="Times" w:cs="Arial"/>
          <w:sz w:val="24"/>
          <w:szCs w:val="20"/>
        </w:rPr>
        <w:t xml:space="preserve"> pod rygorem </w:t>
      </w:r>
      <w:r w:rsidR="00203F3A">
        <w:rPr>
          <w:rFonts w:ascii="Times" w:eastAsia="Times New Roman" w:hAnsi="Times" w:cs="Arial"/>
          <w:sz w:val="24"/>
          <w:szCs w:val="20"/>
        </w:rPr>
        <w:t>ustalenia</w:t>
      </w:r>
      <w:r w:rsidRPr="005975C2">
        <w:rPr>
          <w:rFonts w:ascii="Times" w:eastAsia="Times New Roman" w:hAnsi="Times" w:cs="Arial"/>
          <w:sz w:val="24"/>
          <w:szCs w:val="20"/>
        </w:rPr>
        <w:t xml:space="preserve"> przez Zakład </w:t>
      </w:r>
      <w:r>
        <w:rPr>
          <w:rFonts w:ascii="Times" w:eastAsia="Times New Roman" w:hAnsi="Times" w:cs="Arial"/>
          <w:sz w:val="24"/>
          <w:szCs w:val="20"/>
        </w:rPr>
        <w:t>za</w:t>
      </w:r>
      <w:r w:rsidR="005A6D33">
        <w:rPr>
          <w:rFonts w:ascii="Times" w:eastAsia="Times New Roman" w:hAnsi="Times" w:cs="Arial"/>
          <w:sz w:val="24"/>
          <w:szCs w:val="20"/>
        </w:rPr>
        <w:t xml:space="preserve"> wszystkie miesiące</w:t>
      </w:r>
      <w:r>
        <w:rPr>
          <w:rFonts w:ascii="Times" w:eastAsia="Times New Roman" w:hAnsi="Times" w:cs="Arial"/>
          <w:sz w:val="24"/>
          <w:szCs w:val="20"/>
        </w:rPr>
        <w:t xml:space="preserve"> </w:t>
      </w:r>
      <w:r w:rsidR="00203F3A">
        <w:rPr>
          <w:rFonts w:ascii="Times" w:eastAsia="Times New Roman" w:hAnsi="Times" w:cs="Arial"/>
          <w:sz w:val="24"/>
          <w:szCs w:val="20"/>
        </w:rPr>
        <w:t>danego</w:t>
      </w:r>
      <w:r>
        <w:rPr>
          <w:rFonts w:ascii="Times" w:eastAsia="Times New Roman" w:hAnsi="Times" w:cs="Arial"/>
          <w:sz w:val="24"/>
          <w:szCs w:val="20"/>
        </w:rPr>
        <w:t xml:space="preserve"> rok</w:t>
      </w:r>
      <w:r w:rsidR="005A6D33">
        <w:rPr>
          <w:rFonts w:ascii="Times" w:eastAsia="Times New Roman" w:hAnsi="Times" w:cs="Arial"/>
          <w:sz w:val="24"/>
          <w:szCs w:val="20"/>
        </w:rPr>
        <w:t>u kalendarzowego</w:t>
      </w:r>
      <w:r>
        <w:rPr>
          <w:rFonts w:ascii="Times" w:eastAsia="Times New Roman" w:hAnsi="Times" w:cs="Arial"/>
          <w:sz w:val="24"/>
          <w:szCs w:val="20"/>
        </w:rPr>
        <w:t xml:space="preserve"> </w:t>
      </w:r>
      <w:r w:rsidR="00203F3A">
        <w:rPr>
          <w:rFonts w:ascii="Times" w:eastAsia="Times New Roman" w:hAnsi="Times" w:cs="Arial"/>
          <w:sz w:val="24"/>
          <w:szCs w:val="20"/>
        </w:rPr>
        <w:t xml:space="preserve">podstawy wymiaru składek </w:t>
      </w:r>
      <w:r w:rsidRPr="005975C2">
        <w:rPr>
          <w:rFonts w:ascii="Times" w:eastAsia="Times New Roman" w:hAnsi="Times" w:cs="Arial"/>
          <w:sz w:val="24"/>
          <w:szCs w:val="20"/>
        </w:rPr>
        <w:t xml:space="preserve">na zasadach </w:t>
      </w:r>
      <w:r w:rsidR="005A6D33">
        <w:rPr>
          <w:rFonts w:ascii="Times" w:eastAsia="Times New Roman" w:hAnsi="Times" w:cs="Arial"/>
          <w:sz w:val="24"/>
          <w:szCs w:val="20"/>
        </w:rPr>
        <w:t>określonych w </w:t>
      </w:r>
      <w:r>
        <w:rPr>
          <w:rFonts w:ascii="Times" w:eastAsia="Times New Roman" w:hAnsi="Times" w:cs="Arial"/>
          <w:sz w:val="24"/>
          <w:szCs w:val="20"/>
        </w:rPr>
        <w:t xml:space="preserve">art. 18 ust. 8.”. </w:t>
      </w:r>
    </w:p>
    <w:p w:rsidR="007820ED" w:rsidRDefault="007820ED" w:rsidP="001B0149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 w:rsidRPr="005975C2">
        <w:rPr>
          <w:rFonts w:ascii="Times" w:eastAsia="Times New Roman" w:hAnsi="Times" w:cs="Arial"/>
          <w:b/>
          <w:sz w:val="24"/>
          <w:szCs w:val="20"/>
        </w:rPr>
        <w:t xml:space="preserve">Art. </w:t>
      </w:r>
      <w:r>
        <w:rPr>
          <w:rFonts w:ascii="Times" w:eastAsia="Times New Roman" w:hAnsi="Times" w:cs="Arial"/>
          <w:b/>
          <w:sz w:val="24"/>
          <w:szCs w:val="20"/>
        </w:rPr>
        <w:t>2</w:t>
      </w:r>
      <w:r w:rsidRPr="005975C2">
        <w:rPr>
          <w:rFonts w:ascii="Times" w:eastAsia="Times New Roman" w:hAnsi="Times" w:cs="Arial"/>
          <w:b/>
          <w:sz w:val="24"/>
          <w:szCs w:val="20"/>
        </w:rPr>
        <w:t>.</w:t>
      </w:r>
      <w:r>
        <w:rPr>
          <w:rFonts w:ascii="Times" w:eastAsia="Times New Roman" w:hAnsi="Times" w:cs="Arial"/>
          <w:b/>
          <w:sz w:val="24"/>
          <w:szCs w:val="20"/>
        </w:rPr>
        <w:t xml:space="preserve"> </w:t>
      </w:r>
      <w:r w:rsidRPr="005975C2">
        <w:rPr>
          <w:rFonts w:ascii="Times" w:eastAsia="Times New Roman" w:hAnsi="Times" w:cs="Arial"/>
          <w:sz w:val="24"/>
          <w:szCs w:val="20"/>
        </w:rPr>
        <w:t>W ustawie z dnia 1</w:t>
      </w:r>
      <w:r>
        <w:rPr>
          <w:rFonts w:ascii="Times" w:eastAsia="Times New Roman" w:hAnsi="Times" w:cs="Arial"/>
          <w:sz w:val="24"/>
          <w:szCs w:val="20"/>
        </w:rPr>
        <w:t>6</w:t>
      </w:r>
      <w:r w:rsidRPr="005975C2">
        <w:rPr>
          <w:rFonts w:ascii="Times" w:eastAsia="Times New Roman" w:hAnsi="Times" w:cs="Arial"/>
          <w:sz w:val="24"/>
          <w:szCs w:val="20"/>
        </w:rPr>
        <w:t xml:space="preserve"> </w:t>
      </w:r>
      <w:r>
        <w:rPr>
          <w:rFonts w:ascii="Times" w:eastAsia="Times New Roman" w:hAnsi="Times" w:cs="Arial"/>
          <w:sz w:val="24"/>
          <w:szCs w:val="20"/>
        </w:rPr>
        <w:t>listopada</w:t>
      </w:r>
      <w:r w:rsidRPr="005975C2">
        <w:rPr>
          <w:rFonts w:ascii="Times" w:eastAsia="Times New Roman" w:hAnsi="Times" w:cs="Arial"/>
          <w:sz w:val="24"/>
          <w:szCs w:val="20"/>
        </w:rPr>
        <w:t xml:space="preserve"> </w:t>
      </w:r>
      <w:r>
        <w:rPr>
          <w:rFonts w:ascii="Times" w:eastAsia="Times New Roman" w:hAnsi="Times" w:cs="Arial"/>
          <w:sz w:val="24"/>
          <w:szCs w:val="20"/>
        </w:rPr>
        <w:t>2016</w:t>
      </w:r>
      <w:r w:rsidRPr="005975C2">
        <w:rPr>
          <w:rFonts w:ascii="Times" w:eastAsia="Times New Roman" w:hAnsi="Times" w:cs="Arial"/>
          <w:sz w:val="24"/>
          <w:szCs w:val="20"/>
        </w:rPr>
        <w:t xml:space="preserve"> r. o </w:t>
      </w:r>
      <w:r>
        <w:rPr>
          <w:rFonts w:ascii="Times" w:eastAsia="Times New Roman" w:hAnsi="Times" w:cs="Arial"/>
          <w:sz w:val="24"/>
          <w:szCs w:val="20"/>
        </w:rPr>
        <w:t>Krajowej Administracji Skarbowej</w:t>
      </w:r>
      <w:r w:rsidRPr="005975C2">
        <w:rPr>
          <w:rFonts w:ascii="Times" w:eastAsia="Times New Roman" w:hAnsi="Times" w:cs="Arial"/>
          <w:sz w:val="24"/>
          <w:szCs w:val="20"/>
        </w:rPr>
        <w:t xml:space="preserve"> (</w:t>
      </w:r>
      <w:r w:rsidR="0075316B" w:rsidRPr="0075316B">
        <w:rPr>
          <w:rFonts w:ascii="Times" w:eastAsia="Times New Roman" w:hAnsi="Times" w:cs="Arial"/>
          <w:sz w:val="24"/>
          <w:szCs w:val="20"/>
        </w:rPr>
        <w:t>Dz. U. z 2018 r. poz. 508, 650 i 723</w:t>
      </w:r>
      <w:r w:rsidRPr="005975C2">
        <w:rPr>
          <w:rFonts w:ascii="Times" w:eastAsia="Times New Roman" w:hAnsi="Times" w:cs="Arial"/>
          <w:sz w:val="24"/>
          <w:szCs w:val="20"/>
        </w:rPr>
        <w:t xml:space="preserve">) </w:t>
      </w:r>
      <w:r w:rsidR="0075316B">
        <w:rPr>
          <w:rFonts w:ascii="Times" w:eastAsia="Times New Roman" w:hAnsi="Times" w:cs="Arial"/>
          <w:sz w:val="24"/>
          <w:szCs w:val="20"/>
        </w:rPr>
        <w:t>w art. 52 w pkt 1 lit. h otrzymuje brzmienie</w:t>
      </w:r>
      <w:r w:rsidRPr="005975C2">
        <w:rPr>
          <w:rFonts w:ascii="Times" w:eastAsia="Times New Roman" w:hAnsi="Times" w:cs="Arial"/>
          <w:sz w:val="24"/>
          <w:szCs w:val="20"/>
        </w:rPr>
        <w:t>:</w:t>
      </w:r>
    </w:p>
    <w:p w:rsidR="001B0149" w:rsidRDefault="001B0149" w:rsidP="00731908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>
        <w:rPr>
          <w:rFonts w:ascii="Times" w:eastAsia="Times New Roman" w:hAnsi="Times" w:cs="Arial"/>
          <w:sz w:val="24"/>
          <w:szCs w:val="20"/>
        </w:rPr>
        <w:t>„</w:t>
      </w:r>
      <w:r w:rsidR="0075316B" w:rsidRPr="0075316B">
        <w:rPr>
          <w:rFonts w:ascii="Times" w:eastAsia="Times New Roman" w:hAnsi="Times" w:cs="Arial"/>
          <w:sz w:val="24"/>
          <w:szCs w:val="20"/>
        </w:rPr>
        <w:t>h) kwoty przychodów w podziale na źródła przychodów, w tym kwoty rocznego przychodu uzyskanego przez podatnika, o którym mowa w art. 18c ustawy z dnia 13 października 1998 r. o systemie ubezpieczeń społecznych, koszty ich uzyskania oraz dochody</w:t>
      </w:r>
      <w:r w:rsidR="00380AAB">
        <w:rPr>
          <w:rFonts w:ascii="Times" w:eastAsia="Times New Roman" w:hAnsi="Times" w:cs="Arial"/>
          <w:sz w:val="24"/>
          <w:szCs w:val="20"/>
        </w:rPr>
        <w:t>.</w:t>
      </w:r>
      <w:r w:rsidR="00370231" w:rsidRPr="005975C2">
        <w:rPr>
          <w:rFonts w:ascii="Times" w:eastAsia="Times New Roman" w:hAnsi="Times" w:cs="Arial"/>
          <w:sz w:val="24"/>
          <w:szCs w:val="20"/>
        </w:rPr>
        <w:t>”.</w:t>
      </w:r>
    </w:p>
    <w:p w:rsidR="009863C7" w:rsidRDefault="005975C2" w:rsidP="009863C7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 w:rsidRPr="005975C2">
        <w:rPr>
          <w:rFonts w:ascii="Times" w:eastAsia="Times New Roman" w:hAnsi="Times" w:cs="Arial"/>
          <w:b/>
          <w:sz w:val="24"/>
          <w:szCs w:val="20"/>
        </w:rPr>
        <w:t xml:space="preserve">Art. </w:t>
      </w:r>
      <w:r w:rsidR="007820ED">
        <w:rPr>
          <w:rFonts w:ascii="Times" w:eastAsia="Times New Roman" w:hAnsi="Times" w:cs="Arial"/>
          <w:b/>
          <w:sz w:val="24"/>
          <w:szCs w:val="20"/>
        </w:rPr>
        <w:t>3</w:t>
      </w:r>
      <w:r w:rsidRPr="005975C2">
        <w:rPr>
          <w:rFonts w:ascii="Times" w:eastAsia="Times New Roman" w:hAnsi="Times" w:cs="Arial"/>
          <w:b/>
          <w:sz w:val="24"/>
          <w:szCs w:val="20"/>
        </w:rPr>
        <w:t>.</w:t>
      </w:r>
      <w:r w:rsidRPr="005975C2">
        <w:rPr>
          <w:rFonts w:ascii="Times" w:eastAsia="Times New Roman" w:hAnsi="Times" w:cs="Arial"/>
          <w:sz w:val="24"/>
          <w:szCs w:val="20"/>
        </w:rPr>
        <w:t xml:space="preserve"> </w:t>
      </w:r>
      <w:r w:rsidR="009863C7" w:rsidRPr="00D73AA3">
        <w:rPr>
          <w:rFonts w:ascii="Times" w:eastAsia="Times New Roman" w:hAnsi="Times" w:cs="Arial"/>
          <w:sz w:val="24"/>
          <w:szCs w:val="20"/>
        </w:rPr>
        <w:t>Prezes Zakładu ogłasza wysokość współczynnika</w:t>
      </w:r>
      <w:r w:rsidR="009863C7">
        <w:rPr>
          <w:rFonts w:ascii="Times" w:eastAsia="Times New Roman" w:hAnsi="Times" w:cs="Arial"/>
          <w:sz w:val="24"/>
          <w:szCs w:val="20"/>
        </w:rPr>
        <w:t xml:space="preserve">, o którym mowa w </w:t>
      </w:r>
      <w:r w:rsidR="005A6D33">
        <w:rPr>
          <w:rFonts w:ascii="Times" w:eastAsia="Times New Roman" w:hAnsi="Times" w:cs="Arial"/>
          <w:sz w:val="24"/>
          <w:szCs w:val="20"/>
        </w:rPr>
        <w:t>art. 18c ust. 5 ustawy zmienianej w art. 1</w:t>
      </w:r>
      <w:r w:rsidR="009863C7">
        <w:rPr>
          <w:rFonts w:ascii="Times" w:eastAsia="Times New Roman" w:hAnsi="Times" w:cs="Arial"/>
          <w:sz w:val="24"/>
          <w:szCs w:val="20"/>
        </w:rPr>
        <w:t>,</w:t>
      </w:r>
      <w:r w:rsidR="005A6D33">
        <w:rPr>
          <w:rFonts w:ascii="Times" w:eastAsia="Times New Roman" w:hAnsi="Times" w:cs="Arial"/>
          <w:sz w:val="24"/>
          <w:szCs w:val="20"/>
        </w:rPr>
        <w:t xml:space="preserve"> na rok 2019,</w:t>
      </w:r>
      <w:r w:rsidR="009863C7" w:rsidRPr="00D73AA3">
        <w:rPr>
          <w:rFonts w:ascii="Times" w:eastAsia="Times New Roman" w:hAnsi="Times" w:cs="Arial"/>
          <w:sz w:val="24"/>
          <w:szCs w:val="20"/>
        </w:rPr>
        <w:t xml:space="preserve"> w formie komunikatu, w Dzienniku Urzędowym Rzeczypospolitej Polskiej ,,Monitor </w:t>
      </w:r>
      <w:r w:rsidR="009863C7">
        <w:rPr>
          <w:rFonts w:ascii="Times" w:eastAsia="Times New Roman" w:hAnsi="Times" w:cs="Arial"/>
          <w:sz w:val="24"/>
          <w:szCs w:val="20"/>
        </w:rPr>
        <w:t>Polski”, w t</w:t>
      </w:r>
      <w:r w:rsidR="009863C7" w:rsidRPr="00D73AA3">
        <w:rPr>
          <w:rFonts w:ascii="Times" w:eastAsia="Times New Roman" w:hAnsi="Times" w:cs="Arial"/>
          <w:sz w:val="24"/>
          <w:szCs w:val="20"/>
        </w:rPr>
        <w:t>erminie 7 dni kalendarzowych od dnia ogłoszenia przez ministra właściwego do spraw zabezpieczenia społecznego, w trybie określonym w art. 19 ust. 10, kwoty prognozowanego przeciętnego wynagrodzenia</w:t>
      </w:r>
      <w:r w:rsidR="007C7738">
        <w:rPr>
          <w:rFonts w:ascii="Times" w:eastAsia="Times New Roman" w:hAnsi="Times" w:cs="Arial"/>
          <w:sz w:val="24"/>
          <w:szCs w:val="20"/>
        </w:rPr>
        <w:t xml:space="preserve"> na rok 2019</w:t>
      </w:r>
      <w:r w:rsidR="009863C7" w:rsidRPr="00D73AA3">
        <w:rPr>
          <w:rFonts w:ascii="Times" w:eastAsia="Times New Roman" w:hAnsi="Times" w:cs="Arial"/>
          <w:sz w:val="24"/>
          <w:szCs w:val="20"/>
        </w:rPr>
        <w:t>.</w:t>
      </w:r>
    </w:p>
    <w:p w:rsidR="005975C2" w:rsidRPr="005975C2" w:rsidRDefault="009863C7" w:rsidP="005975C2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sz w:val="24"/>
          <w:szCs w:val="20"/>
        </w:rPr>
      </w:pPr>
      <w:r w:rsidRPr="005975C2">
        <w:rPr>
          <w:rFonts w:ascii="Times" w:eastAsia="Times New Roman" w:hAnsi="Times" w:cs="Arial"/>
          <w:b/>
          <w:sz w:val="24"/>
          <w:szCs w:val="20"/>
        </w:rPr>
        <w:t xml:space="preserve">Art. </w:t>
      </w:r>
      <w:r>
        <w:rPr>
          <w:rFonts w:ascii="Times" w:eastAsia="Times New Roman" w:hAnsi="Times" w:cs="Arial"/>
          <w:b/>
          <w:sz w:val="24"/>
          <w:szCs w:val="20"/>
        </w:rPr>
        <w:t>4</w:t>
      </w:r>
      <w:r w:rsidRPr="005975C2">
        <w:rPr>
          <w:rFonts w:ascii="Times" w:eastAsia="Times New Roman" w:hAnsi="Times" w:cs="Arial"/>
          <w:b/>
          <w:sz w:val="24"/>
          <w:szCs w:val="20"/>
        </w:rPr>
        <w:t>.</w:t>
      </w:r>
      <w:r>
        <w:rPr>
          <w:rFonts w:ascii="Times" w:eastAsia="Times New Roman" w:hAnsi="Times" w:cs="Arial"/>
          <w:b/>
          <w:sz w:val="24"/>
          <w:szCs w:val="20"/>
        </w:rPr>
        <w:t xml:space="preserve"> </w:t>
      </w:r>
      <w:r w:rsidR="005975C2" w:rsidRPr="005975C2">
        <w:rPr>
          <w:rFonts w:ascii="Times" w:eastAsia="Times New Roman" w:hAnsi="Times" w:cs="Arial"/>
          <w:sz w:val="24"/>
          <w:szCs w:val="20"/>
        </w:rPr>
        <w:t>Ustawa wchodzi w życie z dniem 1 stycznia 201</w:t>
      </w:r>
      <w:r w:rsidR="001960C1">
        <w:rPr>
          <w:rFonts w:ascii="Times" w:eastAsia="Times New Roman" w:hAnsi="Times" w:cs="Arial"/>
          <w:sz w:val="24"/>
          <w:szCs w:val="20"/>
        </w:rPr>
        <w:t>9</w:t>
      </w:r>
      <w:r w:rsidR="005975C2" w:rsidRPr="005975C2">
        <w:rPr>
          <w:rFonts w:ascii="Times" w:eastAsia="Times New Roman" w:hAnsi="Times" w:cs="Arial"/>
          <w:sz w:val="24"/>
          <w:szCs w:val="20"/>
        </w:rPr>
        <w:t xml:space="preserve"> r.</w:t>
      </w:r>
      <w:r w:rsidR="007C7738">
        <w:rPr>
          <w:rFonts w:ascii="Times" w:eastAsia="Times New Roman" w:hAnsi="Times" w:cs="Arial"/>
          <w:sz w:val="24"/>
          <w:szCs w:val="20"/>
        </w:rPr>
        <w:t xml:space="preserve"> z wyjątkiem art. 3, który wchodzi w życie z dniem ogłoszenia ustawy.</w:t>
      </w:r>
    </w:p>
    <w:sectPr w:rsidR="005975C2" w:rsidRPr="005975C2" w:rsidSect="00B76AB2">
      <w:foot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BB" w:rsidRDefault="00822BBB" w:rsidP="005975C2">
      <w:pPr>
        <w:spacing w:after="0" w:line="240" w:lineRule="auto"/>
      </w:pPr>
      <w:r>
        <w:separator/>
      </w:r>
    </w:p>
  </w:endnote>
  <w:endnote w:type="continuationSeparator" w:id="0">
    <w:p w:rsidR="00822BBB" w:rsidRDefault="00822BBB" w:rsidP="0059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976253"/>
      <w:docPartObj>
        <w:docPartGallery w:val="Page Numbers (Bottom of Page)"/>
        <w:docPartUnique/>
      </w:docPartObj>
    </w:sdtPr>
    <w:sdtEndPr/>
    <w:sdtContent>
      <w:p w:rsidR="00B02639" w:rsidRDefault="00B026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427">
          <w:rPr>
            <w:noProof/>
          </w:rPr>
          <w:t>5</w:t>
        </w:r>
        <w:r>
          <w:fldChar w:fldCharType="end"/>
        </w:r>
      </w:p>
    </w:sdtContent>
  </w:sdt>
  <w:p w:rsidR="00041AB5" w:rsidRPr="00B02639" w:rsidRDefault="00041AB5" w:rsidP="00B026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BB" w:rsidRDefault="00822BBB" w:rsidP="005975C2">
      <w:pPr>
        <w:spacing w:after="0" w:line="240" w:lineRule="auto"/>
      </w:pPr>
      <w:r>
        <w:separator/>
      </w:r>
    </w:p>
  </w:footnote>
  <w:footnote w:type="continuationSeparator" w:id="0">
    <w:p w:rsidR="00822BBB" w:rsidRDefault="00822BBB" w:rsidP="005975C2">
      <w:pPr>
        <w:spacing w:after="0" w:line="240" w:lineRule="auto"/>
      </w:pPr>
      <w:r>
        <w:continuationSeparator/>
      </w:r>
    </w:p>
  </w:footnote>
  <w:footnote w:id="1">
    <w:p w:rsidR="005975C2" w:rsidRDefault="005975C2" w:rsidP="005975C2">
      <w:pPr>
        <w:pStyle w:val="ODNONIKtreodnonika"/>
      </w:pPr>
      <w:r>
        <w:rPr>
          <w:rStyle w:val="Odwoanieprzypisudolnego"/>
        </w:rPr>
        <w:footnoteRef/>
      </w:r>
      <w:r w:rsidRPr="00635185">
        <w:rPr>
          <w:rStyle w:val="IGPindeksgrnyipogrubienie"/>
        </w:rPr>
        <w:t xml:space="preserve">) </w:t>
      </w:r>
      <w:r w:rsidRPr="00635185">
        <w:t>Zmiany tekstu jednolitego wymienionej</w:t>
      </w:r>
      <w:r w:rsidR="00B87AF1">
        <w:t xml:space="preserve"> ustawy zostały ogłoszone w Dz.</w:t>
      </w:r>
      <w:r w:rsidRPr="00635185">
        <w:t xml:space="preserve">U. z </w:t>
      </w:r>
      <w:r w:rsidR="007820ED">
        <w:t>2017 r. poz. 38, 1027, 1321, 1428,</w:t>
      </w:r>
      <w:r w:rsidR="0075316B">
        <w:t xml:space="preserve"> 1543 oraz z 2018 r. poz. 106, </w:t>
      </w:r>
      <w:r w:rsidR="007820ED">
        <w:t>138</w:t>
      </w:r>
      <w:r w:rsidR="0075316B">
        <w:t>, 357, 398, 650, 697, 730</w:t>
      </w:r>
      <w:r w:rsidR="00E42CEE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5708"/>
    <w:multiLevelType w:val="hybridMultilevel"/>
    <w:tmpl w:val="EAE60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D5778"/>
    <w:multiLevelType w:val="hybridMultilevel"/>
    <w:tmpl w:val="42BA7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53BC"/>
    <w:multiLevelType w:val="hybridMultilevel"/>
    <w:tmpl w:val="307C62B6"/>
    <w:lvl w:ilvl="0" w:tplc="04150011">
      <w:start w:val="1"/>
      <w:numFmt w:val="decimal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44B76887"/>
    <w:multiLevelType w:val="hybridMultilevel"/>
    <w:tmpl w:val="207A2992"/>
    <w:lvl w:ilvl="0" w:tplc="FD4AA07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C2"/>
    <w:rsid w:val="00000553"/>
    <w:rsid w:val="00006794"/>
    <w:rsid w:val="00017F05"/>
    <w:rsid w:val="000306D8"/>
    <w:rsid w:val="00032088"/>
    <w:rsid w:val="0003625E"/>
    <w:rsid w:val="00041AB5"/>
    <w:rsid w:val="00043D0A"/>
    <w:rsid w:val="00046D2E"/>
    <w:rsid w:val="00056EBF"/>
    <w:rsid w:val="0007316C"/>
    <w:rsid w:val="000804EB"/>
    <w:rsid w:val="000A1183"/>
    <w:rsid w:val="000A3B97"/>
    <w:rsid w:val="000C004E"/>
    <w:rsid w:val="000C1A09"/>
    <w:rsid w:val="000C3304"/>
    <w:rsid w:val="000C4C5D"/>
    <w:rsid w:val="000C6D63"/>
    <w:rsid w:val="000D586A"/>
    <w:rsid w:val="000E1443"/>
    <w:rsid w:val="000E2ECE"/>
    <w:rsid w:val="000E3EDF"/>
    <w:rsid w:val="000E464E"/>
    <w:rsid w:val="001014D2"/>
    <w:rsid w:val="00111BBC"/>
    <w:rsid w:val="00121AC1"/>
    <w:rsid w:val="00126AEF"/>
    <w:rsid w:val="00131620"/>
    <w:rsid w:val="00133B6D"/>
    <w:rsid w:val="00143161"/>
    <w:rsid w:val="00150F37"/>
    <w:rsid w:val="00153170"/>
    <w:rsid w:val="00161F0C"/>
    <w:rsid w:val="00165071"/>
    <w:rsid w:val="0017134B"/>
    <w:rsid w:val="0018523F"/>
    <w:rsid w:val="001857D1"/>
    <w:rsid w:val="001858BE"/>
    <w:rsid w:val="001907D1"/>
    <w:rsid w:val="001960C1"/>
    <w:rsid w:val="001A28F5"/>
    <w:rsid w:val="001A5363"/>
    <w:rsid w:val="001B0149"/>
    <w:rsid w:val="001B7B22"/>
    <w:rsid w:val="001C263E"/>
    <w:rsid w:val="001C72A4"/>
    <w:rsid w:val="001D0DEB"/>
    <w:rsid w:val="001E5DE5"/>
    <w:rsid w:val="001F34ED"/>
    <w:rsid w:val="002000F6"/>
    <w:rsid w:val="00203F3A"/>
    <w:rsid w:val="00222A5F"/>
    <w:rsid w:val="00227B96"/>
    <w:rsid w:val="00237B94"/>
    <w:rsid w:val="00241368"/>
    <w:rsid w:val="00242D1C"/>
    <w:rsid w:val="0024449E"/>
    <w:rsid w:val="00253D16"/>
    <w:rsid w:val="00294EA6"/>
    <w:rsid w:val="002A0FA6"/>
    <w:rsid w:val="002A17A6"/>
    <w:rsid w:val="002A3082"/>
    <w:rsid w:val="002E12EE"/>
    <w:rsid w:val="002E2540"/>
    <w:rsid w:val="002E596E"/>
    <w:rsid w:val="003049EF"/>
    <w:rsid w:val="00304F2D"/>
    <w:rsid w:val="003212A6"/>
    <w:rsid w:val="00323C9B"/>
    <w:rsid w:val="003241E3"/>
    <w:rsid w:val="003524F9"/>
    <w:rsid w:val="003609A8"/>
    <w:rsid w:val="00370231"/>
    <w:rsid w:val="00371CAA"/>
    <w:rsid w:val="0037337E"/>
    <w:rsid w:val="00380637"/>
    <w:rsid w:val="00380AAB"/>
    <w:rsid w:val="00383C55"/>
    <w:rsid w:val="00385B5D"/>
    <w:rsid w:val="00392196"/>
    <w:rsid w:val="003A1D47"/>
    <w:rsid w:val="003A46A8"/>
    <w:rsid w:val="003B5D88"/>
    <w:rsid w:val="003C7785"/>
    <w:rsid w:val="00401FAC"/>
    <w:rsid w:val="00403075"/>
    <w:rsid w:val="00412DF4"/>
    <w:rsid w:val="00424684"/>
    <w:rsid w:val="00432F16"/>
    <w:rsid w:val="00442FB5"/>
    <w:rsid w:val="00445196"/>
    <w:rsid w:val="0046486A"/>
    <w:rsid w:val="00466B59"/>
    <w:rsid w:val="004806D5"/>
    <w:rsid w:val="004A04CB"/>
    <w:rsid w:val="004B1E78"/>
    <w:rsid w:val="004C1FD3"/>
    <w:rsid w:val="004C2585"/>
    <w:rsid w:val="004E0C39"/>
    <w:rsid w:val="004F1441"/>
    <w:rsid w:val="004F68E3"/>
    <w:rsid w:val="00501CD9"/>
    <w:rsid w:val="00503FCA"/>
    <w:rsid w:val="0050483A"/>
    <w:rsid w:val="005138D6"/>
    <w:rsid w:val="00517EDA"/>
    <w:rsid w:val="00524E74"/>
    <w:rsid w:val="00561E94"/>
    <w:rsid w:val="00575FD5"/>
    <w:rsid w:val="005769C8"/>
    <w:rsid w:val="005778CF"/>
    <w:rsid w:val="005843B1"/>
    <w:rsid w:val="00586F0C"/>
    <w:rsid w:val="00592278"/>
    <w:rsid w:val="005975C2"/>
    <w:rsid w:val="005A6D33"/>
    <w:rsid w:val="005B31E7"/>
    <w:rsid w:val="005C5331"/>
    <w:rsid w:val="005C6AE9"/>
    <w:rsid w:val="005C7374"/>
    <w:rsid w:val="005F2354"/>
    <w:rsid w:val="005F3497"/>
    <w:rsid w:val="005F559D"/>
    <w:rsid w:val="00606C9F"/>
    <w:rsid w:val="00621ED8"/>
    <w:rsid w:val="00631FE0"/>
    <w:rsid w:val="0064036A"/>
    <w:rsid w:val="00641EBD"/>
    <w:rsid w:val="00645440"/>
    <w:rsid w:val="00656693"/>
    <w:rsid w:val="006573D0"/>
    <w:rsid w:val="00664308"/>
    <w:rsid w:val="00672CA2"/>
    <w:rsid w:val="00673474"/>
    <w:rsid w:val="0068084B"/>
    <w:rsid w:val="0068549D"/>
    <w:rsid w:val="006B159D"/>
    <w:rsid w:val="006D4C72"/>
    <w:rsid w:val="006D5AE3"/>
    <w:rsid w:val="006D5C81"/>
    <w:rsid w:val="006D6945"/>
    <w:rsid w:val="006E517E"/>
    <w:rsid w:val="00711253"/>
    <w:rsid w:val="00720C63"/>
    <w:rsid w:val="00731908"/>
    <w:rsid w:val="00741049"/>
    <w:rsid w:val="00743849"/>
    <w:rsid w:val="0075316B"/>
    <w:rsid w:val="0076115A"/>
    <w:rsid w:val="00780282"/>
    <w:rsid w:val="007820ED"/>
    <w:rsid w:val="0079114E"/>
    <w:rsid w:val="007A2686"/>
    <w:rsid w:val="007A50EF"/>
    <w:rsid w:val="007B4814"/>
    <w:rsid w:val="007B768E"/>
    <w:rsid w:val="007C0772"/>
    <w:rsid w:val="007C23A3"/>
    <w:rsid w:val="007C40D1"/>
    <w:rsid w:val="007C64A8"/>
    <w:rsid w:val="007C7738"/>
    <w:rsid w:val="007D1796"/>
    <w:rsid w:val="007D3F39"/>
    <w:rsid w:val="007D5EB9"/>
    <w:rsid w:val="007D6677"/>
    <w:rsid w:val="007F5924"/>
    <w:rsid w:val="00802805"/>
    <w:rsid w:val="008042D7"/>
    <w:rsid w:val="00811D0F"/>
    <w:rsid w:val="00813427"/>
    <w:rsid w:val="00816385"/>
    <w:rsid w:val="00822BBB"/>
    <w:rsid w:val="00823EF5"/>
    <w:rsid w:val="00836E32"/>
    <w:rsid w:val="00840D91"/>
    <w:rsid w:val="00845978"/>
    <w:rsid w:val="0084716F"/>
    <w:rsid w:val="00872C76"/>
    <w:rsid w:val="00890AF4"/>
    <w:rsid w:val="00896226"/>
    <w:rsid w:val="008A1CEA"/>
    <w:rsid w:val="008A22A9"/>
    <w:rsid w:val="008A3CF3"/>
    <w:rsid w:val="008A5966"/>
    <w:rsid w:val="008B0627"/>
    <w:rsid w:val="008B2D71"/>
    <w:rsid w:val="008D1F19"/>
    <w:rsid w:val="008E3121"/>
    <w:rsid w:val="00904AC9"/>
    <w:rsid w:val="00926CD1"/>
    <w:rsid w:val="00936CA5"/>
    <w:rsid w:val="009450B7"/>
    <w:rsid w:val="0094743E"/>
    <w:rsid w:val="00960EA0"/>
    <w:rsid w:val="00961B0B"/>
    <w:rsid w:val="0098055A"/>
    <w:rsid w:val="009863C7"/>
    <w:rsid w:val="00987560"/>
    <w:rsid w:val="00997BE1"/>
    <w:rsid w:val="009B26E2"/>
    <w:rsid w:val="009B3885"/>
    <w:rsid w:val="009C4436"/>
    <w:rsid w:val="009D5548"/>
    <w:rsid w:val="009E4CB5"/>
    <w:rsid w:val="009E57C7"/>
    <w:rsid w:val="009F0201"/>
    <w:rsid w:val="00A060C9"/>
    <w:rsid w:val="00A06648"/>
    <w:rsid w:val="00A0790A"/>
    <w:rsid w:val="00A117E8"/>
    <w:rsid w:val="00A2570D"/>
    <w:rsid w:val="00A3157C"/>
    <w:rsid w:val="00A372B6"/>
    <w:rsid w:val="00A4648B"/>
    <w:rsid w:val="00A50415"/>
    <w:rsid w:val="00A923D8"/>
    <w:rsid w:val="00A95CA1"/>
    <w:rsid w:val="00AA1E2A"/>
    <w:rsid w:val="00AC52EC"/>
    <w:rsid w:val="00AC69B3"/>
    <w:rsid w:val="00AD0D06"/>
    <w:rsid w:val="00AF0A54"/>
    <w:rsid w:val="00AF1E15"/>
    <w:rsid w:val="00AF488D"/>
    <w:rsid w:val="00AF55AA"/>
    <w:rsid w:val="00B00623"/>
    <w:rsid w:val="00B02639"/>
    <w:rsid w:val="00B04F06"/>
    <w:rsid w:val="00B15B37"/>
    <w:rsid w:val="00B20664"/>
    <w:rsid w:val="00B35414"/>
    <w:rsid w:val="00B37A60"/>
    <w:rsid w:val="00B40061"/>
    <w:rsid w:val="00B61F55"/>
    <w:rsid w:val="00B76AB2"/>
    <w:rsid w:val="00B87AF1"/>
    <w:rsid w:val="00B97198"/>
    <w:rsid w:val="00B97522"/>
    <w:rsid w:val="00BA07FC"/>
    <w:rsid w:val="00BB2A35"/>
    <w:rsid w:val="00BB49E5"/>
    <w:rsid w:val="00BD440E"/>
    <w:rsid w:val="00BD5510"/>
    <w:rsid w:val="00BF264A"/>
    <w:rsid w:val="00C01F54"/>
    <w:rsid w:val="00C03B3A"/>
    <w:rsid w:val="00C24B6F"/>
    <w:rsid w:val="00C34582"/>
    <w:rsid w:val="00C44740"/>
    <w:rsid w:val="00C4746F"/>
    <w:rsid w:val="00C53D63"/>
    <w:rsid w:val="00C77BC7"/>
    <w:rsid w:val="00C84F15"/>
    <w:rsid w:val="00C90950"/>
    <w:rsid w:val="00C966C1"/>
    <w:rsid w:val="00CA7A2F"/>
    <w:rsid w:val="00CB22EF"/>
    <w:rsid w:val="00CB4056"/>
    <w:rsid w:val="00CD6F33"/>
    <w:rsid w:val="00CF2BAB"/>
    <w:rsid w:val="00CF4259"/>
    <w:rsid w:val="00CF4ADB"/>
    <w:rsid w:val="00D3327B"/>
    <w:rsid w:val="00D37322"/>
    <w:rsid w:val="00D41565"/>
    <w:rsid w:val="00D454A6"/>
    <w:rsid w:val="00D670C0"/>
    <w:rsid w:val="00D70C32"/>
    <w:rsid w:val="00D73AA3"/>
    <w:rsid w:val="00D76E13"/>
    <w:rsid w:val="00D8484D"/>
    <w:rsid w:val="00DA1256"/>
    <w:rsid w:val="00DA531C"/>
    <w:rsid w:val="00DB119F"/>
    <w:rsid w:val="00DB38B5"/>
    <w:rsid w:val="00DC39BF"/>
    <w:rsid w:val="00DD4C60"/>
    <w:rsid w:val="00DE32A0"/>
    <w:rsid w:val="00DE362C"/>
    <w:rsid w:val="00DE3F09"/>
    <w:rsid w:val="00DE60D6"/>
    <w:rsid w:val="00DF7D68"/>
    <w:rsid w:val="00E00BB5"/>
    <w:rsid w:val="00E16916"/>
    <w:rsid w:val="00E24AD2"/>
    <w:rsid w:val="00E365BB"/>
    <w:rsid w:val="00E40878"/>
    <w:rsid w:val="00E42CEE"/>
    <w:rsid w:val="00E47668"/>
    <w:rsid w:val="00E6611D"/>
    <w:rsid w:val="00E71C9F"/>
    <w:rsid w:val="00E94423"/>
    <w:rsid w:val="00E9554D"/>
    <w:rsid w:val="00EA5DCC"/>
    <w:rsid w:val="00EB1AA9"/>
    <w:rsid w:val="00EB1C95"/>
    <w:rsid w:val="00EB6A2F"/>
    <w:rsid w:val="00EC4B3C"/>
    <w:rsid w:val="00ED3FB7"/>
    <w:rsid w:val="00EE1AF3"/>
    <w:rsid w:val="00EF58D8"/>
    <w:rsid w:val="00EF67E9"/>
    <w:rsid w:val="00F01A89"/>
    <w:rsid w:val="00F11687"/>
    <w:rsid w:val="00F24AB2"/>
    <w:rsid w:val="00F32C55"/>
    <w:rsid w:val="00F32D5D"/>
    <w:rsid w:val="00F42640"/>
    <w:rsid w:val="00F53BF6"/>
    <w:rsid w:val="00F6001C"/>
    <w:rsid w:val="00F66E2E"/>
    <w:rsid w:val="00F70875"/>
    <w:rsid w:val="00F85316"/>
    <w:rsid w:val="00F85847"/>
    <w:rsid w:val="00F90A42"/>
    <w:rsid w:val="00FC20FD"/>
    <w:rsid w:val="00FC240E"/>
    <w:rsid w:val="00FC45B6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975C2"/>
    <w:rPr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rsid w:val="005975C2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975C2"/>
    <w:pPr>
      <w:ind w:left="284" w:hanging="284"/>
      <w:jc w:val="both"/>
    </w:pPr>
    <w:rPr>
      <w:rFonts w:ascii="Times New Roman" w:eastAsia="Times New Roman" w:hAnsi="Times New Roman" w:cs="Arial"/>
      <w:lang w:eastAsia="en-US"/>
    </w:rPr>
  </w:style>
  <w:style w:type="character" w:customStyle="1" w:styleId="IGPindeksgrnyipogrubienie">
    <w:name w:val="_IG_P_ – indeks górny i pogrubienie"/>
    <w:uiPriority w:val="2"/>
    <w:qFormat/>
    <w:rsid w:val="005975C2"/>
    <w:rPr>
      <w:b/>
      <w:vanish w:val="0"/>
      <w:spacing w:val="0"/>
      <w:vertAlign w:val="superscript"/>
    </w:rPr>
  </w:style>
  <w:style w:type="paragraph" w:styleId="Akapitzlist">
    <w:name w:val="List Paragraph"/>
    <w:basedOn w:val="Normalny"/>
    <w:uiPriority w:val="34"/>
    <w:qFormat/>
    <w:rsid w:val="00A0790A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E3F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F0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E3F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F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E3F0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3F09"/>
    <w:rPr>
      <w:rFonts w:ascii="Tahoma" w:hAnsi="Tahoma" w:cs="Tahoma"/>
      <w:sz w:val="16"/>
      <w:szCs w:val="16"/>
      <w:lang w:eastAsia="en-US"/>
    </w:rPr>
  </w:style>
  <w:style w:type="paragraph" w:customStyle="1" w:styleId="ARTartustawynprozporzdzenia">
    <w:name w:val="ART(§) – art. ustawy (§ np. rozporządzenia)"/>
    <w:uiPriority w:val="14"/>
    <w:qFormat/>
    <w:rsid w:val="00BB49E5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styleId="Tekstzastpczy">
    <w:name w:val="Placeholder Text"/>
    <w:basedOn w:val="Domylnaczcionkaakapitu"/>
    <w:uiPriority w:val="99"/>
    <w:semiHidden/>
    <w:rsid w:val="00823EF5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041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AB5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D73A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975C2"/>
    <w:rPr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rsid w:val="005975C2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975C2"/>
    <w:pPr>
      <w:ind w:left="284" w:hanging="284"/>
      <w:jc w:val="both"/>
    </w:pPr>
    <w:rPr>
      <w:rFonts w:ascii="Times New Roman" w:eastAsia="Times New Roman" w:hAnsi="Times New Roman" w:cs="Arial"/>
      <w:lang w:eastAsia="en-US"/>
    </w:rPr>
  </w:style>
  <w:style w:type="character" w:customStyle="1" w:styleId="IGPindeksgrnyipogrubienie">
    <w:name w:val="_IG_P_ – indeks górny i pogrubienie"/>
    <w:uiPriority w:val="2"/>
    <w:qFormat/>
    <w:rsid w:val="005975C2"/>
    <w:rPr>
      <w:b/>
      <w:vanish w:val="0"/>
      <w:spacing w:val="0"/>
      <w:vertAlign w:val="superscript"/>
    </w:rPr>
  </w:style>
  <w:style w:type="paragraph" w:styleId="Akapitzlist">
    <w:name w:val="List Paragraph"/>
    <w:basedOn w:val="Normalny"/>
    <w:uiPriority w:val="34"/>
    <w:qFormat/>
    <w:rsid w:val="00A0790A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E3F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3F0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E3F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F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E3F0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3F09"/>
    <w:rPr>
      <w:rFonts w:ascii="Tahoma" w:hAnsi="Tahoma" w:cs="Tahoma"/>
      <w:sz w:val="16"/>
      <w:szCs w:val="16"/>
      <w:lang w:eastAsia="en-US"/>
    </w:rPr>
  </w:style>
  <w:style w:type="paragraph" w:customStyle="1" w:styleId="ARTartustawynprozporzdzenia">
    <w:name w:val="ART(§) – art. ustawy (§ np. rozporządzenia)"/>
    <w:uiPriority w:val="14"/>
    <w:qFormat/>
    <w:rsid w:val="00BB49E5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styleId="Tekstzastpczy">
    <w:name w:val="Placeholder Text"/>
    <w:basedOn w:val="Domylnaczcionkaakapitu"/>
    <w:uiPriority w:val="99"/>
    <w:semiHidden/>
    <w:rsid w:val="00823EF5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041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AB5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D73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1686E-07C8-40C3-8BC1-9CF1BE4C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1711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2018-04-23T14:16:00Z</dcterms:created>
  <dcterms:modified xsi:type="dcterms:W3CDTF">2018-05-17T16:09:00Z</dcterms:modified>
</cp:coreProperties>
</file>