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3A069" w14:textId="77777777" w:rsidR="00352275" w:rsidRDefault="00034B07" w:rsidP="00352275">
      <w:pPr>
        <w:jc w:val="center"/>
        <w:rPr>
          <w:b/>
          <w:sz w:val="28"/>
          <w:szCs w:val="28"/>
        </w:rPr>
      </w:pPr>
      <w:r>
        <w:rPr>
          <w:noProof/>
          <w:lang w:eastAsia="pl-PL"/>
        </w:rPr>
        <w:t xml:space="preserve">  </w:t>
      </w:r>
      <w:r w:rsidR="00352275">
        <w:rPr>
          <w:noProof/>
          <w:lang w:eastAsia="pl-PL"/>
        </w:rPr>
        <w:drawing>
          <wp:inline distT="0" distB="0" distL="0" distR="0" wp14:anchorId="75ADBCAD" wp14:editId="252C2D83">
            <wp:extent cx="2082800" cy="665948"/>
            <wp:effectExtent l="0" t="0" r="0" b="1270"/>
            <wp:docPr id="6" name="Obraz 6" descr="https://www.mr.gov.pl/media/13021/logo_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r.gov.pl/media/13021/logo_p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5549" cy="666827"/>
                    </a:xfrm>
                    <a:prstGeom prst="rect">
                      <a:avLst/>
                    </a:prstGeom>
                    <a:noFill/>
                    <a:ln>
                      <a:noFill/>
                    </a:ln>
                  </pic:spPr>
                </pic:pic>
              </a:graphicData>
            </a:graphic>
          </wp:inline>
        </w:drawing>
      </w:r>
      <w:r>
        <w:rPr>
          <w:noProof/>
          <w:lang w:eastAsia="pl-PL"/>
        </w:rPr>
        <w:t xml:space="preserve">                                                   </w:t>
      </w:r>
      <w:r w:rsidR="00352275">
        <w:rPr>
          <w:b/>
          <w:noProof/>
          <w:lang w:eastAsia="pl-PL"/>
        </w:rPr>
        <w:drawing>
          <wp:inline distT="0" distB="0" distL="0" distR="0" wp14:anchorId="2ADACD63" wp14:editId="27061DCB">
            <wp:extent cx="1670050" cy="759873"/>
            <wp:effectExtent l="0" t="0" r="6350" b="2540"/>
            <wp:docPr id="5" name="Obraz 5" descr="C:\Documents and Settings\Gorzoch Justyna\Pulpit\smart specialization\publikacja grudzień 2013\logo\kis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Gorzoch Justyna\Pulpit\smart specialization\publikacja grudzień 2013\logo\kisRG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5067" cy="766706"/>
                    </a:xfrm>
                    <a:prstGeom prst="rect">
                      <a:avLst/>
                    </a:prstGeom>
                    <a:noFill/>
                    <a:ln>
                      <a:noFill/>
                    </a:ln>
                  </pic:spPr>
                </pic:pic>
              </a:graphicData>
            </a:graphic>
          </wp:inline>
        </w:drawing>
      </w:r>
    </w:p>
    <w:p w14:paraId="10EDD18F" w14:textId="77777777" w:rsidR="00352275" w:rsidRDefault="00352275" w:rsidP="00352275">
      <w:pPr>
        <w:jc w:val="center"/>
        <w:rPr>
          <w:b/>
          <w:sz w:val="28"/>
          <w:szCs w:val="28"/>
        </w:rPr>
      </w:pPr>
    </w:p>
    <w:p w14:paraId="0E8D26A1" w14:textId="77777777" w:rsidR="00352275" w:rsidRDefault="00352275" w:rsidP="00352275">
      <w:pPr>
        <w:jc w:val="center"/>
        <w:rPr>
          <w:b/>
          <w:sz w:val="28"/>
          <w:szCs w:val="28"/>
        </w:rPr>
      </w:pPr>
    </w:p>
    <w:p w14:paraId="580FB37F" w14:textId="77777777" w:rsidR="008637F8" w:rsidRDefault="008637F8" w:rsidP="00352275">
      <w:pPr>
        <w:jc w:val="center"/>
        <w:rPr>
          <w:b/>
          <w:sz w:val="28"/>
          <w:szCs w:val="28"/>
        </w:rPr>
      </w:pPr>
    </w:p>
    <w:p w14:paraId="6D65F423" w14:textId="77777777" w:rsidR="008637F8" w:rsidRDefault="008637F8" w:rsidP="00352275">
      <w:pPr>
        <w:jc w:val="center"/>
        <w:rPr>
          <w:b/>
          <w:sz w:val="28"/>
          <w:szCs w:val="28"/>
        </w:rPr>
      </w:pPr>
    </w:p>
    <w:p w14:paraId="7B53DD38" w14:textId="77777777" w:rsidR="008637F8" w:rsidRDefault="008637F8" w:rsidP="00352275">
      <w:pPr>
        <w:jc w:val="center"/>
        <w:rPr>
          <w:b/>
          <w:sz w:val="28"/>
          <w:szCs w:val="28"/>
        </w:rPr>
      </w:pPr>
    </w:p>
    <w:p w14:paraId="5B5AACF2" w14:textId="77777777" w:rsidR="00427FE2" w:rsidRPr="00591662" w:rsidRDefault="009F401C" w:rsidP="00AC160F">
      <w:pPr>
        <w:pStyle w:val="Default"/>
        <w:jc w:val="center"/>
        <w:rPr>
          <w:color w:val="4F81BD" w:themeColor="accent1"/>
        </w:rPr>
      </w:pPr>
      <w:r w:rsidRPr="00591662">
        <w:rPr>
          <w:b/>
          <w:color w:val="4F81BD" w:themeColor="accent1"/>
        </w:rPr>
        <w:t>Raport</w:t>
      </w:r>
      <w:r w:rsidR="0092573A" w:rsidRPr="00591662">
        <w:rPr>
          <w:b/>
          <w:color w:val="4F81BD" w:themeColor="accent1"/>
        </w:rPr>
        <w:t xml:space="preserve"> z wypełnienia </w:t>
      </w:r>
      <w:r w:rsidR="00DD1A7D" w:rsidRPr="00591662">
        <w:rPr>
          <w:b/>
          <w:color w:val="4F81BD" w:themeColor="accent1"/>
        </w:rPr>
        <w:t xml:space="preserve">przez Polskę </w:t>
      </w:r>
      <w:r w:rsidR="0092573A" w:rsidRPr="00591662">
        <w:rPr>
          <w:b/>
          <w:color w:val="4F81BD" w:themeColor="accent1"/>
        </w:rPr>
        <w:t xml:space="preserve">warunku </w:t>
      </w:r>
      <w:r w:rsidR="00034B07" w:rsidRPr="00591662">
        <w:rPr>
          <w:b/>
          <w:color w:val="4F81BD" w:themeColor="accent1"/>
        </w:rPr>
        <w:t xml:space="preserve">podstawowego </w:t>
      </w:r>
      <w:r w:rsidR="00FE6222" w:rsidRPr="00591662">
        <w:rPr>
          <w:b/>
          <w:color w:val="4F81BD" w:themeColor="accent1"/>
        </w:rPr>
        <w:t xml:space="preserve">pn. </w:t>
      </w:r>
      <w:r w:rsidR="00034B07" w:rsidRPr="00591662">
        <w:rPr>
          <w:b/>
          <w:i/>
          <w:color w:val="4F81BD" w:themeColor="accent1"/>
        </w:rPr>
        <w:t xml:space="preserve">Dobre zarządzanie krajową lub regionalną strategią inteligentnej specjalizacji </w:t>
      </w:r>
      <w:r w:rsidR="00FE6222" w:rsidRPr="00591662">
        <w:rPr>
          <w:b/>
          <w:color w:val="4F81BD" w:themeColor="accent1"/>
        </w:rPr>
        <w:t>w ramach C</w:t>
      </w:r>
      <w:r w:rsidR="00AC160F" w:rsidRPr="00591662">
        <w:rPr>
          <w:b/>
          <w:color w:val="4F81BD" w:themeColor="accent1"/>
        </w:rPr>
        <w:t xml:space="preserve">elu </w:t>
      </w:r>
      <w:r w:rsidR="00FE6222" w:rsidRPr="00591662">
        <w:rPr>
          <w:b/>
          <w:color w:val="4F81BD" w:themeColor="accent1"/>
        </w:rPr>
        <w:t>P</w:t>
      </w:r>
      <w:r w:rsidR="00AC160F" w:rsidRPr="00591662">
        <w:rPr>
          <w:b/>
          <w:color w:val="4F81BD" w:themeColor="accent1"/>
        </w:rPr>
        <w:t>olityki</w:t>
      </w:r>
      <w:r w:rsidR="00FE6222" w:rsidRPr="00591662">
        <w:rPr>
          <w:b/>
          <w:color w:val="4F81BD" w:themeColor="accent1"/>
        </w:rPr>
        <w:t xml:space="preserve"> 1 </w:t>
      </w:r>
      <w:r w:rsidR="00FE6222" w:rsidRPr="00591662">
        <w:rPr>
          <w:color w:val="4F81BD" w:themeColor="accent1"/>
        </w:rPr>
        <w:t xml:space="preserve"> </w:t>
      </w:r>
      <w:r w:rsidR="00FE6222" w:rsidRPr="00591662">
        <w:rPr>
          <w:b/>
          <w:bCs/>
          <w:i/>
          <w:color w:val="4F81BD" w:themeColor="accent1"/>
        </w:rPr>
        <w:t>Bardziej inteligentna Europa dzięki wspieraniu innowacyjnej i inteligentnej transformacji gospodarczej</w:t>
      </w:r>
      <w:r w:rsidR="00FE6222" w:rsidRPr="00591662">
        <w:rPr>
          <w:b/>
          <w:bCs/>
          <w:color w:val="4F81BD" w:themeColor="accent1"/>
        </w:rPr>
        <w:t xml:space="preserve"> </w:t>
      </w:r>
      <w:r w:rsidR="00FE6222" w:rsidRPr="00591662">
        <w:rPr>
          <w:b/>
          <w:color w:val="4F81BD" w:themeColor="accent1"/>
        </w:rPr>
        <w:t xml:space="preserve"> </w:t>
      </w:r>
      <w:r w:rsidR="00034B07" w:rsidRPr="00591662">
        <w:rPr>
          <w:b/>
          <w:color w:val="4F81BD" w:themeColor="accent1"/>
        </w:rPr>
        <w:t xml:space="preserve">w ramach </w:t>
      </w:r>
      <w:r w:rsidR="00FE6222" w:rsidRPr="00591662">
        <w:rPr>
          <w:b/>
          <w:color w:val="4F81BD" w:themeColor="accent1"/>
        </w:rPr>
        <w:t>Polityki Spójności</w:t>
      </w:r>
      <w:r w:rsidR="00034B07" w:rsidRPr="00591662">
        <w:rPr>
          <w:b/>
          <w:color w:val="4F81BD" w:themeColor="accent1"/>
        </w:rPr>
        <w:t xml:space="preserve"> </w:t>
      </w:r>
      <w:r w:rsidR="0092573A" w:rsidRPr="00591662">
        <w:rPr>
          <w:b/>
          <w:color w:val="4F81BD" w:themeColor="accent1"/>
        </w:rPr>
        <w:t xml:space="preserve"> </w:t>
      </w:r>
      <w:r w:rsidR="00034B07" w:rsidRPr="00591662">
        <w:rPr>
          <w:b/>
          <w:color w:val="4F81BD" w:themeColor="accent1"/>
        </w:rPr>
        <w:t>2021-2027</w:t>
      </w:r>
    </w:p>
    <w:p w14:paraId="40A9A6A4" w14:textId="77777777" w:rsidR="00352275" w:rsidRDefault="00352275" w:rsidP="00352275">
      <w:pPr>
        <w:jc w:val="center"/>
        <w:rPr>
          <w:rFonts w:ascii="Arial Narrow" w:eastAsia="Times New Roman" w:hAnsi="Arial Narrow" w:cs="Arial"/>
        </w:rPr>
      </w:pPr>
    </w:p>
    <w:p w14:paraId="476ABC8A" w14:textId="77777777" w:rsidR="00034B07" w:rsidRDefault="00034B07" w:rsidP="00352275">
      <w:pPr>
        <w:jc w:val="center"/>
        <w:rPr>
          <w:rFonts w:ascii="Arial Narrow" w:eastAsia="Times New Roman" w:hAnsi="Arial Narrow" w:cs="Arial"/>
        </w:rPr>
      </w:pPr>
    </w:p>
    <w:p w14:paraId="64CFE79A" w14:textId="77777777" w:rsidR="00034B07" w:rsidRDefault="00034B07" w:rsidP="00352275">
      <w:pPr>
        <w:jc w:val="center"/>
        <w:rPr>
          <w:rFonts w:ascii="Arial Narrow" w:eastAsia="Times New Roman" w:hAnsi="Arial Narrow" w:cs="Arial"/>
        </w:rPr>
      </w:pPr>
    </w:p>
    <w:p w14:paraId="16F4E740" w14:textId="77777777" w:rsidR="00034B07" w:rsidRDefault="00034B07" w:rsidP="00352275">
      <w:pPr>
        <w:jc w:val="center"/>
        <w:rPr>
          <w:rFonts w:ascii="Arial Narrow" w:eastAsia="Times New Roman" w:hAnsi="Arial Narrow" w:cs="Arial"/>
        </w:rPr>
      </w:pPr>
      <w:bookmarkStart w:id="0" w:name="_GoBack"/>
      <w:bookmarkEnd w:id="0"/>
    </w:p>
    <w:p w14:paraId="4C582FBB" w14:textId="77777777" w:rsidR="00034B07" w:rsidRDefault="00034B07" w:rsidP="00352275">
      <w:pPr>
        <w:jc w:val="center"/>
        <w:rPr>
          <w:rFonts w:ascii="Arial Narrow" w:eastAsia="Times New Roman" w:hAnsi="Arial Narrow" w:cs="Arial"/>
        </w:rPr>
      </w:pPr>
    </w:p>
    <w:p w14:paraId="6E2BFC96" w14:textId="77777777" w:rsidR="00034B07" w:rsidRDefault="00034B07" w:rsidP="00352275">
      <w:pPr>
        <w:jc w:val="center"/>
        <w:rPr>
          <w:b/>
          <w:sz w:val="28"/>
          <w:szCs w:val="28"/>
        </w:rPr>
      </w:pPr>
    </w:p>
    <w:p w14:paraId="2885F6A9" w14:textId="77777777" w:rsidR="00352275" w:rsidRDefault="00352275" w:rsidP="00352275">
      <w:pPr>
        <w:jc w:val="both"/>
        <w:rPr>
          <w:b/>
          <w:sz w:val="28"/>
          <w:szCs w:val="28"/>
        </w:rPr>
      </w:pPr>
    </w:p>
    <w:p w14:paraId="36548816" w14:textId="77777777" w:rsidR="008637F8" w:rsidRDefault="008637F8" w:rsidP="00352275">
      <w:pPr>
        <w:jc w:val="both"/>
        <w:rPr>
          <w:b/>
          <w:sz w:val="28"/>
          <w:szCs w:val="28"/>
        </w:rPr>
      </w:pPr>
    </w:p>
    <w:p w14:paraId="63F593E6" w14:textId="77777777" w:rsidR="00352275" w:rsidRDefault="00352275" w:rsidP="00352275">
      <w:pPr>
        <w:jc w:val="both"/>
        <w:rPr>
          <w:b/>
          <w:sz w:val="28"/>
          <w:szCs w:val="28"/>
        </w:rPr>
      </w:pPr>
    </w:p>
    <w:p w14:paraId="5F37CB93" w14:textId="77777777" w:rsidR="00352275" w:rsidRDefault="00352275" w:rsidP="00352275">
      <w:pPr>
        <w:jc w:val="both"/>
        <w:rPr>
          <w:b/>
          <w:sz w:val="28"/>
          <w:szCs w:val="28"/>
        </w:rPr>
      </w:pPr>
    </w:p>
    <w:p w14:paraId="7A89AB41" w14:textId="77777777" w:rsidR="00034B07" w:rsidRDefault="00034B07" w:rsidP="00352275">
      <w:pPr>
        <w:jc w:val="both"/>
        <w:rPr>
          <w:b/>
          <w:sz w:val="28"/>
          <w:szCs w:val="28"/>
        </w:rPr>
      </w:pPr>
    </w:p>
    <w:p w14:paraId="0E7BC930" w14:textId="77777777" w:rsidR="00034B07" w:rsidRDefault="00034B07" w:rsidP="00352275">
      <w:pPr>
        <w:jc w:val="both"/>
        <w:rPr>
          <w:b/>
          <w:sz w:val="28"/>
          <w:szCs w:val="28"/>
        </w:rPr>
      </w:pPr>
    </w:p>
    <w:p w14:paraId="3DE1F18E" w14:textId="77777777" w:rsidR="00352275" w:rsidRDefault="00352275" w:rsidP="00352275">
      <w:pPr>
        <w:jc w:val="both"/>
        <w:rPr>
          <w:b/>
          <w:sz w:val="28"/>
          <w:szCs w:val="28"/>
        </w:rPr>
      </w:pPr>
    </w:p>
    <w:p w14:paraId="1FFCBA7E" w14:textId="1B4592C3" w:rsidR="00176480" w:rsidRPr="00591662" w:rsidRDefault="00591662" w:rsidP="00176480">
      <w:pPr>
        <w:jc w:val="center"/>
        <w:rPr>
          <w:b/>
          <w:color w:val="4F81BD" w:themeColor="accent1"/>
          <w:sz w:val="28"/>
          <w:szCs w:val="28"/>
        </w:rPr>
      </w:pPr>
      <w:r w:rsidRPr="00591662">
        <w:rPr>
          <w:b/>
          <w:color w:val="4F81BD" w:themeColor="accent1"/>
          <w:sz w:val="28"/>
          <w:szCs w:val="28"/>
        </w:rPr>
        <w:t>Wrz</w:t>
      </w:r>
      <w:r>
        <w:rPr>
          <w:b/>
          <w:color w:val="4F81BD" w:themeColor="accent1"/>
          <w:sz w:val="28"/>
          <w:szCs w:val="28"/>
        </w:rPr>
        <w:t>e</w:t>
      </w:r>
      <w:r w:rsidRPr="00591662">
        <w:rPr>
          <w:b/>
          <w:color w:val="4F81BD" w:themeColor="accent1"/>
          <w:sz w:val="28"/>
          <w:szCs w:val="28"/>
        </w:rPr>
        <w:t>sień</w:t>
      </w:r>
      <w:r w:rsidR="00034B07" w:rsidRPr="00591662">
        <w:rPr>
          <w:b/>
          <w:color w:val="4F81BD" w:themeColor="accent1"/>
          <w:sz w:val="28"/>
          <w:szCs w:val="28"/>
        </w:rPr>
        <w:t xml:space="preserve"> 2020</w:t>
      </w:r>
    </w:p>
    <w:p w14:paraId="3D8B2873" w14:textId="69AEE844" w:rsidR="00F77152" w:rsidRPr="00591662" w:rsidRDefault="00591662" w:rsidP="00F51DB7">
      <w:pPr>
        <w:jc w:val="center"/>
        <w:rPr>
          <w:b/>
          <w:color w:val="4F81BD" w:themeColor="accent1"/>
          <w:sz w:val="28"/>
          <w:szCs w:val="28"/>
        </w:rPr>
      </w:pPr>
      <w:r>
        <w:rPr>
          <w:b/>
          <w:color w:val="4F81BD" w:themeColor="accent1"/>
          <w:sz w:val="28"/>
          <w:szCs w:val="28"/>
        </w:rPr>
        <w:t>Ministerstwo Rozwoju</w:t>
      </w:r>
    </w:p>
    <w:sdt>
      <w:sdtPr>
        <w:rPr>
          <w:rFonts w:asciiTheme="minorHAnsi" w:eastAsiaTheme="minorHAnsi" w:hAnsiTheme="minorHAnsi" w:cstheme="minorBidi"/>
          <w:b w:val="0"/>
          <w:bCs w:val="0"/>
          <w:color w:val="auto"/>
          <w:sz w:val="22"/>
          <w:szCs w:val="22"/>
          <w:lang w:eastAsia="en-US"/>
        </w:rPr>
        <w:id w:val="-747346091"/>
        <w:docPartObj>
          <w:docPartGallery w:val="Table of Contents"/>
          <w:docPartUnique/>
        </w:docPartObj>
      </w:sdtPr>
      <w:sdtEndPr/>
      <w:sdtContent>
        <w:p w14:paraId="1E9B91DB" w14:textId="77777777" w:rsidR="00352275" w:rsidRPr="004B54E5" w:rsidRDefault="00352275" w:rsidP="006E6714">
          <w:pPr>
            <w:pStyle w:val="Nagwekspisutreci"/>
            <w:tabs>
              <w:tab w:val="left" w:pos="1740"/>
              <w:tab w:val="left" w:pos="1848"/>
            </w:tabs>
          </w:pPr>
          <w:r w:rsidRPr="004B54E5">
            <w:t>Spis treści</w:t>
          </w:r>
          <w:r w:rsidR="00370557" w:rsidRPr="004B54E5">
            <w:tab/>
          </w:r>
          <w:r w:rsidR="006E6714" w:rsidRPr="004B54E5">
            <w:tab/>
          </w:r>
        </w:p>
        <w:p w14:paraId="51373C60" w14:textId="77777777" w:rsidR="004D54D8" w:rsidRPr="004B54E5" w:rsidRDefault="00E17615" w:rsidP="00591662">
          <w:pPr>
            <w:tabs>
              <w:tab w:val="left" w:pos="856"/>
              <w:tab w:val="left" w:pos="990"/>
              <w:tab w:val="left" w:pos="1603"/>
            </w:tabs>
            <w:jc w:val="both"/>
            <w:rPr>
              <w:rFonts w:asciiTheme="majorHAnsi" w:hAnsiTheme="majorHAnsi"/>
              <w:lang w:eastAsia="pl-PL"/>
            </w:rPr>
          </w:pPr>
          <w:r w:rsidRPr="004B54E5">
            <w:rPr>
              <w:rFonts w:asciiTheme="majorHAnsi" w:hAnsiTheme="majorHAnsi"/>
              <w:lang w:eastAsia="pl-PL"/>
            </w:rPr>
            <w:tab/>
          </w:r>
          <w:r w:rsidR="00203C51" w:rsidRPr="004B54E5">
            <w:rPr>
              <w:rFonts w:asciiTheme="majorHAnsi" w:hAnsiTheme="majorHAnsi"/>
              <w:lang w:eastAsia="pl-PL"/>
            </w:rPr>
            <w:tab/>
          </w:r>
          <w:r w:rsidR="00B32312" w:rsidRPr="004B54E5">
            <w:rPr>
              <w:rFonts w:asciiTheme="majorHAnsi" w:hAnsiTheme="majorHAnsi"/>
              <w:lang w:eastAsia="pl-PL"/>
            </w:rPr>
            <w:tab/>
          </w:r>
        </w:p>
        <w:p w14:paraId="373CDE9C" w14:textId="77777777" w:rsidR="00591662" w:rsidRDefault="0001291A" w:rsidP="00591662">
          <w:pPr>
            <w:pStyle w:val="Spistreci2"/>
            <w:jc w:val="both"/>
            <w:rPr>
              <w:rFonts w:eastAsiaTheme="minorEastAsia"/>
              <w:noProof/>
              <w:lang w:eastAsia="pl-PL"/>
            </w:rPr>
          </w:pPr>
          <w:r w:rsidRPr="004B54E5">
            <w:rPr>
              <w:rFonts w:asciiTheme="majorHAnsi" w:hAnsiTheme="majorHAnsi"/>
            </w:rPr>
            <w:fldChar w:fldCharType="begin"/>
          </w:r>
          <w:r w:rsidR="00352275" w:rsidRPr="004B54E5">
            <w:rPr>
              <w:rFonts w:asciiTheme="majorHAnsi" w:hAnsiTheme="majorHAnsi"/>
            </w:rPr>
            <w:instrText xml:space="preserve"> TOC \o "1-3" \h \z \u </w:instrText>
          </w:r>
          <w:r w:rsidRPr="004B54E5">
            <w:rPr>
              <w:rFonts w:asciiTheme="majorHAnsi" w:hAnsiTheme="majorHAnsi"/>
            </w:rPr>
            <w:fldChar w:fldCharType="separate"/>
          </w:r>
          <w:hyperlink w:anchor="_Toc52281803" w:history="1">
            <w:r w:rsidR="00591662" w:rsidRPr="00500FC9">
              <w:rPr>
                <w:rStyle w:val="Hipercze"/>
                <w:rFonts w:cstheme="minorHAnsi"/>
                <w:noProof/>
              </w:rPr>
              <w:t>I.</w:t>
            </w:r>
            <w:r w:rsidR="00591662">
              <w:rPr>
                <w:rFonts w:eastAsiaTheme="minorEastAsia"/>
                <w:noProof/>
                <w:lang w:eastAsia="pl-PL"/>
              </w:rPr>
              <w:tab/>
            </w:r>
            <w:r w:rsidR="00591662" w:rsidRPr="00500FC9">
              <w:rPr>
                <w:rStyle w:val="Hipercze"/>
                <w:rFonts w:cstheme="minorHAnsi"/>
                <w:noProof/>
              </w:rPr>
              <w:t xml:space="preserve">Warunkowość podstawowa </w:t>
            </w:r>
            <w:r w:rsidR="00591662" w:rsidRPr="00500FC9">
              <w:rPr>
                <w:rStyle w:val="Hipercze"/>
                <w:rFonts w:cstheme="minorHAnsi"/>
                <w:i/>
                <w:noProof/>
              </w:rPr>
              <w:t>Dobre zarządzanie krajową lub regionalną strategią inteligentnej specjalizacji</w:t>
            </w:r>
            <w:r w:rsidR="00591662" w:rsidRPr="00500FC9">
              <w:rPr>
                <w:rStyle w:val="Hipercze"/>
                <w:rFonts w:cstheme="minorHAnsi"/>
                <w:noProof/>
              </w:rPr>
              <w:t xml:space="preserve"> dla Celu Polityki 1 – perspektywa finansowa 2021-2027</w:t>
            </w:r>
            <w:r w:rsidR="00591662">
              <w:rPr>
                <w:noProof/>
                <w:webHidden/>
              </w:rPr>
              <w:tab/>
            </w:r>
            <w:r w:rsidR="00591662">
              <w:rPr>
                <w:noProof/>
                <w:webHidden/>
              </w:rPr>
              <w:fldChar w:fldCharType="begin"/>
            </w:r>
            <w:r w:rsidR="00591662">
              <w:rPr>
                <w:noProof/>
                <w:webHidden/>
              </w:rPr>
              <w:instrText xml:space="preserve"> PAGEREF _Toc52281803 \h </w:instrText>
            </w:r>
            <w:r w:rsidR="00591662">
              <w:rPr>
                <w:noProof/>
                <w:webHidden/>
              </w:rPr>
            </w:r>
            <w:r w:rsidR="00591662">
              <w:rPr>
                <w:noProof/>
                <w:webHidden/>
              </w:rPr>
              <w:fldChar w:fldCharType="separate"/>
            </w:r>
            <w:r w:rsidR="00591662">
              <w:rPr>
                <w:noProof/>
                <w:webHidden/>
              </w:rPr>
              <w:t>3</w:t>
            </w:r>
            <w:r w:rsidR="00591662">
              <w:rPr>
                <w:noProof/>
                <w:webHidden/>
              </w:rPr>
              <w:fldChar w:fldCharType="end"/>
            </w:r>
          </w:hyperlink>
        </w:p>
        <w:p w14:paraId="3534CB15" w14:textId="77777777" w:rsidR="00591662" w:rsidRDefault="009B1771" w:rsidP="00591662">
          <w:pPr>
            <w:pStyle w:val="Spistreci2"/>
            <w:jc w:val="both"/>
            <w:rPr>
              <w:rFonts w:eastAsiaTheme="minorEastAsia"/>
              <w:noProof/>
              <w:lang w:eastAsia="pl-PL"/>
            </w:rPr>
          </w:pPr>
          <w:hyperlink w:anchor="_Toc52281804" w:history="1">
            <w:r w:rsidR="00591662" w:rsidRPr="00500FC9">
              <w:rPr>
                <w:rStyle w:val="Hipercze"/>
                <w:rFonts w:cstheme="minorHAnsi"/>
                <w:noProof/>
              </w:rPr>
              <w:t>II.</w:t>
            </w:r>
            <w:r w:rsidR="00591662">
              <w:rPr>
                <w:rFonts w:eastAsiaTheme="minorEastAsia"/>
                <w:noProof/>
                <w:lang w:eastAsia="pl-PL"/>
              </w:rPr>
              <w:tab/>
            </w:r>
            <w:r w:rsidR="00591662" w:rsidRPr="00500FC9">
              <w:rPr>
                <w:rStyle w:val="Hipercze"/>
                <w:rFonts w:cstheme="minorHAnsi"/>
                <w:noProof/>
              </w:rPr>
              <w:t>Wypełnienie warunkowości  podstawowej dla CP 1 na poziomie krajowym - kryteria</w:t>
            </w:r>
            <w:r w:rsidR="00591662">
              <w:rPr>
                <w:noProof/>
                <w:webHidden/>
              </w:rPr>
              <w:tab/>
            </w:r>
            <w:r w:rsidR="00591662">
              <w:rPr>
                <w:noProof/>
                <w:webHidden/>
              </w:rPr>
              <w:fldChar w:fldCharType="begin"/>
            </w:r>
            <w:r w:rsidR="00591662">
              <w:rPr>
                <w:noProof/>
                <w:webHidden/>
              </w:rPr>
              <w:instrText xml:space="preserve"> PAGEREF _Toc52281804 \h </w:instrText>
            </w:r>
            <w:r w:rsidR="00591662">
              <w:rPr>
                <w:noProof/>
                <w:webHidden/>
              </w:rPr>
            </w:r>
            <w:r w:rsidR="00591662">
              <w:rPr>
                <w:noProof/>
                <w:webHidden/>
              </w:rPr>
              <w:fldChar w:fldCharType="separate"/>
            </w:r>
            <w:r w:rsidR="00591662">
              <w:rPr>
                <w:noProof/>
                <w:webHidden/>
              </w:rPr>
              <w:t>5</w:t>
            </w:r>
            <w:r w:rsidR="00591662">
              <w:rPr>
                <w:noProof/>
                <w:webHidden/>
              </w:rPr>
              <w:fldChar w:fldCharType="end"/>
            </w:r>
          </w:hyperlink>
        </w:p>
        <w:p w14:paraId="042C3E01" w14:textId="62EF4DEA" w:rsidR="00591662" w:rsidRDefault="009B1771" w:rsidP="00591662">
          <w:pPr>
            <w:pStyle w:val="Spistreci3"/>
            <w:jc w:val="both"/>
            <w:rPr>
              <w:rFonts w:eastAsiaTheme="minorEastAsia"/>
              <w:noProof/>
              <w:lang w:eastAsia="pl-PL"/>
            </w:rPr>
          </w:pPr>
          <w:hyperlink w:anchor="_Toc52281805" w:history="1">
            <w:r w:rsidR="00591662" w:rsidRPr="00500FC9">
              <w:rPr>
                <w:rStyle w:val="Hipercze"/>
                <w:rFonts w:cstheme="minorHAnsi"/>
                <w:noProof/>
              </w:rPr>
              <w:t>1.</w:t>
            </w:r>
            <w:r w:rsidR="00591662">
              <w:rPr>
                <w:rFonts w:eastAsiaTheme="minorEastAsia"/>
                <w:noProof/>
                <w:lang w:eastAsia="pl-PL"/>
              </w:rPr>
              <w:tab/>
            </w:r>
            <w:r w:rsidR="00591662" w:rsidRPr="00500FC9">
              <w:rPr>
                <w:rStyle w:val="Hipercze"/>
                <w:rFonts w:eastAsia="Times New Roman"/>
                <w:noProof/>
                <w:lang w:eastAsia="pl-PL"/>
              </w:rPr>
              <w:t>Aktualna analiza wyzwań dla dyfuzji innowacji i cyfryzacji</w:t>
            </w:r>
            <w:r w:rsidR="00591662" w:rsidRPr="00500FC9">
              <w:rPr>
                <w:rStyle w:val="Hipercze"/>
                <w:noProof/>
                <w:lang w:eastAsia="pl-PL"/>
              </w:rPr>
              <w:t>,</w:t>
            </w:r>
            <w:r w:rsidR="00591662">
              <w:rPr>
                <w:noProof/>
                <w:webHidden/>
              </w:rPr>
              <w:tab/>
            </w:r>
            <w:r w:rsidR="00591662">
              <w:rPr>
                <w:noProof/>
                <w:webHidden/>
              </w:rPr>
              <w:fldChar w:fldCharType="begin"/>
            </w:r>
            <w:r w:rsidR="00591662">
              <w:rPr>
                <w:noProof/>
                <w:webHidden/>
              </w:rPr>
              <w:instrText xml:space="preserve"> PAGEREF _Toc52281805 \h </w:instrText>
            </w:r>
            <w:r w:rsidR="00591662">
              <w:rPr>
                <w:noProof/>
                <w:webHidden/>
              </w:rPr>
            </w:r>
            <w:r w:rsidR="00591662">
              <w:rPr>
                <w:noProof/>
                <w:webHidden/>
              </w:rPr>
              <w:fldChar w:fldCharType="separate"/>
            </w:r>
            <w:r w:rsidR="00591662">
              <w:rPr>
                <w:noProof/>
                <w:webHidden/>
              </w:rPr>
              <w:t>6</w:t>
            </w:r>
            <w:r w:rsidR="00591662">
              <w:rPr>
                <w:noProof/>
                <w:webHidden/>
              </w:rPr>
              <w:fldChar w:fldCharType="end"/>
            </w:r>
          </w:hyperlink>
        </w:p>
        <w:p w14:paraId="30535C2B" w14:textId="77777777" w:rsidR="00591662" w:rsidRDefault="009B1771" w:rsidP="00591662">
          <w:pPr>
            <w:pStyle w:val="Spistreci3"/>
            <w:jc w:val="both"/>
            <w:rPr>
              <w:rFonts w:eastAsiaTheme="minorEastAsia"/>
              <w:noProof/>
              <w:lang w:eastAsia="pl-PL"/>
            </w:rPr>
          </w:pPr>
          <w:hyperlink w:anchor="_Toc52281807" w:history="1">
            <w:r w:rsidR="00591662" w:rsidRPr="00500FC9">
              <w:rPr>
                <w:rStyle w:val="Hipercze"/>
                <w:rFonts w:cstheme="minorHAnsi"/>
                <w:noProof/>
              </w:rPr>
              <w:t>2.</w:t>
            </w:r>
            <w:r w:rsidR="00591662">
              <w:rPr>
                <w:rFonts w:eastAsiaTheme="minorEastAsia"/>
                <w:noProof/>
                <w:lang w:eastAsia="pl-PL"/>
              </w:rPr>
              <w:tab/>
            </w:r>
            <w:r w:rsidR="00591662" w:rsidRPr="00500FC9">
              <w:rPr>
                <w:rStyle w:val="Hipercze"/>
                <w:rFonts w:cstheme="minorHAnsi"/>
                <w:noProof/>
              </w:rPr>
              <w:t>Istnienie właściwej regionalnej / krajowej instytucji lub organu odpowiedzialnego za zarządzanie strategią inteligentnej specjalizacji</w:t>
            </w:r>
            <w:r w:rsidR="00591662">
              <w:rPr>
                <w:noProof/>
                <w:webHidden/>
              </w:rPr>
              <w:tab/>
            </w:r>
            <w:r w:rsidR="00591662">
              <w:rPr>
                <w:noProof/>
                <w:webHidden/>
              </w:rPr>
              <w:fldChar w:fldCharType="begin"/>
            </w:r>
            <w:r w:rsidR="00591662">
              <w:rPr>
                <w:noProof/>
                <w:webHidden/>
              </w:rPr>
              <w:instrText xml:space="preserve"> PAGEREF _Toc52281807 \h </w:instrText>
            </w:r>
            <w:r w:rsidR="00591662">
              <w:rPr>
                <w:noProof/>
                <w:webHidden/>
              </w:rPr>
            </w:r>
            <w:r w:rsidR="00591662">
              <w:rPr>
                <w:noProof/>
                <w:webHidden/>
              </w:rPr>
              <w:fldChar w:fldCharType="separate"/>
            </w:r>
            <w:r w:rsidR="00591662">
              <w:rPr>
                <w:noProof/>
                <w:webHidden/>
              </w:rPr>
              <w:t>13</w:t>
            </w:r>
            <w:r w:rsidR="00591662">
              <w:rPr>
                <w:noProof/>
                <w:webHidden/>
              </w:rPr>
              <w:fldChar w:fldCharType="end"/>
            </w:r>
          </w:hyperlink>
        </w:p>
        <w:p w14:paraId="0903B31E" w14:textId="77777777" w:rsidR="00591662" w:rsidRDefault="009B1771" w:rsidP="00591662">
          <w:pPr>
            <w:pStyle w:val="Spistreci3"/>
            <w:jc w:val="both"/>
            <w:rPr>
              <w:rFonts w:eastAsiaTheme="minorEastAsia"/>
              <w:noProof/>
              <w:lang w:eastAsia="pl-PL"/>
            </w:rPr>
          </w:pPr>
          <w:hyperlink w:anchor="_Toc52281808" w:history="1">
            <w:r w:rsidR="00591662" w:rsidRPr="00500FC9">
              <w:rPr>
                <w:rStyle w:val="Hipercze"/>
                <w:noProof/>
              </w:rPr>
              <w:t>3.</w:t>
            </w:r>
            <w:r w:rsidR="00591662">
              <w:rPr>
                <w:rFonts w:eastAsiaTheme="minorEastAsia"/>
                <w:noProof/>
                <w:lang w:eastAsia="pl-PL"/>
              </w:rPr>
              <w:tab/>
            </w:r>
            <w:r w:rsidR="00591662" w:rsidRPr="00500FC9">
              <w:rPr>
                <w:rStyle w:val="Hipercze"/>
                <w:noProof/>
              </w:rPr>
              <w:t>Narzędzia monitorowania i oceny służące do pomiaru wyników realizacji celów strategii</w:t>
            </w:r>
            <w:r w:rsidR="00591662">
              <w:rPr>
                <w:noProof/>
                <w:webHidden/>
              </w:rPr>
              <w:tab/>
            </w:r>
            <w:r w:rsidR="00591662">
              <w:rPr>
                <w:noProof/>
                <w:webHidden/>
              </w:rPr>
              <w:fldChar w:fldCharType="begin"/>
            </w:r>
            <w:r w:rsidR="00591662">
              <w:rPr>
                <w:noProof/>
                <w:webHidden/>
              </w:rPr>
              <w:instrText xml:space="preserve"> PAGEREF _Toc52281808 \h </w:instrText>
            </w:r>
            <w:r w:rsidR="00591662">
              <w:rPr>
                <w:noProof/>
                <w:webHidden/>
              </w:rPr>
            </w:r>
            <w:r w:rsidR="00591662">
              <w:rPr>
                <w:noProof/>
                <w:webHidden/>
              </w:rPr>
              <w:fldChar w:fldCharType="separate"/>
            </w:r>
            <w:r w:rsidR="00591662">
              <w:rPr>
                <w:noProof/>
                <w:webHidden/>
              </w:rPr>
              <w:t>19</w:t>
            </w:r>
            <w:r w:rsidR="00591662">
              <w:rPr>
                <w:noProof/>
                <w:webHidden/>
              </w:rPr>
              <w:fldChar w:fldCharType="end"/>
            </w:r>
          </w:hyperlink>
        </w:p>
        <w:p w14:paraId="6DFB430A" w14:textId="77777777" w:rsidR="00591662" w:rsidRDefault="009B1771" w:rsidP="00591662">
          <w:pPr>
            <w:pStyle w:val="Spistreci3"/>
            <w:jc w:val="both"/>
            <w:rPr>
              <w:rFonts w:eastAsiaTheme="minorEastAsia"/>
              <w:noProof/>
              <w:lang w:eastAsia="pl-PL"/>
            </w:rPr>
          </w:pPr>
          <w:hyperlink w:anchor="_Toc52281809" w:history="1">
            <w:r w:rsidR="00591662" w:rsidRPr="00500FC9">
              <w:rPr>
                <w:rStyle w:val="Hipercze"/>
                <w:rFonts w:eastAsia="Times New Roman"/>
                <w:noProof/>
                <w:lang w:eastAsia="pl-PL"/>
              </w:rPr>
              <w:t>4.</w:t>
            </w:r>
            <w:r w:rsidR="00591662">
              <w:rPr>
                <w:rFonts w:eastAsiaTheme="minorEastAsia"/>
                <w:noProof/>
                <w:lang w:eastAsia="pl-PL"/>
              </w:rPr>
              <w:tab/>
            </w:r>
            <w:r w:rsidR="00591662" w:rsidRPr="00500FC9">
              <w:rPr>
                <w:rStyle w:val="Hipercze"/>
                <w:rFonts w:eastAsia="Times New Roman"/>
                <w:noProof/>
                <w:lang w:eastAsia="pl-PL"/>
              </w:rPr>
              <w:t>Funkcjonowanie współpracy interesariuszy („proces przedsiębiorczego odkrywania”)</w:t>
            </w:r>
            <w:r w:rsidR="00591662">
              <w:rPr>
                <w:noProof/>
                <w:webHidden/>
              </w:rPr>
              <w:tab/>
            </w:r>
            <w:r w:rsidR="00591662">
              <w:rPr>
                <w:noProof/>
                <w:webHidden/>
              </w:rPr>
              <w:fldChar w:fldCharType="begin"/>
            </w:r>
            <w:r w:rsidR="00591662">
              <w:rPr>
                <w:noProof/>
                <w:webHidden/>
              </w:rPr>
              <w:instrText xml:space="preserve"> PAGEREF _Toc52281809 \h </w:instrText>
            </w:r>
            <w:r w:rsidR="00591662">
              <w:rPr>
                <w:noProof/>
                <w:webHidden/>
              </w:rPr>
            </w:r>
            <w:r w:rsidR="00591662">
              <w:rPr>
                <w:noProof/>
                <w:webHidden/>
              </w:rPr>
              <w:fldChar w:fldCharType="separate"/>
            </w:r>
            <w:r w:rsidR="00591662">
              <w:rPr>
                <w:noProof/>
                <w:webHidden/>
              </w:rPr>
              <w:t>24</w:t>
            </w:r>
            <w:r w:rsidR="00591662">
              <w:rPr>
                <w:noProof/>
                <w:webHidden/>
              </w:rPr>
              <w:fldChar w:fldCharType="end"/>
            </w:r>
          </w:hyperlink>
        </w:p>
        <w:p w14:paraId="5B47B8DD" w14:textId="77777777" w:rsidR="00591662" w:rsidRDefault="009B1771" w:rsidP="00591662">
          <w:pPr>
            <w:pStyle w:val="Spistreci3"/>
            <w:jc w:val="both"/>
            <w:rPr>
              <w:rFonts w:eastAsiaTheme="minorEastAsia"/>
              <w:noProof/>
              <w:lang w:eastAsia="pl-PL"/>
            </w:rPr>
          </w:pPr>
          <w:hyperlink w:anchor="_Toc52281810" w:history="1">
            <w:r w:rsidR="00591662" w:rsidRPr="00500FC9">
              <w:rPr>
                <w:rStyle w:val="Hipercze"/>
                <w:rFonts w:eastAsia="Times New Roman"/>
                <w:noProof/>
                <w:lang w:eastAsia="pl-PL"/>
              </w:rPr>
              <w:t>5.</w:t>
            </w:r>
            <w:r w:rsidR="00591662">
              <w:rPr>
                <w:rFonts w:eastAsiaTheme="minorEastAsia"/>
                <w:noProof/>
                <w:lang w:eastAsia="pl-PL"/>
              </w:rPr>
              <w:tab/>
            </w:r>
            <w:r w:rsidR="00591662" w:rsidRPr="00500FC9">
              <w:rPr>
                <w:rStyle w:val="Hipercze"/>
                <w:rFonts w:eastAsia="Times New Roman"/>
                <w:noProof/>
                <w:lang w:eastAsia="pl-PL"/>
              </w:rPr>
              <w:t>Działania niezbędne do ulepszenia krajowych lub regionalnych systemów badań i innowacji, (jeśli dotyczy)</w:t>
            </w:r>
            <w:r w:rsidR="00591662">
              <w:rPr>
                <w:noProof/>
                <w:webHidden/>
              </w:rPr>
              <w:tab/>
            </w:r>
            <w:r w:rsidR="00591662">
              <w:rPr>
                <w:noProof/>
                <w:webHidden/>
              </w:rPr>
              <w:fldChar w:fldCharType="begin"/>
            </w:r>
            <w:r w:rsidR="00591662">
              <w:rPr>
                <w:noProof/>
                <w:webHidden/>
              </w:rPr>
              <w:instrText xml:space="preserve"> PAGEREF _Toc52281810 \h </w:instrText>
            </w:r>
            <w:r w:rsidR="00591662">
              <w:rPr>
                <w:noProof/>
                <w:webHidden/>
              </w:rPr>
            </w:r>
            <w:r w:rsidR="00591662">
              <w:rPr>
                <w:noProof/>
                <w:webHidden/>
              </w:rPr>
              <w:fldChar w:fldCharType="separate"/>
            </w:r>
            <w:r w:rsidR="00591662">
              <w:rPr>
                <w:noProof/>
                <w:webHidden/>
              </w:rPr>
              <w:t>27</w:t>
            </w:r>
            <w:r w:rsidR="00591662">
              <w:rPr>
                <w:noProof/>
                <w:webHidden/>
              </w:rPr>
              <w:fldChar w:fldCharType="end"/>
            </w:r>
          </w:hyperlink>
        </w:p>
        <w:p w14:paraId="347FA481" w14:textId="77777777" w:rsidR="00591662" w:rsidRDefault="009B1771" w:rsidP="00591662">
          <w:pPr>
            <w:pStyle w:val="Spistreci3"/>
            <w:jc w:val="both"/>
            <w:rPr>
              <w:rFonts w:eastAsiaTheme="minorEastAsia"/>
              <w:noProof/>
              <w:lang w:eastAsia="pl-PL"/>
            </w:rPr>
          </w:pPr>
          <w:hyperlink w:anchor="_Toc52281812" w:history="1">
            <w:r w:rsidR="00591662" w:rsidRPr="00500FC9">
              <w:rPr>
                <w:rStyle w:val="Hipercze"/>
                <w:noProof/>
              </w:rPr>
              <w:t>6.</w:t>
            </w:r>
            <w:r w:rsidR="00591662">
              <w:rPr>
                <w:rFonts w:eastAsiaTheme="minorEastAsia"/>
                <w:noProof/>
                <w:lang w:eastAsia="pl-PL"/>
              </w:rPr>
              <w:tab/>
            </w:r>
            <w:r w:rsidR="00591662" w:rsidRPr="00500FC9">
              <w:rPr>
                <w:rStyle w:val="Hipercze"/>
                <w:noProof/>
              </w:rPr>
              <w:t>Działania wspierające transformację przemysłową.</w:t>
            </w:r>
            <w:r w:rsidR="00591662">
              <w:rPr>
                <w:noProof/>
                <w:webHidden/>
              </w:rPr>
              <w:tab/>
            </w:r>
            <w:r w:rsidR="00591662">
              <w:rPr>
                <w:noProof/>
                <w:webHidden/>
              </w:rPr>
              <w:fldChar w:fldCharType="begin"/>
            </w:r>
            <w:r w:rsidR="00591662">
              <w:rPr>
                <w:noProof/>
                <w:webHidden/>
              </w:rPr>
              <w:instrText xml:space="preserve"> PAGEREF _Toc52281812 \h </w:instrText>
            </w:r>
            <w:r w:rsidR="00591662">
              <w:rPr>
                <w:noProof/>
                <w:webHidden/>
              </w:rPr>
            </w:r>
            <w:r w:rsidR="00591662">
              <w:rPr>
                <w:noProof/>
                <w:webHidden/>
              </w:rPr>
              <w:fldChar w:fldCharType="separate"/>
            </w:r>
            <w:r w:rsidR="00591662">
              <w:rPr>
                <w:noProof/>
                <w:webHidden/>
              </w:rPr>
              <w:t>35</w:t>
            </w:r>
            <w:r w:rsidR="00591662">
              <w:rPr>
                <w:noProof/>
                <w:webHidden/>
              </w:rPr>
              <w:fldChar w:fldCharType="end"/>
            </w:r>
          </w:hyperlink>
        </w:p>
        <w:p w14:paraId="1FD6B691" w14:textId="77777777" w:rsidR="00591662" w:rsidRDefault="009B1771" w:rsidP="00591662">
          <w:pPr>
            <w:pStyle w:val="Spistreci3"/>
            <w:jc w:val="both"/>
            <w:rPr>
              <w:rFonts w:eastAsiaTheme="minorEastAsia"/>
              <w:noProof/>
              <w:lang w:eastAsia="pl-PL"/>
            </w:rPr>
          </w:pPr>
          <w:hyperlink w:anchor="_Toc52281813" w:history="1">
            <w:r w:rsidR="00591662" w:rsidRPr="00500FC9">
              <w:rPr>
                <w:rStyle w:val="Hipercze"/>
                <w:noProof/>
              </w:rPr>
              <w:t>7.Działania na rzecz wzmocnienia współpracy z partnerami spoza danego państwa członkowskiego w obszarach priorytetowych wspieranych przez strategię inteligentnej specjalizacji.</w:t>
            </w:r>
            <w:r w:rsidR="00591662">
              <w:rPr>
                <w:noProof/>
                <w:webHidden/>
              </w:rPr>
              <w:tab/>
            </w:r>
            <w:r w:rsidR="00591662">
              <w:rPr>
                <w:noProof/>
                <w:webHidden/>
              </w:rPr>
              <w:fldChar w:fldCharType="begin"/>
            </w:r>
            <w:r w:rsidR="00591662">
              <w:rPr>
                <w:noProof/>
                <w:webHidden/>
              </w:rPr>
              <w:instrText xml:space="preserve"> PAGEREF _Toc52281813 \h </w:instrText>
            </w:r>
            <w:r w:rsidR="00591662">
              <w:rPr>
                <w:noProof/>
                <w:webHidden/>
              </w:rPr>
            </w:r>
            <w:r w:rsidR="00591662">
              <w:rPr>
                <w:noProof/>
                <w:webHidden/>
              </w:rPr>
              <w:fldChar w:fldCharType="separate"/>
            </w:r>
            <w:r w:rsidR="00591662">
              <w:rPr>
                <w:noProof/>
                <w:webHidden/>
              </w:rPr>
              <w:t>58</w:t>
            </w:r>
            <w:r w:rsidR="00591662">
              <w:rPr>
                <w:noProof/>
                <w:webHidden/>
              </w:rPr>
              <w:fldChar w:fldCharType="end"/>
            </w:r>
          </w:hyperlink>
        </w:p>
        <w:p w14:paraId="0D78032D" w14:textId="77777777" w:rsidR="00352275" w:rsidRPr="004B54E5" w:rsidRDefault="0001291A" w:rsidP="00591662">
          <w:pPr>
            <w:jc w:val="both"/>
            <w:rPr>
              <w:rFonts w:asciiTheme="majorHAnsi" w:hAnsiTheme="majorHAnsi"/>
            </w:rPr>
          </w:pPr>
          <w:r w:rsidRPr="004B54E5">
            <w:rPr>
              <w:rFonts w:asciiTheme="majorHAnsi" w:hAnsiTheme="majorHAnsi"/>
              <w:b/>
              <w:bCs/>
            </w:rPr>
            <w:fldChar w:fldCharType="end"/>
          </w:r>
        </w:p>
      </w:sdtContent>
    </w:sdt>
    <w:p w14:paraId="501E8FCB" w14:textId="77777777" w:rsidR="00FC199B" w:rsidRPr="004B54E5" w:rsidRDefault="00FC199B" w:rsidP="00F1129B">
      <w:pPr>
        <w:jc w:val="both"/>
        <w:rPr>
          <w:rFonts w:asciiTheme="majorHAnsi" w:hAnsiTheme="majorHAnsi"/>
        </w:rPr>
      </w:pPr>
    </w:p>
    <w:p w14:paraId="3F7F2C4C" w14:textId="77777777" w:rsidR="00FC199B" w:rsidRPr="004B54E5" w:rsidRDefault="00FC199B" w:rsidP="00F1129B">
      <w:pPr>
        <w:jc w:val="both"/>
        <w:rPr>
          <w:rFonts w:asciiTheme="majorHAnsi" w:hAnsiTheme="majorHAnsi"/>
        </w:rPr>
      </w:pPr>
    </w:p>
    <w:p w14:paraId="0CD33960" w14:textId="5A0AA242" w:rsidR="00FC199B" w:rsidRPr="004B54E5" w:rsidRDefault="00591662" w:rsidP="00591662">
      <w:pPr>
        <w:tabs>
          <w:tab w:val="left" w:pos="1423"/>
        </w:tabs>
        <w:jc w:val="both"/>
        <w:rPr>
          <w:rFonts w:asciiTheme="majorHAnsi" w:hAnsiTheme="majorHAnsi"/>
        </w:rPr>
      </w:pPr>
      <w:r>
        <w:rPr>
          <w:rFonts w:asciiTheme="majorHAnsi" w:hAnsiTheme="majorHAnsi"/>
        </w:rPr>
        <w:tab/>
      </w:r>
    </w:p>
    <w:p w14:paraId="1E4CE295" w14:textId="77777777" w:rsidR="00FC199B" w:rsidRPr="004B54E5" w:rsidRDefault="00FC199B" w:rsidP="00F1129B">
      <w:pPr>
        <w:jc w:val="both"/>
        <w:rPr>
          <w:rFonts w:asciiTheme="majorHAnsi" w:hAnsiTheme="majorHAnsi"/>
        </w:rPr>
      </w:pPr>
    </w:p>
    <w:p w14:paraId="069D2548" w14:textId="77777777" w:rsidR="00FC199B" w:rsidRPr="004B54E5" w:rsidRDefault="00FC199B" w:rsidP="00F1129B">
      <w:pPr>
        <w:jc w:val="both"/>
        <w:rPr>
          <w:rFonts w:asciiTheme="majorHAnsi" w:hAnsiTheme="majorHAnsi"/>
        </w:rPr>
      </w:pPr>
    </w:p>
    <w:p w14:paraId="55ABE2A4" w14:textId="77777777" w:rsidR="00FC199B" w:rsidRPr="004B54E5" w:rsidRDefault="00FC199B" w:rsidP="00F1129B">
      <w:pPr>
        <w:jc w:val="both"/>
        <w:rPr>
          <w:rFonts w:asciiTheme="majorHAnsi" w:hAnsiTheme="majorHAnsi"/>
        </w:rPr>
      </w:pPr>
    </w:p>
    <w:p w14:paraId="3E22A337" w14:textId="77777777" w:rsidR="00FC199B" w:rsidRPr="004B54E5" w:rsidRDefault="00FC199B" w:rsidP="00F1129B">
      <w:pPr>
        <w:jc w:val="both"/>
        <w:rPr>
          <w:rFonts w:asciiTheme="majorHAnsi" w:hAnsiTheme="majorHAnsi"/>
        </w:rPr>
      </w:pPr>
    </w:p>
    <w:p w14:paraId="51DC5590" w14:textId="77777777" w:rsidR="00FC199B" w:rsidRPr="004B54E5" w:rsidRDefault="00FC199B" w:rsidP="00F1129B">
      <w:pPr>
        <w:jc w:val="both"/>
        <w:rPr>
          <w:rFonts w:asciiTheme="majorHAnsi" w:hAnsiTheme="majorHAnsi"/>
        </w:rPr>
      </w:pPr>
    </w:p>
    <w:p w14:paraId="0CCB5453" w14:textId="77777777" w:rsidR="00FC199B" w:rsidRPr="004B54E5" w:rsidRDefault="00FC199B" w:rsidP="00F1129B">
      <w:pPr>
        <w:jc w:val="both"/>
        <w:rPr>
          <w:rFonts w:asciiTheme="majorHAnsi" w:hAnsiTheme="majorHAnsi"/>
        </w:rPr>
      </w:pPr>
    </w:p>
    <w:p w14:paraId="6F6EB3EA" w14:textId="77777777" w:rsidR="00FC199B" w:rsidRPr="004B54E5" w:rsidRDefault="00FC199B" w:rsidP="00F1129B">
      <w:pPr>
        <w:jc w:val="both"/>
        <w:rPr>
          <w:rFonts w:asciiTheme="majorHAnsi" w:hAnsiTheme="majorHAnsi"/>
        </w:rPr>
      </w:pPr>
    </w:p>
    <w:p w14:paraId="04F907F4" w14:textId="77777777" w:rsidR="00FC199B" w:rsidRPr="004B54E5" w:rsidRDefault="00FC199B" w:rsidP="00F1129B">
      <w:pPr>
        <w:jc w:val="both"/>
        <w:rPr>
          <w:rFonts w:asciiTheme="majorHAnsi" w:hAnsiTheme="majorHAnsi"/>
        </w:rPr>
      </w:pPr>
    </w:p>
    <w:p w14:paraId="1753BC70" w14:textId="77777777" w:rsidR="00FC199B" w:rsidRDefault="00FC199B" w:rsidP="00F1129B">
      <w:pPr>
        <w:jc w:val="both"/>
        <w:rPr>
          <w:rFonts w:asciiTheme="majorHAnsi" w:hAnsiTheme="majorHAnsi"/>
        </w:rPr>
      </w:pPr>
    </w:p>
    <w:p w14:paraId="6E9FE5D4" w14:textId="77777777" w:rsidR="00773281" w:rsidRDefault="00773281" w:rsidP="00F1129B">
      <w:pPr>
        <w:jc w:val="both"/>
        <w:rPr>
          <w:rFonts w:asciiTheme="majorHAnsi" w:hAnsiTheme="majorHAnsi"/>
        </w:rPr>
      </w:pPr>
    </w:p>
    <w:p w14:paraId="0740EDE8" w14:textId="77777777" w:rsidR="00773281" w:rsidRDefault="00773281" w:rsidP="00F1129B">
      <w:pPr>
        <w:jc w:val="both"/>
        <w:rPr>
          <w:rFonts w:asciiTheme="majorHAnsi" w:hAnsiTheme="majorHAnsi"/>
        </w:rPr>
      </w:pPr>
    </w:p>
    <w:p w14:paraId="60F3825E" w14:textId="77777777" w:rsidR="00773281" w:rsidRPr="004B54E5" w:rsidRDefault="00773281" w:rsidP="00F1129B">
      <w:pPr>
        <w:jc w:val="both"/>
        <w:rPr>
          <w:rFonts w:asciiTheme="majorHAnsi" w:hAnsiTheme="majorHAnsi"/>
        </w:rPr>
      </w:pPr>
    </w:p>
    <w:p w14:paraId="230441CF" w14:textId="6FA22A9C" w:rsidR="00651AE9" w:rsidRDefault="00157129" w:rsidP="00651AE9">
      <w:pPr>
        <w:pStyle w:val="Nagwek2"/>
        <w:numPr>
          <w:ilvl w:val="0"/>
          <w:numId w:val="9"/>
        </w:numPr>
        <w:ind w:left="426" w:hanging="426"/>
        <w:rPr>
          <w:rFonts w:asciiTheme="minorHAnsi" w:hAnsiTheme="minorHAnsi" w:cstheme="minorHAnsi"/>
        </w:rPr>
      </w:pPr>
      <w:bookmarkStart w:id="1" w:name="_Toc52281803"/>
      <w:r w:rsidRPr="00901C7E">
        <w:rPr>
          <w:rFonts w:asciiTheme="minorHAnsi" w:hAnsiTheme="minorHAnsi" w:cstheme="minorHAnsi"/>
        </w:rPr>
        <w:lastRenderedPageBreak/>
        <w:t xml:space="preserve">Warunkowość </w:t>
      </w:r>
      <w:r w:rsidR="00F77152" w:rsidRPr="00901C7E">
        <w:rPr>
          <w:rFonts w:asciiTheme="minorHAnsi" w:hAnsiTheme="minorHAnsi" w:cstheme="minorHAnsi"/>
        </w:rPr>
        <w:t>podstawowa</w:t>
      </w:r>
      <w:r w:rsidRPr="00901C7E">
        <w:rPr>
          <w:rFonts w:asciiTheme="minorHAnsi" w:hAnsiTheme="minorHAnsi" w:cstheme="minorHAnsi"/>
        </w:rPr>
        <w:t xml:space="preserve"> </w:t>
      </w:r>
      <w:r w:rsidR="00F51DB7" w:rsidRPr="00901C7E">
        <w:rPr>
          <w:rFonts w:asciiTheme="minorHAnsi" w:hAnsiTheme="minorHAnsi" w:cstheme="minorHAnsi"/>
          <w:i/>
        </w:rPr>
        <w:t>Dobre zarządzanie krajową lub regionalną strate</w:t>
      </w:r>
      <w:r w:rsidR="00B01DFF" w:rsidRPr="00901C7E">
        <w:rPr>
          <w:rFonts w:asciiTheme="minorHAnsi" w:hAnsiTheme="minorHAnsi" w:cstheme="minorHAnsi"/>
          <w:i/>
        </w:rPr>
        <w:t>gią inteligentnej specjalizacji</w:t>
      </w:r>
      <w:r w:rsidR="00F51DB7" w:rsidRPr="00901C7E">
        <w:rPr>
          <w:rFonts w:asciiTheme="minorHAnsi" w:hAnsiTheme="minorHAnsi" w:cstheme="minorHAnsi"/>
        </w:rPr>
        <w:t xml:space="preserve"> </w:t>
      </w:r>
      <w:r w:rsidRPr="00901C7E">
        <w:rPr>
          <w:rFonts w:asciiTheme="minorHAnsi" w:hAnsiTheme="minorHAnsi" w:cstheme="minorHAnsi"/>
        </w:rPr>
        <w:t xml:space="preserve">dla Celu </w:t>
      </w:r>
      <w:r w:rsidR="00F77152" w:rsidRPr="00901C7E">
        <w:rPr>
          <w:rFonts w:asciiTheme="minorHAnsi" w:hAnsiTheme="minorHAnsi" w:cstheme="minorHAnsi"/>
        </w:rPr>
        <w:t>P</w:t>
      </w:r>
      <w:r w:rsidR="00F51DB7" w:rsidRPr="00901C7E">
        <w:rPr>
          <w:rFonts w:asciiTheme="minorHAnsi" w:hAnsiTheme="minorHAnsi" w:cstheme="minorHAnsi"/>
        </w:rPr>
        <w:t>olityki</w:t>
      </w:r>
      <w:r w:rsidRPr="00901C7E">
        <w:rPr>
          <w:rFonts w:asciiTheme="minorHAnsi" w:hAnsiTheme="minorHAnsi" w:cstheme="minorHAnsi"/>
        </w:rPr>
        <w:t xml:space="preserve"> 1 </w:t>
      </w:r>
      <w:r w:rsidR="00F51DB7" w:rsidRPr="00901C7E">
        <w:rPr>
          <w:rFonts w:asciiTheme="minorHAnsi" w:hAnsiTheme="minorHAnsi" w:cstheme="minorHAnsi"/>
        </w:rPr>
        <w:t>– perspektywa finansowa 2021-2027</w:t>
      </w:r>
      <w:bookmarkEnd w:id="1"/>
    </w:p>
    <w:p w14:paraId="3B499A09" w14:textId="77777777" w:rsidR="00591662" w:rsidRPr="00591662" w:rsidRDefault="00591662" w:rsidP="00591662"/>
    <w:p w14:paraId="37B7D6D6" w14:textId="35861C5E" w:rsidR="002E6181" w:rsidRPr="00901C7E" w:rsidRDefault="00592573" w:rsidP="00C91C9A">
      <w:pPr>
        <w:jc w:val="both"/>
        <w:rPr>
          <w:rFonts w:cstheme="minorHAnsi"/>
        </w:rPr>
      </w:pPr>
      <w:r>
        <w:rPr>
          <w:rFonts w:cstheme="minorHAnsi"/>
        </w:rPr>
        <w:t xml:space="preserve">Warunkiem dystrybucji środków UE w ramach polityki spójności z przeznaczeniem na </w:t>
      </w:r>
      <w:r w:rsidRPr="00901C7E">
        <w:rPr>
          <w:rFonts w:cstheme="minorHAnsi"/>
          <w:i/>
        </w:rPr>
        <w:t>Wspieranie badań naukowych, rozwoju technologicznego i innowacji</w:t>
      </w:r>
      <w:r w:rsidR="0090614B">
        <w:rPr>
          <w:rFonts w:cstheme="minorHAnsi"/>
          <w:i/>
        </w:rPr>
        <w:t xml:space="preserve"> (tzw. Cel tematyczny 1) na lata 2014-2020 było opracowanie</w:t>
      </w:r>
      <w:r w:rsidR="0090614B">
        <w:t xml:space="preserve"> krajowych lub regionalnych strategii na rzecz inteligentnej specjalizacji w celu zwiększenia wydatków na badania i innowacje ze środków prywatnych, co jest cechą dobrze funkcjonujących krajowych lub regionalnych systemów badań i innowacji. </w:t>
      </w:r>
      <w:r w:rsidR="007678DC" w:rsidRPr="00901C7E">
        <w:rPr>
          <w:rFonts w:cstheme="minorHAnsi"/>
        </w:rPr>
        <w:t xml:space="preserve">Inteligentne specjalizacje, identyfikowane na poziomie krajowym lub regionalnym, </w:t>
      </w:r>
      <w:r w:rsidR="00FE7B8B" w:rsidRPr="00901C7E">
        <w:rPr>
          <w:rFonts w:cstheme="minorHAnsi"/>
        </w:rPr>
        <w:t>wskazują</w:t>
      </w:r>
      <w:r w:rsidR="007678DC" w:rsidRPr="00901C7E">
        <w:rPr>
          <w:rFonts w:cstheme="minorHAnsi"/>
        </w:rPr>
        <w:t xml:space="preserve"> priorytetowe obszary stanowiące obecne lub kształtujące się przewagi konkurencyjne, którymi kraj lub region mogą konkurować na rynkach zewnętrznych, a także przyczyniać się do wzrostu gospodarczego, popr</w:t>
      </w:r>
      <w:r w:rsidR="00651AE9">
        <w:rPr>
          <w:rFonts w:cstheme="minorHAnsi"/>
        </w:rPr>
        <w:t>awy jakości życia społeczeństwa i</w:t>
      </w:r>
      <w:r w:rsidR="007678DC" w:rsidRPr="00901C7E">
        <w:rPr>
          <w:rFonts w:cstheme="minorHAnsi"/>
        </w:rPr>
        <w:t xml:space="preserve"> jakoś</w:t>
      </w:r>
      <w:r w:rsidR="00651AE9">
        <w:rPr>
          <w:rFonts w:cstheme="minorHAnsi"/>
        </w:rPr>
        <w:t>ci stanu środowiska naturalnego,</w:t>
      </w:r>
      <w:r w:rsidR="00FE7B8B" w:rsidRPr="00901C7E">
        <w:rPr>
          <w:rFonts w:cstheme="minorHAnsi"/>
        </w:rPr>
        <w:t xml:space="preserve"> </w:t>
      </w:r>
      <w:r w:rsidR="007678DC" w:rsidRPr="00901C7E">
        <w:rPr>
          <w:rFonts w:cstheme="minorHAnsi"/>
        </w:rPr>
        <w:t xml:space="preserve">poprzez ukierunkowanie inwestycji publicznych i prywatnych na innowacje. </w:t>
      </w:r>
      <w:r w:rsidR="0090614B">
        <w:rPr>
          <w:rFonts w:cstheme="minorHAnsi"/>
        </w:rPr>
        <w:t xml:space="preserve">Na </w:t>
      </w:r>
      <w:r w:rsidR="007678DC" w:rsidRPr="00901C7E">
        <w:rPr>
          <w:rFonts w:cstheme="minorHAnsi"/>
        </w:rPr>
        <w:t>Inteligentn</w:t>
      </w:r>
      <w:r w:rsidR="0090614B">
        <w:rPr>
          <w:rFonts w:cstheme="minorHAnsi"/>
        </w:rPr>
        <w:t>ych</w:t>
      </w:r>
      <w:r w:rsidR="007678DC" w:rsidRPr="00901C7E">
        <w:rPr>
          <w:rFonts w:cstheme="minorHAnsi"/>
        </w:rPr>
        <w:t xml:space="preserve"> specjalizacj</w:t>
      </w:r>
      <w:r w:rsidR="0090614B">
        <w:rPr>
          <w:rFonts w:cstheme="minorHAnsi"/>
        </w:rPr>
        <w:t>ach skoncentrowane jest</w:t>
      </w:r>
      <w:r w:rsidR="007678DC" w:rsidRPr="00901C7E">
        <w:rPr>
          <w:rFonts w:cstheme="minorHAnsi"/>
        </w:rPr>
        <w:t xml:space="preserve"> </w:t>
      </w:r>
      <w:r w:rsidR="00FE7B8B" w:rsidRPr="00901C7E">
        <w:rPr>
          <w:rFonts w:cstheme="minorHAnsi"/>
        </w:rPr>
        <w:t xml:space="preserve"> wsparci</w:t>
      </w:r>
      <w:r w:rsidR="0090614B">
        <w:rPr>
          <w:rFonts w:cstheme="minorHAnsi"/>
        </w:rPr>
        <w:t>e w zakresie</w:t>
      </w:r>
      <w:r w:rsidR="00FE7B8B" w:rsidRPr="00901C7E">
        <w:rPr>
          <w:rFonts w:cstheme="minorHAnsi"/>
        </w:rPr>
        <w:t xml:space="preserve"> prac badawczych, rozwo</w:t>
      </w:r>
      <w:r w:rsidR="007678DC" w:rsidRPr="00901C7E">
        <w:rPr>
          <w:rFonts w:cstheme="minorHAnsi"/>
        </w:rPr>
        <w:t xml:space="preserve">jowych i innowacyjności (B+R+I) w </w:t>
      </w:r>
      <w:r w:rsidR="0090614B">
        <w:rPr>
          <w:rFonts w:cstheme="minorHAnsi"/>
        </w:rPr>
        <w:t xml:space="preserve">krajowych i regionalnych programach operacyjnych </w:t>
      </w:r>
      <w:r w:rsidR="007678DC" w:rsidRPr="00901C7E">
        <w:rPr>
          <w:rFonts w:cstheme="minorHAnsi"/>
        </w:rPr>
        <w:t xml:space="preserve"> – dla części </w:t>
      </w:r>
      <w:r w:rsidR="00651AE9">
        <w:rPr>
          <w:rFonts w:cstheme="minorHAnsi"/>
        </w:rPr>
        <w:t>instrumentów wsparcia</w:t>
      </w:r>
      <w:r w:rsidR="0090614B">
        <w:rPr>
          <w:rFonts w:cstheme="minorHAnsi"/>
        </w:rPr>
        <w:t xml:space="preserve"> realizacja projektów wpisujących się w</w:t>
      </w:r>
      <w:r w:rsidR="007678DC" w:rsidRPr="00901C7E">
        <w:rPr>
          <w:rFonts w:cstheme="minorHAnsi"/>
        </w:rPr>
        <w:t xml:space="preserve"> inteligentne specjalizacje stanowi kryterium wejścia, dla innych</w:t>
      </w:r>
      <w:r w:rsidR="0084176B" w:rsidRPr="00901C7E">
        <w:rPr>
          <w:rFonts w:cstheme="minorHAnsi"/>
        </w:rPr>
        <w:t xml:space="preserve"> -</w:t>
      </w:r>
      <w:r w:rsidR="007678DC" w:rsidRPr="00901C7E">
        <w:rPr>
          <w:rFonts w:cstheme="minorHAnsi"/>
        </w:rPr>
        <w:t xml:space="preserve"> preferencj</w:t>
      </w:r>
      <w:r w:rsidR="0084176B" w:rsidRPr="00901C7E">
        <w:rPr>
          <w:rFonts w:cstheme="minorHAnsi"/>
        </w:rPr>
        <w:t xml:space="preserve">e punktowe. </w:t>
      </w:r>
    </w:p>
    <w:p w14:paraId="22B99667" w14:textId="2B0E8773" w:rsidR="007678DC" w:rsidRPr="00901C7E" w:rsidRDefault="00686DF0" w:rsidP="00C91C9A">
      <w:pPr>
        <w:jc w:val="both"/>
        <w:rPr>
          <w:rFonts w:cstheme="minorHAnsi"/>
          <w:bCs/>
        </w:rPr>
      </w:pPr>
      <w:r>
        <w:rPr>
          <w:rFonts w:cstheme="minorHAnsi"/>
        </w:rPr>
        <w:t xml:space="preserve">W </w:t>
      </w:r>
      <w:r w:rsidR="002078D4" w:rsidRPr="00901C7E">
        <w:rPr>
          <w:rFonts w:cstheme="minorHAnsi"/>
        </w:rPr>
        <w:t>Pols</w:t>
      </w:r>
      <w:r>
        <w:rPr>
          <w:rFonts w:cstheme="minorHAnsi"/>
        </w:rPr>
        <w:t xml:space="preserve">ce funkcjonuje system oparty na inteligentnych specjalizacjach wyznaczonych na </w:t>
      </w:r>
      <w:r w:rsidR="00651AE9">
        <w:rPr>
          <w:rFonts w:cstheme="minorHAnsi"/>
        </w:rPr>
        <w:t>poziomie</w:t>
      </w:r>
      <w:r>
        <w:rPr>
          <w:rFonts w:cstheme="minorHAnsi"/>
        </w:rPr>
        <w:t xml:space="preserve"> krajowym i regionalnym.  W</w:t>
      </w:r>
      <w:r w:rsidR="002078D4" w:rsidRPr="00901C7E">
        <w:rPr>
          <w:rFonts w:cstheme="minorHAnsi"/>
        </w:rPr>
        <w:t xml:space="preserve"> 2014 r.</w:t>
      </w:r>
      <w:r>
        <w:rPr>
          <w:rFonts w:cstheme="minorHAnsi"/>
        </w:rPr>
        <w:t xml:space="preserve"> zostały określone tzw. </w:t>
      </w:r>
      <w:r w:rsidR="002078D4" w:rsidRPr="00901C7E">
        <w:rPr>
          <w:rFonts w:cstheme="minorHAnsi"/>
        </w:rPr>
        <w:t xml:space="preserve"> </w:t>
      </w:r>
      <w:r w:rsidR="002078D4" w:rsidRPr="00901C7E">
        <w:rPr>
          <w:rFonts w:cstheme="minorHAnsi"/>
          <w:i/>
        </w:rPr>
        <w:t>Krajow</w:t>
      </w:r>
      <w:r>
        <w:rPr>
          <w:rFonts w:cstheme="minorHAnsi"/>
          <w:i/>
        </w:rPr>
        <w:t>e</w:t>
      </w:r>
      <w:r w:rsidR="002078D4" w:rsidRPr="00901C7E">
        <w:rPr>
          <w:rFonts w:cstheme="minorHAnsi"/>
          <w:i/>
        </w:rPr>
        <w:t xml:space="preserve"> Inteligentn</w:t>
      </w:r>
      <w:r>
        <w:rPr>
          <w:rFonts w:cstheme="minorHAnsi"/>
          <w:i/>
        </w:rPr>
        <w:t>e</w:t>
      </w:r>
      <w:r w:rsidR="002078D4" w:rsidRPr="00901C7E">
        <w:rPr>
          <w:rFonts w:cstheme="minorHAnsi"/>
          <w:i/>
        </w:rPr>
        <w:t xml:space="preserve"> Specjalizacj</w:t>
      </w:r>
      <w:r>
        <w:rPr>
          <w:rFonts w:cstheme="minorHAnsi"/>
          <w:i/>
        </w:rPr>
        <w:t>e</w:t>
      </w:r>
      <w:r w:rsidR="002078D4" w:rsidRPr="00901C7E">
        <w:rPr>
          <w:rFonts w:cstheme="minorHAnsi"/>
          <w:i/>
        </w:rPr>
        <w:t xml:space="preserve"> (KIS)</w:t>
      </w:r>
      <w:r>
        <w:rPr>
          <w:rFonts w:cstheme="minorHAnsi"/>
          <w:i/>
        </w:rPr>
        <w:t xml:space="preserve">. </w:t>
      </w:r>
      <w:r>
        <w:rPr>
          <w:rFonts w:cstheme="minorHAnsi"/>
        </w:rPr>
        <w:t>KIS stanowi pewien</w:t>
      </w:r>
      <w:r w:rsidR="002078D4" w:rsidRPr="00901C7E">
        <w:rPr>
          <w:rFonts w:cstheme="minorHAnsi"/>
        </w:rPr>
        <w:t xml:space="preserve"> system, </w:t>
      </w:r>
      <w:r>
        <w:rPr>
          <w:rFonts w:cstheme="minorHAnsi"/>
        </w:rPr>
        <w:t xml:space="preserve">w ramach którego współpracują przedsiębiorstwa, jednostki naukowe, administracja publiczna oraz organizacje pozarządowe, </w:t>
      </w:r>
      <w:r w:rsidR="002078D4" w:rsidRPr="00901C7E">
        <w:rPr>
          <w:rFonts w:cstheme="minorHAnsi"/>
        </w:rPr>
        <w:t>który zapewnia oddolne kreowanie najbardziej rozwojowych obszarów, stanowiących priorytety w zakresie polityki naukowej i innowacyjnej</w:t>
      </w:r>
      <w:r>
        <w:rPr>
          <w:rFonts w:cstheme="minorHAnsi"/>
        </w:rPr>
        <w:t>.</w:t>
      </w:r>
      <w:r w:rsidR="00651AE9">
        <w:rPr>
          <w:rFonts w:cstheme="minorHAnsi"/>
        </w:rPr>
        <w:t xml:space="preserve"> </w:t>
      </w:r>
      <w:r w:rsidR="002078D4" w:rsidRPr="00901C7E">
        <w:rPr>
          <w:rFonts w:cstheme="minorHAnsi"/>
        </w:rPr>
        <w:t>System ten, obejmujący działania związane z procesem przedsiębiorczego odkrywania, monitorowania i ewaluacji KIS, jest poddawany bieżącej aktualizacji i weryfikacji, dostosowując się do zmieniającej się rzeczywistości społeczno-ekonomicznej, regulacji prawnych, a także najnowszych trendów rozwojowych,</w:t>
      </w:r>
      <w:r>
        <w:rPr>
          <w:rFonts w:cstheme="minorHAnsi"/>
        </w:rPr>
        <w:t xml:space="preserve"> postępu technologicznego</w:t>
      </w:r>
      <w:r w:rsidR="002078D4" w:rsidRPr="00901C7E">
        <w:rPr>
          <w:rFonts w:cstheme="minorHAnsi"/>
        </w:rPr>
        <w:t xml:space="preserve"> czy odkryć naukowych.</w:t>
      </w:r>
      <w:r w:rsidR="002E6181" w:rsidRPr="00901C7E">
        <w:rPr>
          <w:rFonts w:cstheme="minorHAnsi"/>
          <w:bCs/>
        </w:rPr>
        <w:t xml:space="preserve"> Ogólne ramy strategiczne dla krajowych inteligentnych specjalizacji </w:t>
      </w:r>
      <w:r>
        <w:rPr>
          <w:rFonts w:cstheme="minorHAnsi"/>
          <w:bCs/>
        </w:rPr>
        <w:t>zostały określone</w:t>
      </w:r>
      <w:r w:rsidR="002E6181" w:rsidRPr="00901C7E">
        <w:rPr>
          <w:rFonts w:cstheme="minorHAnsi"/>
          <w:bCs/>
        </w:rPr>
        <w:t xml:space="preserve"> w </w:t>
      </w:r>
      <w:r w:rsidR="003001B7" w:rsidRPr="00901C7E">
        <w:rPr>
          <w:rFonts w:cstheme="minorHAnsi"/>
          <w:bCs/>
        </w:rPr>
        <w:t xml:space="preserve">średniookresowej strategii rozwoju kraju - </w:t>
      </w:r>
      <w:r w:rsidR="002E6181" w:rsidRPr="00901C7E">
        <w:rPr>
          <w:rFonts w:cstheme="minorHAnsi"/>
          <w:bCs/>
          <w:i/>
        </w:rPr>
        <w:t>Strategii na rzecz Odpowiedzialnego Rozwoju</w:t>
      </w:r>
      <w:r w:rsidR="003001B7" w:rsidRPr="00901C7E">
        <w:rPr>
          <w:rFonts w:cstheme="minorHAnsi"/>
          <w:bCs/>
          <w:i/>
        </w:rPr>
        <w:t xml:space="preserve"> do roku 2020 (z perspektywą do roku 2030)</w:t>
      </w:r>
      <w:r>
        <w:rPr>
          <w:rFonts w:cstheme="minorHAnsi"/>
          <w:bCs/>
          <w:i/>
        </w:rPr>
        <w:t xml:space="preserve"> oraz w Strategii Produktywności.</w:t>
      </w:r>
    </w:p>
    <w:p w14:paraId="44CBABE8" w14:textId="67906082" w:rsidR="00361910" w:rsidRPr="00901C7E" w:rsidRDefault="0046505D" w:rsidP="00176480">
      <w:pPr>
        <w:jc w:val="both"/>
        <w:rPr>
          <w:rFonts w:cstheme="minorHAnsi"/>
        </w:rPr>
      </w:pPr>
      <w:r w:rsidRPr="00901C7E">
        <w:rPr>
          <w:rFonts w:cstheme="minorHAnsi"/>
        </w:rPr>
        <w:t>W</w:t>
      </w:r>
      <w:r w:rsidR="00C91C9A" w:rsidRPr="00901C7E">
        <w:rPr>
          <w:rFonts w:cstheme="minorHAnsi"/>
        </w:rPr>
        <w:t xml:space="preserve"> </w:t>
      </w:r>
      <w:r w:rsidR="00686DF0">
        <w:rPr>
          <w:rFonts w:cstheme="minorHAnsi"/>
        </w:rPr>
        <w:t xml:space="preserve">projektowanej </w:t>
      </w:r>
      <w:r w:rsidR="00C91C9A" w:rsidRPr="00901C7E">
        <w:rPr>
          <w:rFonts w:cstheme="minorHAnsi"/>
        </w:rPr>
        <w:t>na lata 2021-2027</w:t>
      </w:r>
      <w:r w:rsidR="00686DF0">
        <w:rPr>
          <w:rFonts w:cstheme="minorHAnsi"/>
        </w:rPr>
        <w:t xml:space="preserve"> polityce spójności UE</w:t>
      </w:r>
      <w:r w:rsidR="00C91C9A" w:rsidRPr="00901C7E">
        <w:rPr>
          <w:rFonts w:cstheme="minorHAnsi"/>
        </w:rPr>
        <w:t xml:space="preserve"> </w:t>
      </w:r>
      <w:r w:rsidR="002078D4" w:rsidRPr="00901C7E">
        <w:rPr>
          <w:rFonts w:cstheme="minorHAnsi"/>
        </w:rPr>
        <w:t>koncepcja inteligentnych specjalizacji</w:t>
      </w:r>
      <w:r w:rsidRPr="00901C7E">
        <w:rPr>
          <w:rFonts w:cstheme="minorHAnsi"/>
        </w:rPr>
        <w:t xml:space="preserve"> będzie kontynuowana i będzie stanowiła warunek podstawowy </w:t>
      </w:r>
      <w:r w:rsidR="00C97D4A">
        <w:rPr>
          <w:rFonts w:cstheme="minorHAnsi"/>
        </w:rPr>
        <w:t xml:space="preserve">dla wykorzystania funduszy strukturalnych UE w ramach </w:t>
      </w:r>
      <w:r w:rsidRPr="00901C7E">
        <w:rPr>
          <w:rFonts w:cstheme="minorHAnsi"/>
        </w:rPr>
        <w:t xml:space="preserve"> Celu Polityki 1</w:t>
      </w:r>
      <w:r w:rsidR="00167255">
        <w:rPr>
          <w:rFonts w:cstheme="minorHAnsi"/>
        </w:rPr>
        <w:t xml:space="preserve"> (CP1)</w:t>
      </w:r>
      <w:r w:rsidR="002078D4" w:rsidRPr="00901C7E">
        <w:rPr>
          <w:rFonts w:cstheme="minorHAnsi"/>
        </w:rPr>
        <w:t xml:space="preserve">– </w:t>
      </w:r>
      <w:r w:rsidR="002078D4" w:rsidRPr="00901C7E">
        <w:rPr>
          <w:rFonts w:cstheme="minorHAnsi"/>
          <w:i/>
        </w:rPr>
        <w:t>Bardziej inteligentna Europa dzięki wspieraniu innowacyjnej i inteligentnej transformacji gospodarczej</w:t>
      </w:r>
      <w:r w:rsidR="00C97D4A">
        <w:rPr>
          <w:rFonts w:cstheme="minorHAnsi"/>
        </w:rPr>
        <w:t>. Warunek ten został zdefiniowany jako „Dobre zarządzanie krajową lub regionalną inteligentną specjalizacją”. Co istotne – spełnienie tego warunku</w:t>
      </w:r>
      <w:r w:rsidRPr="00901C7E">
        <w:rPr>
          <w:rFonts w:cstheme="minorHAnsi"/>
        </w:rPr>
        <w:t xml:space="preserve"> będzie monitorowan</w:t>
      </w:r>
      <w:r w:rsidR="00C97D4A">
        <w:rPr>
          <w:rFonts w:cstheme="minorHAnsi"/>
        </w:rPr>
        <w:t>e</w:t>
      </w:r>
      <w:r w:rsidRPr="00901C7E">
        <w:rPr>
          <w:rFonts w:cstheme="minorHAnsi"/>
        </w:rPr>
        <w:t xml:space="preserve"> przez Komisję Europejską przez cały okres realizacji programów </w:t>
      </w:r>
      <w:r w:rsidR="002078D4" w:rsidRPr="00901C7E">
        <w:rPr>
          <w:rFonts w:cstheme="minorHAnsi"/>
        </w:rPr>
        <w:t xml:space="preserve">UE, które wspierają </w:t>
      </w:r>
      <w:r w:rsidR="00C97D4A">
        <w:rPr>
          <w:rFonts w:cstheme="minorHAnsi"/>
        </w:rPr>
        <w:t>badania, rozwój i innowacje w perspektywie finansowej 2021-2027.</w:t>
      </w:r>
      <w:r w:rsidR="002078D4" w:rsidRPr="00901C7E">
        <w:rPr>
          <w:rFonts w:cstheme="minorHAnsi"/>
        </w:rPr>
        <w:t xml:space="preserve"> </w:t>
      </w:r>
      <w:r w:rsidR="00C97D4A">
        <w:rPr>
          <w:rFonts w:cstheme="minorHAnsi"/>
        </w:rPr>
        <w:t>W związku z powyższym</w:t>
      </w:r>
      <w:r w:rsidRPr="00901C7E">
        <w:rPr>
          <w:rFonts w:cstheme="minorHAnsi"/>
        </w:rPr>
        <w:t xml:space="preserve"> rozwój polskiej gospodarki </w:t>
      </w:r>
      <w:r w:rsidR="00C97D4A">
        <w:rPr>
          <w:rFonts w:cstheme="minorHAnsi"/>
        </w:rPr>
        <w:t xml:space="preserve">w </w:t>
      </w:r>
      <w:r w:rsidRPr="00901C7E">
        <w:rPr>
          <w:rFonts w:cstheme="minorHAnsi"/>
        </w:rPr>
        <w:t>opar</w:t>
      </w:r>
      <w:r w:rsidR="00C97D4A">
        <w:rPr>
          <w:rFonts w:cstheme="minorHAnsi"/>
        </w:rPr>
        <w:t>ciu o</w:t>
      </w:r>
      <w:r w:rsidRPr="00901C7E">
        <w:rPr>
          <w:rFonts w:cstheme="minorHAnsi"/>
        </w:rPr>
        <w:t xml:space="preserve"> wiedz</w:t>
      </w:r>
      <w:r w:rsidR="00C97D4A">
        <w:rPr>
          <w:rFonts w:cstheme="minorHAnsi"/>
        </w:rPr>
        <w:t>ę</w:t>
      </w:r>
      <w:r w:rsidRPr="00901C7E">
        <w:rPr>
          <w:rFonts w:cstheme="minorHAnsi"/>
        </w:rPr>
        <w:t xml:space="preserve"> i innowacj</w:t>
      </w:r>
      <w:r w:rsidR="00C97D4A">
        <w:rPr>
          <w:rFonts w:cstheme="minorHAnsi"/>
        </w:rPr>
        <w:t>e</w:t>
      </w:r>
      <w:r w:rsidR="004C2432" w:rsidRPr="00901C7E">
        <w:rPr>
          <w:rFonts w:cstheme="minorHAnsi"/>
        </w:rPr>
        <w:t xml:space="preserve"> poprzez</w:t>
      </w:r>
      <w:r w:rsidRPr="00901C7E">
        <w:rPr>
          <w:rFonts w:cstheme="minorHAnsi"/>
        </w:rPr>
        <w:t xml:space="preserve"> wsparcie </w:t>
      </w:r>
      <w:r w:rsidR="004C2432" w:rsidRPr="00901C7E">
        <w:rPr>
          <w:rFonts w:cstheme="minorHAnsi"/>
        </w:rPr>
        <w:t>współpracy nauki z biznesem oraz</w:t>
      </w:r>
      <w:r w:rsidRPr="00901C7E">
        <w:rPr>
          <w:rFonts w:cstheme="minorHAnsi"/>
        </w:rPr>
        <w:t xml:space="preserve"> </w:t>
      </w:r>
      <w:r w:rsidR="004C2432" w:rsidRPr="00901C7E">
        <w:rPr>
          <w:rFonts w:cstheme="minorHAnsi"/>
        </w:rPr>
        <w:t>rozw</w:t>
      </w:r>
      <w:r w:rsidR="00C97D4A">
        <w:rPr>
          <w:rFonts w:cstheme="minorHAnsi"/>
        </w:rPr>
        <w:t>ój innowacyjnych</w:t>
      </w:r>
      <w:r w:rsidRPr="00901C7E">
        <w:rPr>
          <w:rFonts w:cstheme="minorHAnsi"/>
        </w:rPr>
        <w:t xml:space="preserve"> przedsiębiorstw </w:t>
      </w:r>
      <w:r w:rsidR="00C97D4A">
        <w:rPr>
          <w:rFonts w:cstheme="minorHAnsi"/>
        </w:rPr>
        <w:t>powinien opierać się na</w:t>
      </w:r>
      <w:r w:rsidRPr="00901C7E">
        <w:rPr>
          <w:rFonts w:cstheme="minorHAnsi"/>
        </w:rPr>
        <w:t xml:space="preserve"> zidentyfikowanych obszarach inteligentnych specjalizacji.</w:t>
      </w:r>
      <w:r w:rsidR="002078D4" w:rsidRPr="00901C7E">
        <w:rPr>
          <w:rFonts w:cstheme="minorHAnsi"/>
        </w:rPr>
        <w:t xml:space="preserve"> </w:t>
      </w:r>
    </w:p>
    <w:p w14:paraId="548ECFDA" w14:textId="545C879F" w:rsidR="00716FB8" w:rsidRDefault="00F1129B" w:rsidP="00361910">
      <w:pPr>
        <w:jc w:val="both"/>
        <w:rPr>
          <w:rFonts w:cstheme="minorHAnsi"/>
          <w:b/>
        </w:rPr>
      </w:pPr>
      <w:r w:rsidRPr="00901C7E">
        <w:rPr>
          <w:rFonts w:cstheme="minorHAnsi"/>
          <w:b/>
        </w:rPr>
        <w:lastRenderedPageBreak/>
        <w:t>Niniejszy raport przedstawia szczegółowy opis działań</w:t>
      </w:r>
      <w:r w:rsidR="00167255">
        <w:rPr>
          <w:rFonts w:cstheme="minorHAnsi"/>
          <w:b/>
        </w:rPr>
        <w:t xml:space="preserve"> jakie zostały podjęte w celu spełnienia kryteriów </w:t>
      </w:r>
      <w:r w:rsidR="00C71F87">
        <w:rPr>
          <w:rFonts w:cstheme="minorHAnsi"/>
          <w:b/>
        </w:rPr>
        <w:t xml:space="preserve">wymaganych dla wypełnienia warunku podstawowego </w:t>
      </w:r>
      <w:r w:rsidR="002078D4" w:rsidRPr="00901C7E">
        <w:rPr>
          <w:rFonts w:cstheme="minorHAnsi"/>
          <w:b/>
        </w:rPr>
        <w:t xml:space="preserve">  dla CP 1  polityki spójności </w:t>
      </w:r>
      <w:r w:rsidR="00C71F87">
        <w:rPr>
          <w:rFonts w:cstheme="minorHAnsi"/>
          <w:b/>
        </w:rPr>
        <w:t>na</w:t>
      </w:r>
      <w:r w:rsidR="002078D4" w:rsidRPr="00901C7E">
        <w:rPr>
          <w:rFonts w:cstheme="minorHAnsi"/>
          <w:b/>
        </w:rPr>
        <w:t xml:space="preserve"> lata 2021-2027</w:t>
      </w:r>
      <w:r w:rsidR="003E5654" w:rsidRPr="00901C7E">
        <w:rPr>
          <w:rFonts w:cstheme="minorHAnsi"/>
          <w:b/>
        </w:rPr>
        <w:t>.</w:t>
      </w:r>
      <w:r w:rsidR="002078D4" w:rsidRPr="00901C7E">
        <w:rPr>
          <w:rFonts w:cstheme="minorHAnsi"/>
          <w:b/>
        </w:rPr>
        <w:t xml:space="preserve"> </w:t>
      </w:r>
    </w:p>
    <w:p w14:paraId="05C8BF9B" w14:textId="77777777" w:rsidR="009E65C9" w:rsidRDefault="009E65C9" w:rsidP="00361910">
      <w:pPr>
        <w:jc w:val="both"/>
        <w:rPr>
          <w:rFonts w:cstheme="minorHAnsi"/>
          <w:b/>
        </w:rPr>
      </w:pPr>
    </w:p>
    <w:p w14:paraId="016B55E2" w14:textId="77777777" w:rsidR="009E65C9" w:rsidRDefault="009E65C9" w:rsidP="00361910">
      <w:pPr>
        <w:jc w:val="both"/>
        <w:rPr>
          <w:rFonts w:cstheme="minorHAnsi"/>
          <w:b/>
        </w:rPr>
      </w:pPr>
    </w:p>
    <w:p w14:paraId="0DCA77E7" w14:textId="77777777" w:rsidR="009E65C9" w:rsidRDefault="009E65C9" w:rsidP="00361910">
      <w:pPr>
        <w:jc w:val="both"/>
        <w:rPr>
          <w:rFonts w:cstheme="minorHAnsi"/>
          <w:b/>
        </w:rPr>
      </w:pPr>
    </w:p>
    <w:p w14:paraId="2B668042" w14:textId="77777777" w:rsidR="009E65C9" w:rsidRDefault="009E65C9" w:rsidP="00361910">
      <w:pPr>
        <w:jc w:val="both"/>
        <w:rPr>
          <w:rFonts w:cstheme="minorHAnsi"/>
          <w:b/>
        </w:rPr>
      </w:pPr>
    </w:p>
    <w:p w14:paraId="165330D2" w14:textId="77777777" w:rsidR="009E65C9" w:rsidRDefault="009E65C9" w:rsidP="00361910">
      <w:pPr>
        <w:jc w:val="both"/>
        <w:rPr>
          <w:rFonts w:cstheme="minorHAnsi"/>
          <w:b/>
        </w:rPr>
      </w:pPr>
    </w:p>
    <w:p w14:paraId="1084930A" w14:textId="77777777" w:rsidR="009E65C9" w:rsidRDefault="009E65C9" w:rsidP="00361910">
      <w:pPr>
        <w:jc w:val="both"/>
        <w:rPr>
          <w:rFonts w:cstheme="minorHAnsi"/>
          <w:b/>
        </w:rPr>
      </w:pPr>
    </w:p>
    <w:p w14:paraId="49099EF1" w14:textId="77777777" w:rsidR="009E65C9" w:rsidRDefault="009E65C9" w:rsidP="00361910">
      <w:pPr>
        <w:jc w:val="both"/>
        <w:rPr>
          <w:rFonts w:cstheme="minorHAnsi"/>
          <w:b/>
        </w:rPr>
      </w:pPr>
    </w:p>
    <w:p w14:paraId="11235D81" w14:textId="77777777" w:rsidR="009E65C9" w:rsidRDefault="009E65C9" w:rsidP="00361910">
      <w:pPr>
        <w:jc w:val="both"/>
        <w:rPr>
          <w:rFonts w:cstheme="minorHAnsi"/>
          <w:b/>
        </w:rPr>
      </w:pPr>
    </w:p>
    <w:p w14:paraId="14C6E6D9" w14:textId="77777777" w:rsidR="009E65C9" w:rsidRDefault="009E65C9" w:rsidP="00361910">
      <w:pPr>
        <w:jc w:val="both"/>
        <w:rPr>
          <w:rFonts w:cstheme="minorHAnsi"/>
          <w:b/>
        </w:rPr>
      </w:pPr>
    </w:p>
    <w:p w14:paraId="2D92C32A" w14:textId="77777777" w:rsidR="009E65C9" w:rsidRDefault="009E65C9" w:rsidP="00361910">
      <w:pPr>
        <w:jc w:val="both"/>
        <w:rPr>
          <w:rFonts w:cstheme="minorHAnsi"/>
          <w:b/>
        </w:rPr>
      </w:pPr>
    </w:p>
    <w:p w14:paraId="7255DBCD" w14:textId="77777777" w:rsidR="009E65C9" w:rsidRDefault="009E65C9" w:rsidP="00361910">
      <w:pPr>
        <w:jc w:val="both"/>
        <w:rPr>
          <w:rFonts w:cstheme="minorHAnsi"/>
          <w:b/>
        </w:rPr>
      </w:pPr>
    </w:p>
    <w:p w14:paraId="62DE347E" w14:textId="77777777" w:rsidR="009E65C9" w:rsidRDefault="009E65C9" w:rsidP="00361910">
      <w:pPr>
        <w:jc w:val="both"/>
        <w:rPr>
          <w:rFonts w:cstheme="minorHAnsi"/>
          <w:b/>
        </w:rPr>
      </w:pPr>
    </w:p>
    <w:p w14:paraId="0190AAB5" w14:textId="77777777" w:rsidR="009E65C9" w:rsidRDefault="009E65C9" w:rsidP="00361910">
      <w:pPr>
        <w:jc w:val="both"/>
        <w:rPr>
          <w:rFonts w:cstheme="minorHAnsi"/>
          <w:b/>
        </w:rPr>
      </w:pPr>
    </w:p>
    <w:p w14:paraId="25F18892" w14:textId="77777777" w:rsidR="009E65C9" w:rsidRDefault="009E65C9" w:rsidP="00361910">
      <w:pPr>
        <w:jc w:val="both"/>
        <w:rPr>
          <w:rFonts w:cstheme="minorHAnsi"/>
          <w:b/>
        </w:rPr>
      </w:pPr>
    </w:p>
    <w:p w14:paraId="3E10FFF7" w14:textId="77777777" w:rsidR="009E65C9" w:rsidRDefault="009E65C9" w:rsidP="00361910">
      <w:pPr>
        <w:jc w:val="both"/>
        <w:rPr>
          <w:rFonts w:cstheme="minorHAnsi"/>
          <w:b/>
        </w:rPr>
      </w:pPr>
    </w:p>
    <w:p w14:paraId="2D386B2E" w14:textId="77777777" w:rsidR="009E65C9" w:rsidRDefault="009E65C9" w:rsidP="00361910">
      <w:pPr>
        <w:jc w:val="both"/>
        <w:rPr>
          <w:rFonts w:cstheme="minorHAnsi"/>
          <w:b/>
        </w:rPr>
      </w:pPr>
    </w:p>
    <w:p w14:paraId="68748798" w14:textId="77777777" w:rsidR="009E65C9" w:rsidRDefault="009E65C9" w:rsidP="00361910">
      <w:pPr>
        <w:jc w:val="both"/>
        <w:rPr>
          <w:rFonts w:cstheme="minorHAnsi"/>
          <w:b/>
        </w:rPr>
      </w:pPr>
    </w:p>
    <w:p w14:paraId="5982C1C9" w14:textId="77777777" w:rsidR="009E65C9" w:rsidRDefault="009E65C9" w:rsidP="00361910">
      <w:pPr>
        <w:jc w:val="both"/>
        <w:rPr>
          <w:rFonts w:cstheme="minorHAnsi"/>
          <w:b/>
        </w:rPr>
      </w:pPr>
    </w:p>
    <w:p w14:paraId="0851279F" w14:textId="77777777" w:rsidR="009E65C9" w:rsidRDefault="009E65C9" w:rsidP="00361910">
      <w:pPr>
        <w:jc w:val="both"/>
        <w:rPr>
          <w:rFonts w:cstheme="minorHAnsi"/>
          <w:b/>
        </w:rPr>
      </w:pPr>
    </w:p>
    <w:p w14:paraId="2C69ABF2" w14:textId="77777777" w:rsidR="009E65C9" w:rsidRDefault="009E65C9" w:rsidP="00361910">
      <w:pPr>
        <w:jc w:val="both"/>
        <w:rPr>
          <w:rFonts w:cstheme="minorHAnsi"/>
          <w:b/>
        </w:rPr>
      </w:pPr>
    </w:p>
    <w:p w14:paraId="6CF62AB1" w14:textId="77777777" w:rsidR="009E65C9" w:rsidRDefault="009E65C9" w:rsidP="00361910">
      <w:pPr>
        <w:jc w:val="both"/>
        <w:rPr>
          <w:rFonts w:cstheme="minorHAnsi"/>
          <w:b/>
        </w:rPr>
      </w:pPr>
    </w:p>
    <w:p w14:paraId="3AD0C8F4" w14:textId="77777777" w:rsidR="009E65C9" w:rsidRDefault="009E65C9" w:rsidP="00361910">
      <w:pPr>
        <w:jc w:val="both"/>
        <w:rPr>
          <w:rFonts w:cstheme="minorHAnsi"/>
          <w:b/>
        </w:rPr>
      </w:pPr>
    </w:p>
    <w:p w14:paraId="76BA0DD5" w14:textId="77777777" w:rsidR="009E65C9" w:rsidRPr="00901C7E" w:rsidRDefault="009E65C9" w:rsidP="00361910">
      <w:pPr>
        <w:jc w:val="both"/>
        <w:rPr>
          <w:rFonts w:cstheme="minorHAnsi"/>
        </w:rPr>
      </w:pPr>
    </w:p>
    <w:p w14:paraId="5AB1925F" w14:textId="77777777" w:rsidR="00157129" w:rsidRPr="00901C7E" w:rsidRDefault="00B01DFF" w:rsidP="00A97703">
      <w:pPr>
        <w:pStyle w:val="Nagwek2"/>
        <w:numPr>
          <w:ilvl w:val="0"/>
          <w:numId w:val="3"/>
        </w:numPr>
        <w:ind w:left="567" w:hanging="567"/>
        <w:rPr>
          <w:rFonts w:asciiTheme="minorHAnsi" w:hAnsiTheme="minorHAnsi" w:cstheme="minorHAnsi"/>
        </w:rPr>
      </w:pPr>
      <w:bookmarkStart w:id="2" w:name="_Toc52281804"/>
      <w:r w:rsidRPr="00901C7E">
        <w:rPr>
          <w:rFonts w:asciiTheme="minorHAnsi" w:hAnsiTheme="minorHAnsi" w:cstheme="minorHAnsi"/>
        </w:rPr>
        <w:lastRenderedPageBreak/>
        <w:t xml:space="preserve">Wypełnienie warunkowości  podstawowej </w:t>
      </w:r>
      <w:r w:rsidR="00F77152" w:rsidRPr="00901C7E">
        <w:rPr>
          <w:rFonts w:asciiTheme="minorHAnsi" w:hAnsiTheme="minorHAnsi" w:cstheme="minorHAnsi"/>
        </w:rPr>
        <w:t xml:space="preserve">dla CP 1 </w:t>
      </w:r>
      <w:r w:rsidRPr="00901C7E">
        <w:rPr>
          <w:rFonts w:asciiTheme="minorHAnsi" w:hAnsiTheme="minorHAnsi" w:cstheme="minorHAnsi"/>
        </w:rPr>
        <w:t>na poziomie krajowym</w:t>
      </w:r>
      <w:r w:rsidR="004B54E5" w:rsidRPr="00901C7E">
        <w:rPr>
          <w:rFonts w:asciiTheme="minorHAnsi" w:hAnsiTheme="minorHAnsi" w:cstheme="minorHAnsi"/>
        </w:rPr>
        <w:t xml:space="preserve"> </w:t>
      </w:r>
      <w:r w:rsidR="00BF00CD" w:rsidRPr="00901C7E">
        <w:rPr>
          <w:rFonts w:asciiTheme="minorHAnsi" w:hAnsiTheme="minorHAnsi" w:cstheme="minorHAnsi"/>
        </w:rPr>
        <w:t>- kryteria</w:t>
      </w:r>
      <w:bookmarkEnd w:id="2"/>
    </w:p>
    <w:p w14:paraId="6949393A" w14:textId="2B26B763" w:rsidR="00352275" w:rsidRPr="00901C7E" w:rsidRDefault="007277CF" w:rsidP="00352275">
      <w:pPr>
        <w:jc w:val="both"/>
        <w:rPr>
          <w:rFonts w:cstheme="minorHAnsi"/>
        </w:rPr>
      </w:pPr>
      <w:r w:rsidRPr="004B54E5">
        <w:rPr>
          <w:rFonts w:asciiTheme="majorHAnsi" w:hAnsiTheme="majorHAnsi"/>
        </w:rPr>
        <w:br/>
      </w:r>
      <w:r w:rsidR="00352275" w:rsidRPr="00901C7E">
        <w:rPr>
          <w:rFonts w:cstheme="minorHAnsi"/>
        </w:rPr>
        <w:t xml:space="preserve">Na podstawie </w:t>
      </w:r>
      <w:r w:rsidR="00361910" w:rsidRPr="00901C7E">
        <w:rPr>
          <w:rFonts w:cstheme="minorHAnsi"/>
        </w:rPr>
        <w:t xml:space="preserve">pozytywnych </w:t>
      </w:r>
      <w:r w:rsidR="00352275" w:rsidRPr="00901C7E">
        <w:rPr>
          <w:rFonts w:cstheme="minorHAnsi"/>
        </w:rPr>
        <w:t>doświadcze</w:t>
      </w:r>
      <w:r w:rsidR="00361910" w:rsidRPr="00901C7E">
        <w:rPr>
          <w:rFonts w:cstheme="minorHAnsi"/>
        </w:rPr>
        <w:t>ń płynących z realizacji strategii inteligentnych specjalizacji (koncentracja tematyczna i wzrost efektywności wykorzystywanych środków unijnych, oddolne kreowanie priorytetów rozwojowych przez przedsiębiorców i naukowców przy koordynacji administracji publicznej, wzrost nakładów prywatnych na B+R)</w:t>
      </w:r>
      <w:r w:rsidR="00352275" w:rsidRPr="00901C7E">
        <w:rPr>
          <w:rFonts w:cstheme="minorHAnsi"/>
        </w:rPr>
        <w:t xml:space="preserve"> w ramach</w:t>
      </w:r>
      <w:r w:rsidR="00361910" w:rsidRPr="00901C7E">
        <w:rPr>
          <w:rFonts w:cstheme="minorHAnsi"/>
        </w:rPr>
        <w:t xml:space="preserve"> perspektywy finansowej 2014-2020</w:t>
      </w:r>
      <w:r w:rsidR="00352275" w:rsidRPr="00901C7E">
        <w:rPr>
          <w:rFonts w:cstheme="minorHAnsi"/>
        </w:rPr>
        <w:t xml:space="preserve"> oraz w związku z zaleceniami Komisji Euro</w:t>
      </w:r>
      <w:r w:rsidR="008637F8" w:rsidRPr="00901C7E">
        <w:rPr>
          <w:rFonts w:cstheme="minorHAnsi"/>
        </w:rPr>
        <w:t>pejskiej odnośnie</w:t>
      </w:r>
      <w:r w:rsidR="004C45F4">
        <w:rPr>
          <w:rFonts w:cstheme="minorHAnsi"/>
        </w:rPr>
        <w:t xml:space="preserve"> do</w:t>
      </w:r>
      <w:r w:rsidR="008637F8" w:rsidRPr="00901C7E">
        <w:rPr>
          <w:rFonts w:cstheme="minorHAnsi"/>
        </w:rPr>
        <w:t xml:space="preserve"> tworzonej polityki spójności po </w:t>
      </w:r>
      <w:r w:rsidR="00352275" w:rsidRPr="00901C7E">
        <w:rPr>
          <w:rFonts w:cstheme="minorHAnsi"/>
        </w:rPr>
        <w:t>20</w:t>
      </w:r>
      <w:r w:rsidR="00361910" w:rsidRPr="00901C7E">
        <w:rPr>
          <w:rFonts w:cstheme="minorHAnsi"/>
        </w:rPr>
        <w:t>20</w:t>
      </w:r>
      <w:r w:rsidR="00352275" w:rsidRPr="00901C7E">
        <w:rPr>
          <w:rFonts w:cstheme="minorHAnsi"/>
        </w:rPr>
        <w:t xml:space="preserve"> r.</w:t>
      </w:r>
      <w:r w:rsidR="00FA5157" w:rsidRPr="00901C7E">
        <w:rPr>
          <w:rFonts w:cstheme="minorHAnsi"/>
        </w:rPr>
        <w:t>,</w:t>
      </w:r>
      <w:r w:rsidR="00352275" w:rsidRPr="00901C7E">
        <w:rPr>
          <w:rFonts w:cstheme="minorHAnsi"/>
        </w:rPr>
        <w:t xml:space="preserve"> </w:t>
      </w:r>
      <w:r w:rsidR="007E0FDF">
        <w:rPr>
          <w:rFonts w:cstheme="minorHAnsi"/>
        </w:rPr>
        <w:t>w</w:t>
      </w:r>
      <w:r w:rsidR="008637F8" w:rsidRPr="00901C7E">
        <w:rPr>
          <w:rFonts w:cstheme="minorHAnsi"/>
        </w:rPr>
        <w:t xml:space="preserve"> now</w:t>
      </w:r>
      <w:r w:rsidR="007E0FDF">
        <w:rPr>
          <w:rFonts w:cstheme="minorHAnsi"/>
        </w:rPr>
        <w:t>ej</w:t>
      </w:r>
      <w:r w:rsidR="008637F8" w:rsidRPr="00901C7E">
        <w:rPr>
          <w:rFonts w:cstheme="minorHAnsi"/>
        </w:rPr>
        <w:t xml:space="preserve"> perspektyw</w:t>
      </w:r>
      <w:r w:rsidR="007E0FDF">
        <w:rPr>
          <w:rFonts w:cstheme="minorHAnsi"/>
        </w:rPr>
        <w:t>ie</w:t>
      </w:r>
      <w:r w:rsidR="008637F8" w:rsidRPr="00901C7E">
        <w:rPr>
          <w:rFonts w:cstheme="minorHAnsi"/>
        </w:rPr>
        <w:t xml:space="preserve"> finansow</w:t>
      </w:r>
      <w:r w:rsidR="007E0FDF">
        <w:rPr>
          <w:rFonts w:cstheme="minorHAnsi"/>
        </w:rPr>
        <w:t>ej na lata</w:t>
      </w:r>
      <w:r w:rsidR="008637F8" w:rsidRPr="00901C7E">
        <w:rPr>
          <w:rFonts w:cstheme="minorHAnsi"/>
        </w:rPr>
        <w:t xml:space="preserve"> </w:t>
      </w:r>
      <w:r w:rsidR="00361910" w:rsidRPr="00901C7E">
        <w:rPr>
          <w:rFonts w:cstheme="minorHAnsi"/>
        </w:rPr>
        <w:t>2021-2027 w zakresie innowacyjności  kontynuowan</w:t>
      </w:r>
      <w:r w:rsidR="007E0FDF">
        <w:rPr>
          <w:rFonts w:cstheme="minorHAnsi"/>
        </w:rPr>
        <w:t>a będzie</w:t>
      </w:r>
      <w:r w:rsidR="004E2156">
        <w:rPr>
          <w:rFonts w:cstheme="minorHAnsi"/>
        </w:rPr>
        <w:t xml:space="preserve"> realizacja</w:t>
      </w:r>
      <w:r w:rsidR="00361910" w:rsidRPr="00901C7E">
        <w:rPr>
          <w:rFonts w:cstheme="minorHAnsi"/>
        </w:rPr>
        <w:t xml:space="preserve"> koncepcj</w:t>
      </w:r>
      <w:r w:rsidR="00651AE9">
        <w:rPr>
          <w:rFonts w:cstheme="minorHAnsi"/>
        </w:rPr>
        <w:t>i</w:t>
      </w:r>
      <w:r w:rsidR="00361910" w:rsidRPr="00901C7E">
        <w:rPr>
          <w:rFonts w:cstheme="minorHAnsi"/>
        </w:rPr>
        <w:t xml:space="preserve"> inteligentnych specjalizacji. </w:t>
      </w:r>
    </w:p>
    <w:p w14:paraId="3925436F" w14:textId="355477A9" w:rsidR="00361910" w:rsidRPr="00901C7E" w:rsidRDefault="00361910" w:rsidP="00352275">
      <w:pPr>
        <w:jc w:val="both"/>
        <w:rPr>
          <w:rFonts w:cstheme="minorHAnsi"/>
        </w:rPr>
      </w:pPr>
      <w:r w:rsidRPr="00901C7E">
        <w:rPr>
          <w:rFonts w:cstheme="minorHAnsi"/>
        </w:rPr>
        <w:t>Komisja Europejska przygotowała 7 kryteriów</w:t>
      </w:r>
      <w:r w:rsidR="004E2156">
        <w:rPr>
          <w:rFonts w:cstheme="minorHAnsi"/>
        </w:rPr>
        <w:t>, w oparciu o które oceniane będzie spełnienie</w:t>
      </w:r>
      <w:r w:rsidRPr="00901C7E">
        <w:rPr>
          <w:rFonts w:cstheme="minorHAnsi"/>
        </w:rPr>
        <w:t xml:space="preserve"> warunk</w:t>
      </w:r>
      <w:r w:rsidR="00651AE9">
        <w:rPr>
          <w:rFonts w:cstheme="minorHAnsi"/>
        </w:rPr>
        <w:t>u</w:t>
      </w:r>
      <w:r w:rsidR="00591662">
        <w:rPr>
          <w:rFonts w:cstheme="minorHAnsi"/>
        </w:rPr>
        <w:t xml:space="preserve"> -</w:t>
      </w:r>
      <w:r w:rsidR="004E2156">
        <w:rPr>
          <w:rFonts w:cstheme="minorHAnsi"/>
        </w:rPr>
        <w:t xml:space="preserve">  </w:t>
      </w:r>
      <w:r w:rsidRPr="00901C7E">
        <w:rPr>
          <w:rFonts w:cstheme="minorHAnsi"/>
        </w:rPr>
        <w:t xml:space="preserve">przed uruchomieniem programów unijnych </w:t>
      </w:r>
      <w:r w:rsidR="004E2156">
        <w:rPr>
          <w:rFonts w:cstheme="minorHAnsi"/>
        </w:rPr>
        <w:t xml:space="preserve">oraz </w:t>
      </w:r>
      <w:r w:rsidRPr="00901C7E">
        <w:rPr>
          <w:rFonts w:cstheme="minorHAnsi"/>
        </w:rPr>
        <w:t xml:space="preserve">w trakcie </w:t>
      </w:r>
      <w:r w:rsidR="004E2156">
        <w:rPr>
          <w:rFonts w:cstheme="minorHAnsi"/>
        </w:rPr>
        <w:t xml:space="preserve">ich </w:t>
      </w:r>
      <w:r w:rsidRPr="00901C7E">
        <w:rPr>
          <w:rFonts w:cstheme="minorHAnsi"/>
        </w:rPr>
        <w:t>realizacji</w:t>
      </w:r>
      <w:r w:rsidR="004E2156">
        <w:rPr>
          <w:rFonts w:cstheme="minorHAnsi"/>
        </w:rPr>
        <w:t>.</w:t>
      </w:r>
    </w:p>
    <w:p w14:paraId="6598B93C" w14:textId="777A547C" w:rsidR="00361910" w:rsidRPr="00901C7E" w:rsidRDefault="00361910" w:rsidP="00352275">
      <w:pPr>
        <w:jc w:val="both"/>
        <w:rPr>
          <w:rFonts w:cstheme="minorHAnsi"/>
        </w:rPr>
      </w:pPr>
      <w:r w:rsidRPr="00901C7E">
        <w:rPr>
          <w:rFonts w:cstheme="minorHAnsi"/>
        </w:rPr>
        <w:t xml:space="preserve">Kryteria </w:t>
      </w:r>
      <w:r w:rsidR="00A73C83" w:rsidRPr="00901C7E">
        <w:rPr>
          <w:rFonts w:cstheme="minorHAnsi"/>
        </w:rPr>
        <w:t xml:space="preserve">wypełnienia warunkowości podstawowej </w:t>
      </w:r>
      <w:r w:rsidRPr="00901C7E">
        <w:rPr>
          <w:rFonts w:cstheme="minorHAnsi"/>
        </w:rPr>
        <w:t>muszą być spełnione na poz</w:t>
      </w:r>
      <w:r w:rsidR="00A73C83" w:rsidRPr="00901C7E">
        <w:rPr>
          <w:rFonts w:cstheme="minorHAnsi"/>
        </w:rPr>
        <w:t xml:space="preserve">iomie krajowym </w:t>
      </w:r>
      <w:r w:rsidR="000842C2">
        <w:rPr>
          <w:rFonts w:cstheme="minorHAnsi"/>
        </w:rPr>
        <w:t xml:space="preserve">(w odniesieniu do krajowych inteligentnych specjalizacji) </w:t>
      </w:r>
      <w:r w:rsidR="00A73C83" w:rsidRPr="00901C7E">
        <w:rPr>
          <w:rFonts w:cstheme="minorHAnsi"/>
        </w:rPr>
        <w:t>oraz regionalnym (</w:t>
      </w:r>
      <w:r w:rsidR="000842C2">
        <w:rPr>
          <w:rFonts w:cstheme="minorHAnsi"/>
        </w:rPr>
        <w:t xml:space="preserve">w odniesieniu do regionalnych inteligentnych specjalizacji, </w:t>
      </w:r>
      <w:r w:rsidR="00A73C83" w:rsidRPr="00901C7E">
        <w:rPr>
          <w:rFonts w:cstheme="minorHAnsi"/>
        </w:rPr>
        <w:t xml:space="preserve">z zastrzeżeniem, że kryterium </w:t>
      </w:r>
      <w:r w:rsidR="000842C2">
        <w:rPr>
          <w:rFonts w:cstheme="minorHAnsi"/>
        </w:rPr>
        <w:t xml:space="preserve">nr </w:t>
      </w:r>
      <w:r w:rsidR="00A73C83" w:rsidRPr="00901C7E">
        <w:rPr>
          <w:rFonts w:cstheme="minorHAnsi"/>
        </w:rPr>
        <w:t>6 jest wymagane do wypełnienia na poziomie krajowym</w:t>
      </w:r>
      <w:r w:rsidR="000842C2">
        <w:rPr>
          <w:rFonts w:cstheme="minorHAnsi"/>
        </w:rPr>
        <w:t>, z ew. elementami uzupełniającymi na poziomie regionalnym</w:t>
      </w:r>
      <w:r w:rsidR="00A73C83" w:rsidRPr="00901C7E">
        <w:rPr>
          <w:rFonts w:cstheme="minorHAnsi"/>
        </w:rPr>
        <w:t>)</w:t>
      </w:r>
      <w:r w:rsidR="00501322">
        <w:rPr>
          <w:rFonts w:cstheme="minorHAnsi"/>
        </w:rPr>
        <w:t>,</w:t>
      </w:r>
      <w:r w:rsidR="00A73C83" w:rsidRPr="00901C7E">
        <w:rPr>
          <w:rFonts w:cstheme="minorHAnsi"/>
        </w:rPr>
        <w:t xml:space="preserve"> </w:t>
      </w:r>
      <w:r w:rsidR="000842C2">
        <w:rPr>
          <w:rFonts w:cstheme="minorHAnsi"/>
        </w:rPr>
        <w:t>przy czym zapewniona zostanie</w:t>
      </w:r>
      <w:r w:rsidR="00A73C83" w:rsidRPr="00901C7E">
        <w:rPr>
          <w:rFonts w:cstheme="minorHAnsi"/>
        </w:rPr>
        <w:t xml:space="preserve"> współprac</w:t>
      </w:r>
      <w:r w:rsidR="000842C2">
        <w:rPr>
          <w:rFonts w:cstheme="minorHAnsi"/>
        </w:rPr>
        <w:t>a</w:t>
      </w:r>
      <w:r w:rsidR="00A73C83" w:rsidRPr="00901C7E">
        <w:rPr>
          <w:rFonts w:cstheme="minorHAnsi"/>
        </w:rPr>
        <w:t xml:space="preserve"> i synergi</w:t>
      </w:r>
      <w:r w:rsidR="000842C2">
        <w:rPr>
          <w:rFonts w:cstheme="minorHAnsi"/>
        </w:rPr>
        <w:t>a działań podejmowanych na obydwu poziomach</w:t>
      </w:r>
      <w:r w:rsidR="00A73C83" w:rsidRPr="00901C7E">
        <w:rPr>
          <w:rFonts w:cstheme="minorHAnsi"/>
        </w:rPr>
        <w:t xml:space="preserve"> w tym zakresie. </w:t>
      </w:r>
    </w:p>
    <w:p w14:paraId="2F0730AE" w14:textId="77777777" w:rsidR="002E6181" w:rsidRDefault="002E6181" w:rsidP="00352275">
      <w:pPr>
        <w:jc w:val="both"/>
        <w:rPr>
          <w:rFonts w:cstheme="minorHAnsi"/>
        </w:rPr>
      </w:pPr>
      <w:r w:rsidRPr="00901C7E">
        <w:rPr>
          <w:rFonts w:cstheme="minorHAnsi"/>
        </w:rPr>
        <w:t xml:space="preserve">Kryteria wypełnienia warunkowości podstawowej </w:t>
      </w:r>
      <w:r w:rsidRPr="00901C7E">
        <w:rPr>
          <w:rFonts w:cstheme="minorHAnsi"/>
          <w:i/>
        </w:rPr>
        <w:t>Dobre zarządzanie krajową lub regionalną strategią inteligentnej specjalizacji</w:t>
      </w:r>
      <w:r w:rsidRPr="00901C7E">
        <w:rPr>
          <w:rFonts w:cstheme="minorHAnsi"/>
        </w:rPr>
        <w:t xml:space="preserve"> dla Celu Polityki 1 w polityce spójności po 2020 r. brzmią następująco:</w:t>
      </w:r>
    </w:p>
    <w:p w14:paraId="7943EAC4" w14:textId="1D9EC945" w:rsidR="00D715D8" w:rsidRPr="006C68E1" w:rsidRDefault="00D715D8" w:rsidP="009A68D2">
      <w:pPr>
        <w:pStyle w:val="Akapitzlist"/>
        <w:numPr>
          <w:ilvl w:val="0"/>
          <w:numId w:val="63"/>
        </w:numPr>
        <w:jc w:val="both"/>
        <w:rPr>
          <w:rFonts w:cstheme="minorHAnsi"/>
        </w:rPr>
      </w:pPr>
      <w:r w:rsidRPr="006C68E1">
        <w:rPr>
          <w:rFonts w:asciiTheme="majorHAnsi" w:hAnsiTheme="majorHAnsi"/>
        </w:rPr>
        <w:fldChar w:fldCharType="begin"/>
      </w:r>
      <w:r w:rsidRPr="006C68E1">
        <w:rPr>
          <w:rFonts w:asciiTheme="majorHAnsi" w:hAnsiTheme="majorHAnsi"/>
        </w:rPr>
        <w:instrText xml:space="preserve"> TOC \o "1-3" \h \z \u </w:instrText>
      </w:r>
      <w:r w:rsidRPr="006C68E1">
        <w:rPr>
          <w:rFonts w:asciiTheme="majorHAnsi" w:hAnsiTheme="majorHAnsi"/>
        </w:rPr>
        <w:fldChar w:fldCharType="separate"/>
      </w:r>
      <w:r w:rsidRPr="006C68E1">
        <w:rPr>
          <w:lang w:eastAsia="pl-PL"/>
        </w:rPr>
        <w:t>Aktualna analiza wyzwań dla dyfuzji innowacji i cyfryzacji,</w:t>
      </w:r>
    </w:p>
    <w:p w14:paraId="329E90BD" w14:textId="0DBB1336" w:rsidR="00D715D8" w:rsidRPr="006C68E1" w:rsidRDefault="00D715D8" w:rsidP="009A68D2">
      <w:pPr>
        <w:pStyle w:val="Akapitzlist"/>
        <w:numPr>
          <w:ilvl w:val="0"/>
          <w:numId w:val="63"/>
        </w:numPr>
        <w:jc w:val="both"/>
        <w:rPr>
          <w:rFonts w:cstheme="minorHAnsi"/>
        </w:rPr>
      </w:pPr>
      <w:r w:rsidRPr="006C68E1">
        <w:rPr>
          <w:rFonts w:eastAsia="Times New Roman" w:cstheme="minorHAnsi"/>
          <w:color w:val="222222"/>
          <w:lang w:eastAsia="pl-PL"/>
        </w:rPr>
        <w:t>Istnienie właściwej regionalnej / krajowej instytucji lub organu odpowiedzialnego za zarządzanie strategią inteligentnej specjalizacji,</w:t>
      </w:r>
    </w:p>
    <w:p w14:paraId="7556C08C" w14:textId="1FAA239A" w:rsidR="00D715D8" w:rsidRPr="006C68E1" w:rsidRDefault="00D715D8" w:rsidP="009A68D2">
      <w:pPr>
        <w:pStyle w:val="Akapitzlist"/>
        <w:numPr>
          <w:ilvl w:val="0"/>
          <w:numId w:val="63"/>
        </w:numPr>
        <w:jc w:val="both"/>
        <w:rPr>
          <w:rFonts w:cstheme="minorHAnsi"/>
        </w:rPr>
      </w:pPr>
      <w:r w:rsidRPr="006C68E1">
        <w:rPr>
          <w:rFonts w:eastAsia="Times New Roman" w:cstheme="minorHAnsi"/>
          <w:color w:val="222222"/>
          <w:lang w:eastAsia="pl-PL"/>
        </w:rPr>
        <w:t>Narzędzia monitorowania i oceny służące do pomiaru wyników realizacji celów strategii</w:t>
      </w:r>
      <w:r w:rsidRPr="00D715D8">
        <w:rPr>
          <w:rFonts w:eastAsia="Times New Roman" w:cstheme="minorHAnsi"/>
          <w:color w:val="222222"/>
          <w:lang w:eastAsia="pl-PL"/>
        </w:rPr>
        <w:t>,</w:t>
      </w:r>
    </w:p>
    <w:p w14:paraId="198BB4F7" w14:textId="7F39871D" w:rsidR="00D715D8" w:rsidRPr="006C68E1" w:rsidRDefault="00D715D8" w:rsidP="009A68D2">
      <w:pPr>
        <w:pStyle w:val="Akapitzlist"/>
        <w:numPr>
          <w:ilvl w:val="0"/>
          <w:numId w:val="63"/>
        </w:numPr>
        <w:jc w:val="both"/>
        <w:rPr>
          <w:rFonts w:cstheme="minorHAnsi"/>
        </w:rPr>
      </w:pPr>
      <w:r w:rsidRPr="00D715D8">
        <w:rPr>
          <w:rFonts w:eastAsiaTheme="minorEastAsia"/>
          <w:noProof/>
          <w:lang w:eastAsia="pl-PL"/>
        </w:rPr>
        <w:t>Funkcjonowanie współpracy interesariuszy („proces przedsiębiorcego odkrywania”),</w:t>
      </w:r>
    </w:p>
    <w:p w14:paraId="5E4E5C58" w14:textId="5DF9D40F" w:rsidR="00D715D8" w:rsidRPr="00D715D8" w:rsidRDefault="00D715D8" w:rsidP="009A68D2">
      <w:pPr>
        <w:pStyle w:val="Akapitzlist"/>
        <w:numPr>
          <w:ilvl w:val="0"/>
          <w:numId w:val="63"/>
        </w:numPr>
        <w:jc w:val="both"/>
        <w:rPr>
          <w:rFonts w:cstheme="minorHAnsi"/>
        </w:rPr>
      </w:pPr>
      <w:r w:rsidRPr="00D715D8">
        <w:rPr>
          <w:rFonts w:cstheme="minorHAnsi"/>
        </w:rPr>
        <w:t>Działania niezbędne do ulepszenia krajowych lub regionalnych systemów badań i innowacji, (jeśli dotyczy),</w:t>
      </w:r>
    </w:p>
    <w:p w14:paraId="1432F71E" w14:textId="44A877F8" w:rsidR="00D715D8" w:rsidRPr="00D715D8" w:rsidRDefault="00D715D8" w:rsidP="009A68D2">
      <w:pPr>
        <w:pStyle w:val="Akapitzlist"/>
        <w:numPr>
          <w:ilvl w:val="0"/>
          <w:numId w:val="63"/>
        </w:numPr>
        <w:jc w:val="both"/>
        <w:rPr>
          <w:rFonts w:cstheme="minorHAnsi"/>
          <w:webHidden/>
        </w:rPr>
      </w:pPr>
      <w:r w:rsidRPr="006C68E1">
        <w:rPr>
          <w:rFonts w:eastAsiaTheme="minorEastAsia" w:cstheme="minorHAnsi"/>
          <w:noProof/>
          <w:lang w:eastAsia="pl-PL"/>
        </w:rPr>
        <w:t>Działania wspierające transforma</w:t>
      </w:r>
      <w:r w:rsidR="007E71C9">
        <w:rPr>
          <w:rFonts w:eastAsiaTheme="minorEastAsia" w:cstheme="minorHAnsi"/>
          <w:noProof/>
          <w:lang w:eastAsia="pl-PL"/>
        </w:rPr>
        <w:t>cję przemysłową (jeśłi dotyczy)</w:t>
      </w:r>
      <w:r w:rsidRPr="00D715D8">
        <w:rPr>
          <w:rFonts w:cstheme="minorHAnsi"/>
          <w:noProof/>
          <w:webHidden/>
        </w:rPr>
        <w:t>,</w:t>
      </w:r>
    </w:p>
    <w:p w14:paraId="023EEA15" w14:textId="675B4FCB" w:rsidR="00D715D8" w:rsidRPr="006C68E1" w:rsidRDefault="00D715D8" w:rsidP="009A68D2">
      <w:pPr>
        <w:pStyle w:val="Akapitzlist"/>
        <w:numPr>
          <w:ilvl w:val="0"/>
          <w:numId w:val="63"/>
        </w:numPr>
        <w:jc w:val="both"/>
        <w:rPr>
          <w:rFonts w:cstheme="minorHAnsi"/>
        </w:rPr>
      </w:pPr>
      <w:r w:rsidRPr="006C68E1">
        <w:rPr>
          <w:rFonts w:eastAsia="Times New Roman" w:cstheme="minorHAnsi"/>
          <w:color w:val="222222"/>
          <w:lang w:eastAsia="pl-PL"/>
        </w:rPr>
        <w:t>Działania na rzecz wzmocnienia współpracy z partnerami spoza danego państwa członkowskiego w obszarach priorytetowych wspieranych przez strategię inteligentnej specjalizacji.</w:t>
      </w:r>
    </w:p>
    <w:p w14:paraId="42A6D33D" w14:textId="5BA1C04E" w:rsidR="00D715D8" w:rsidRPr="00D715D8" w:rsidRDefault="00D715D8" w:rsidP="006C68E1">
      <w:pPr>
        <w:pStyle w:val="Spistreci3"/>
        <w:spacing w:after="0" w:line="240" w:lineRule="auto"/>
        <w:ind w:left="0" w:firstLine="0"/>
        <w:rPr>
          <w:rFonts w:eastAsiaTheme="minorEastAsia" w:cstheme="minorHAnsi"/>
          <w:noProof/>
          <w:lang w:eastAsia="pl-PL"/>
        </w:rPr>
      </w:pPr>
    </w:p>
    <w:p w14:paraId="032ED2B6" w14:textId="5D955E73" w:rsidR="00D715D8" w:rsidRPr="007E71C9" w:rsidRDefault="00D715D8" w:rsidP="007E71C9">
      <w:pPr>
        <w:rPr>
          <w:rFonts w:cstheme="minorHAnsi"/>
          <w:i/>
          <w:lang w:val="en-GB"/>
        </w:rPr>
      </w:pPr>
      <w:r w:rsidRPr="006C68E1">
        <w:rPr>
          <w:rFonts w:asciiTheme="majorHAnsi" w:hAnsiTheme="majorHAnsi"/>
          <w:b/>
          <w:bCs/>
        </w:rPr>
        <w:fldChar w:fldCharType="end"/>
      </w:r>
      <w:r w:rsidR="007E71C9" w:rsidRPr="007E71C9">
        <w:rPr>
          <w:rFonts w:cstheme="minorHAnsi"/>
          <w:bCs/>
          <w:i/>
        </w:rPr>
        <w:t>(</w:t>
      </w:r>
      <w:r w:rsidR="007E71C9" w:rsidRPr="007E71C9">
        <w:rPr>
          <w:rFonts w:cstheme="minorHAnsi"/>
          <w:i/>
          <w:lang w:val="en-GB"/>
        </w:rPr>
        <w:t xml:space="preserve">w j. </w:t>
      </w:r>
      <w:proofErr w:type="spellStart"/>
      <w:r w:rsidR="007E71C9" w:rsidRPr="007E71C9">
        <w:rPr>
          <w:rFonts w:cstheme="minorHAnsi"/>
          <w:i/>
          <w:lang w:val="en-GB"/>
        </w:rPr>
        <w:t>ang</w:t>
      </w:r>
      <w:r w:rsidR="007E71C9">
        <w:rPr>
          <w:rFonts w:cstheme="minorHAnsi"/>
          <w:i/>
          <w:lang w:val="en-GB"/>
        </w:rPr>
        <w:t>i</w:t>
      </w:r>
      <w:r w:rsidR="000D1FC8">
        <w:rPr>
          <w:rFonts w:cstheme="minorHAnsi"/>
          <w:i/>
          <w:lang w:val="en-GB"/>
        </w:rPr>
        <w:t>elskim</w:t>
      </w:r>
      <w:proofErr w:type="spellEnd"/>
      <w:r w:rsidR="000D1FC8">
        <w:rPr>
          <w:rFonts w:cstheme="minorHAnsi"/>
          <w:i/>
          <w:lang w:val="en-GB"/>
        </w:rPr>
        <w:t>)</w:t>
      </w:r>
      <w:r w:rsidR="007E71C9" w:rsidRPr="007E71C9">
        <w:rPr>
          <w:rFonts w:cstheme="minorHAnsi"/>
          <w:i/>
          <w:lang w:val="en-GB"/>
        </w:rPr>
        <w:t>:</w:t>
      </w:r>
    </w:p>
    <w:p w14:paraId="41E33CAE" w14:textId="77777777" w:rsidR="002E6181" w:rsidRPr="007E71C9" w:rsidRDefault="002E6181" w:rsidP="00A97703">
      <w:pPr>
        <w:pStyle w:val="Akapitzlist"/>
        <w:numPr>
          <w:ilvl w:val="0"/>
          <w:numId w:val="10"/>
        </w:numPr>
        <w:jc w:val="both"/>
        <w:rPr>
          <w:rFonts w:cstheme="minorHAnsi"/>
          <w:i/>
          <w:lang w:val="en-GB"/>
        </w:rPr>
      </w:pPr>
      <w:r w:rsidRPr="007E71C9">
        <w:rPr>
          <w:rFonts w:cstheme="minorHAnsi"/>
          <w:i/>
          <w:lang w:val="en-GB"/>
        </w:rPr>
        <w:t xml:space="preserve">Up-to-date analysis of challenges for innovation </w:t>
      </w:r>
      <w:proofErr w:type="spellStart"/>
      <w:r w:rsidRPr="007E71C9">
        <w:rPr>
          <w:rFonts w:cstheme="minorHAnsi"/>
          <w:i/>
          <w:lang w:val="en-GB"/>
        </w:rPr>
        <w:t>dififfusion</w:t>
      </w:r>
      <w:proofErr w:type="spellEnd"/>
      <w:r w:rsidRPr="007E71C9">
        <w:rPr>
          <w:rFonts w:cstheme="minorHAnsi"/>
          <w:i/>
          <w:lang w:val="en-GB"/>
        </w:rPr>
        <w:t xml:space="preserve"> and digitalisation</w:t>
      </w:r>
    </w:p>
    <w:p w14:paraId="459BC543" w14:textId="77777777" w:rsidR="002E6181" w:rsidRPr="007E71C9" w:rsidRDefault="002E6181" w:rsidP="00A97703">
      <w:pPr>
        <w:pStyle w:val="Akapitzlist"/>
        <w:numPr>
          <w:ilvl w:val="0"/>
          <w:numId w:val="10"/>
        </w:numPr>
        <w:jc w:val="both"/>
        <w:rPr>
          <w:rFonts w:cstheme="minorHAnsi"/>
          <w:i/>
          <w:lang w:val="en-GB"/>
        </w:rPr>
      </w:pPr>
      <w:r w:rsidRPr="007E71C9">
        <w:rPr>
          <w:rFonts w:cstheme="minorHAnsi"/>
          <w:i/>
          <w:lang w:val="en-GB"/>
        </w:rPr>
        <w:t>Existence of competent regional/national institution or body, responsible for the management of the smart specialisation strategy</w:t>
      </w:r>
    </w:p>
    <w:p w14:paraId="03EB8452" w14:textId="77777777" w:rsidR="002E6181" w:rsidRPr="007E71C9" w:rsidRDefault="002E6181" w:rsidP="00A97703">
      <w:pPr>
        <w:pStyle w:val="Akapitzlist"/>
        <w:numPr>
          <w:ilvl w:val="0"/>
          <w:numId w:val="10"/>
        </w:numPr>
        <w:jc w:val="both"/>
        <w:rPr>
          <w:rFonts w:cstheme="minorHAnsi"/>
          <w:i/>
          <w:lang w:val="en-GB"/>
        </w:rPr>
      </w:pPr>
      <w:r w:rsidRPr="007E71C9">
        <w:rPr>
          <w:rFonts w:cstheme="minorHAnsi"/>
          <w:i/>
          <w:lang w:val="en-GB"/>
        </w:rPr>
        <w:t>Monitoring and evaluation tools to measure performance towards the objectives of the strategy</w:t>
      </w:r>
    </w:p>
    <w:p w14:paraId="7D3FDD41" w14:textId="77777777" w:rsidR="002E6181" w:rsidRPr="007E71C9" w:rsidRDefault="000F300C" w:rsidP="00A97703">
      <w:pPr>
        <w:pStyle w:val="Akapitzlist"/>
        <w:numPr>
          <w:ilvl w:val="0"/>
          <w:numId w:val="10"/>
        </w:numPr>
        <w:jc w:val="both"/>
        <w:rPr>
          <w:rFonts w:cstheme="minorHAnsi"/>
          <w:i/>
          <w:lang w:val="en-GB"/>
        </w:rPr>
      </w:pPr>
      <w:r w:rsidRPr="007E71C9">
        <w:rPr>
          <w:rFonts w:cstheme="minorHAnsi"/>
          <w:i/>
          <w:lang w:val="en-GB"/>
        </w:rPr>
        <w:t>Functioning of s</w:t>
      </w:r>
      <w:r w:rsidR="002E6181" w:rsidRPr="007E71C9">
        <w:rPr>
          <w:rFonts w:cstheme="minorHAnsi"/>
          <w:i/>
          <w:lang w:val="en-GB"/>
        </w:rPr>
        <w:t>t</w:t>
      </w:r>
      <w:r w:rsidRPr="007E71C9">
        <w:rPr>
          <w:rFonts w:cstheme="minorHAnsi"/>
          <w:i/>
          <w:lang w:val="en-GB"/>
        </w:rPr>
        <w:t>a</w:t>
      </w:r>
      <w:r w:rsidR="002E6181" w:rsidRPr="007E71C9">
        <w:rPr>
          <w:rFonts w:cstheme="minorHAnsi"/>
          <w:i/>
          <w:lang w:val="en-GB"/>
        </w:rPr>
        <w:t xml:space="preserve">keholders co-operation („entrepreneurial discovery </w:t>
      </w:r>
      <w:proofErr w:type="spellStart"/>
      <w:r w:rsidR="002E6181" w:rsidRPr="007E71C9">
        <w:rPr>
          <w:rFonts w:cstheme="minorHAnsi"/>
          <w:i/>
          <w:lang w:val="en-GB"/>
        </w:rPr>
        <w:t>proces</w:t>
      </w:r>
      <w:proofErr w:type="spellEnd"/>
      <w:r w:rsidR="002E6181" w:rsidRPr="007E71C9">
        <w:rPr>
          <w:rFonts w:cstheme="minorHAnsi"/>
          <w:i/>
          <w:lang w:val="en-GB"/>
        </w:rPr>
        <w:t>”)</w:t>
      </w:r>
    </w:p>
    <w:p w14:paraId="161811E8" w14:textId="77777777" w:rsidR="002E6181" w:rsidRPr="007E71C9" w:rsidRDefault="002E6181" w:rsidP="00A97703">
      <w:pPr>
        <w:pStyle w:val="Akapitzlist"/>
        <w:numPr>
          <w:ilvl w:val="0"/>
          <w:numId w:val="10"/>
        </w:numPr>
        <w:jc w:val="both"/>
        <w:rPr>
          <w:rFonts w:cstheme="minorHAnsi"/>
          <w:i/>
          <w:lang w:val="en-GB"/>
        </w:rPr>
      </w:pPr>
      <w:r w:rsidRPr="007E71C9">
        <w:rPr>
          <w:rFonts w:cstheme="minorHAnsi"/>
          <w:i/>
          <w:lang w:val="en-GB"/>
        </w:rPr>
        <w:lastRenderedPageBreak/>
        <w:t>Actions necessary to improve national or regional research and innovation systems where relevant</w:t>
      </w:r>
    </w:p>
    <w:p w14:paraId="3473BE89" w14:textId="77777777" w:rsidR="002E6181" w:rsidRPr="007E71C9" w:rsidRDefault="002E6181" w:rsidP="00A97703">
      <w:pPr>
        <w:pStyle w:val="Akapitzlist"/>
        <w:numPr>
          <w:ilvl w:val="0"/>
          <w:numId w:val="10"/>
        </w:numPr>
        <w:jc w:val="both"/>
        <w:rPr>
          <w:rFonts w:cstheme="minorHAnsi"/>
          <w:i/>
          <w:lang w:val="en-GB"/>
        </w:rPr>
      </w:pPr>
      <w:r w:rsidRPr="007E71C9">
        <w:rPr>
          <w:rFonts w:cstheme="minorHAnsi"/>
          <w:i/>
          <w:lang w:val="en-GB"/>
        </w:rPr>
        <w:t xml:space="preserve">Where relevant, actions to support industrial </w:t>
      </w:r>
      <w:proofErr w:type="spellStart"/>
      <w:r w:rsidRPr="007E71C9">
        <w:rPr>
          <w:rFonts w:cstheme="minorHAnsi"/>
          <w:i/>
          <w:lang w:val="en-GB"/>
        </w:rPr>
        <w:t>transation</w:t>
      </w:r>
      <w:proofErr w:type="spellEnd"/>
    </w:p>
    <w:p w14:paraId="000FDCE4" w14:textId="3280BE4B" w:rsidR="009E65C9" w:rsidRPr="007E71C9" w:rsidRDefault="002E6181" w:rsidP="007277CF">
      <w:pPr>
        <w:pStyle w:val="Akapitzlist"/>
        <w:numPr>
          <w:ilvl w:val="0"/>
          <w:numId w:val="10"/>
        </w:numPr>
        <w:jc w:val="both"/>
        <w:rPr>
          <w:rFonts w:cstheme="minorHAnsi"/>
          <w:i/>
          <w:lang w:val="en-GB"/>
        </w:rPr>
      </w:pPr>
      <w:r w:rsidRPr="007E71C9">
        <w:rPr>
          <w:rFonts w:cstheme="minorHAnsi"/>
          <w:i/>
          <w:lang w:val="en-GB"/>
        </w:rPr>
        <w:t>Measures for enhancing cooperation with partners outside a given Member State in priority areas supported by the smart specialization strategy</w:t>
      </w:r>
    </w:p>
    <w:p w14:paraId="72BFA3AD" w14:textId="68F4D1C6" w:rsidR="00276CF9" w:rsidRPr="006C68E1" w:rsidRDefault="00276CF9" w:rsidP="006C68E1">
      <w:pPr>
        <w:pStyle w:val="Nagwek3"/>
        <w:numPr>
          <w:ilvl w:val="0"/>
          <w:numId w:val="2"/>
        </w:numPr>
        <w:ind w:left="284" w:hanging="284"/>
        <w:jc w:val="both"/>
        <w:rPr>
          <w:rFonts w:cstheme="minorHAnsi"/>
          <w:sz w:val="24"/>
          <w:szCs w:val="24"/>
        </w:rPr>
      </w:pPr>
      <w:r w:rsidRPr="00E2269F">
        <w:fldChar w:fldCharType="begin"/>
      </w:r>
      <w:r w:rsidRPr="006C68E1">
        <w:instrText xml:space="preserve"> TOC \o "1-3" \h \z \u </w:instrText>
      </w:r>
      <w:r w:rsidRPr="00E2269F">
        <w:fldChar w:fldCharType="separate"/>
      </w:r>
      <w:bookmarkStart w:id="3" w:name="_Toc52281805"/>
      <w:r w:rsidRPr="00E2269F">
        <w:rPr>
          <w:rFonts w:eastAsia="Times New Roman"/>
          <w:lang w:eastAsia="pl-PL"/>
        </w:rPr>
        <w:t>Aktualna analiza wyzwań dla dyfuzji innowacji i cyfryzacji</w:t>
      </w:r>
      <w:bookmarkEnd w:id="3"/>
      <w:r w:rsidR="00F14865">
        <w:rPr>
          <w:lang w:eastAsia="pl-PL"/>
        </w:rPr>
        <w:t>.</w:t>
      </w:r>
    </w:p>
    <w:p w14:paraId="3CF727DF" w14:textId="77777777" w:rsidR="00276CF9" w:rsidRPr="00E2269F" w:rsidRDefault="00276CF9" w:rsidP="00276CF9">
      <w:pPr>
        <w:pStyle w:val="Spistreci3"/>
        <w:spacing w:after="0" w:line="240" w:lineRule="auto"/>
        <w:ind w:left="0" w:firstLine="0"/>
        <w:rPr>
          <w:rFonts w:eastAsiaTheme="minorEastAsia" w:cstheme="minorHAnsi"/>
          <w:noProof/>
          <w:lang w:eastAsia="pl-PL"/>
        </w:rPr>
      </w:pPr>
    </w:p>
    <w:p w14:paraId="2CFB7DD4" w14:textId="484C4F61" w:rsidR="007E71C9" w:rsidRPr="00192B76" w:rsidRDefault="00276CF9" w:rsidP="00192B76">
      <w:pPr>
        <w:rPr>
          <w:color w:val="4F81BD" w:themeColor="accent1"/>
        </w:rPr>
      </w:pPr>
      <w:r w:rsidRPr="00E2269F">
        <w:rPr>
          <w:b/>
          <w:bCs/>
        </w:rPr>
        <w:fldChar w:fldCharType="end"/>
      </w:r>
      <w:bookmarkStart w:id="4" w:name="_Toc52278040"/>
      <w:bookmarkStart w:id="5" w:name="_Toc52281806"/>
      <w:r w:rsidR="002F10F0" w:rsidRPr="00192B76">
        <w:rPr>
          <w:color w:val="4F81BD" w:themeColor="accent1"/>
        </w:rPr>
        <w:t>Zaangażowane podmioty</w:t>
      </w:r>
      <w:bookmarkEnd w:id="4"/>
      <w:bookmarkEnd w:id="5"/>
    </w:p>
    <w:p w14:paraId="2A76EDE4" w14:textId="77777777" w:rsidR="000B17ED" w:rsidRPr="008E5A72" w:rsidRDefault="000B17ED" w:rsidP="000B17ED">
      <w:pPr>
        <w:rPr>
          <w:rFonts w:cstheme="minorHAnsi"/>
          <w:b/>
          <w:u w:val="single"/>
        </w:rPr>
      </w:pPr>
      <w:r w:rsidRPr="008E5A72">
        <w:rPr>
          <w:rFonts w:cstheme="minorHAnsi"/>
          <w:b/>
          <w:u w:val="single"/>
        </w:rPr>
        <w:t xml:space="preserve">Podmiot wiodący: </w:t>
      </w:r>
    </w:p>
    <w:p w14:paraId="2F9115BA" w14:textId="77777777" w:rsidR="000B17ED" w:rsidRPr="00E07D20" w:rsidRDefault="000B17ED" w:rsidP="009A68D2">
      <w:pPr>
        <w:pStyle w:val="Akapitzlist"/>
        <w:numPr>
          <w:ilvl w:val="0"/>
          <w:numId w:val="25"/>
        </w:numPr>
        <w:rPr>
          <w:rFonts w:cstheme="minorHAnsi"/>
        </w:rPr>
      </w:pPr>
      <w:r w:rsidRPr="00E07D20">
        <w:rPr>
          <w:rFonts w:cstheme="minorHAnsi"/>
        </w:rPr>
        <w:t>Ministerstwo Rozwoju</w:t>
      </w:r>
    </w:p>
    <w:p w14:paraId="6BFB4880" w14:textId="77777777" w:rsidR="000B17ED" w:rsidRPr="008E5A72" w:rsidRDefault="000B17ED" w:rsidP="000B17ED">
      <w:pPr>
        <w:rPr>
          <w:rFonts w:cstheme="minorHAnsi"/>
          <w:b/>
          <w:u w:val="single"/>
        </w:rPr>
      </w:pPr>
      <w:r w:rsidRPr="008E5A72">
        <w:rPr>
          <w:rFonts w:cstheme="minorHAnsi"/>
          <w:b/>
          <w:u w:val="single"/>
        </w:rPr>
        <w:t xml:space="preserve">Podmioty współpracujące: </w:t>
      </w:r>
    </w:p>
    <w:p w14:paraId="7FFF57A9" w14:textId="77777777" w:rsidR="00276CF9" w:rsidRDefault="00276CF9" w:rsidP="00A97703">
      <w:pPr>
        <w:pStyle w:val="Akapitzlist"/>
        <w:numPr>
          <w:ilvl w:val="0"/>
          <w:numId w:val="11"/>
        </w:numPr>
        <w:rPr>
          <w:rFonts w:cstheme="minorHAnsi"/>
        </w:rPr>
      </w:pPr>
      <w:r>
        <w:rPr>
          <w:rFonts w:cstheme="minorHAnsi"/>
        </w:rPr>
        <w:t>Ministerstwo Nauki i Szkolnictwa Wyższego,</w:t>
      </w:r>
    </w:p>
    <w:p w14:paraId="22193EBA" w14:textId="01D2D8DF" w:rsidR="000B17ED" w:rsidRPr="001E3F97" w:rsidRDefault="000B17ED" w:rsidP="00A97703">
      <w:pPr>
        <w:pStyle w:val="Akapitzlist"/>
        <w:numPr>
          <w:ilvl w:val="0"/>
          <w:numId w:val="11"/>
        </w:numPr>
        <w:rPr>
          <w:rFonts w:cstheme="minorHAnsi"/>
        </w:rPr>
      </w:pPr>
      <w:r w:rsidRPr="001E3F97">
        <w:rPr>
          <w:rFonts w:cstheme="minorHAnsi"/>
        </w:rPr>
        <w:t>Ministerstwo Cyfryzacji</w:t>
      </w:r>
      <w:r w:rsidR="008E6DC1" w:rsidRPr="001E3F97">
        <w:rPr>
          <w:rFonts w:cstheme="minorHAnsi"/>
        </w:rPr>
        <w:t xml:space="preserve"> </w:t>
      </w:r>
    </w:p>
    <w:p w14:paraId="3D883286" w14:textId="77777777" w:rsidR="000B17ED" w:rsidRPr="008E5A72" w:rsidRDefault="000B17ED" w:rsidP="00A97703">
      <w:pPr>
        <w:pStyle w:val="Akapitzlist"/>
        <w:numPr>
          <w:ilvl w:val="0"/>
          <w:numId w:val="11"/>
        </w:numPr>
        <w:rPr>
          <w:rFonts w:cstheme="minorHAnsi"/>
        </w:rPr>
      </w:pPr>
      <w:r w:rsidRPr="008E5A72">
        <w:rPr>
          <w:rFonts w:cstheme="minorHAnsi"/>
        </w:rPr>
        <w:t>Polska Platforma Przemysłu Przyszłości</w:t>
      </w:r>
      <w:r w:rsidR="005C43A0">
        <w:rPr>
          <w:rFonts w:cstheme="minorHAnsi"/>
        </w:rPr>
        <w:t xml:space="preserve"> </w:t>
      </w:r>
    </w:p>
    <w:p w14:paraId="2D070710" w14:textId="77777777" w:rsidR="00FC59B8" w:rsidRPr="008E5A72" w:rsidRDefault="000B17ED" w:rsidP="00A97703">
      <w:pPr>
        <w:pStyle w:val="Akapitzlist"/>
        <w:numPr>
          <w:ilvl w:val="0"/>
          <w:numId w:val="11"/>
        </w:numPr>
        <w:rPr>
          <w:rFonts w:cstheme="minorHAnsi"/>
        </w:rPr>
      </w:pPr>
      <w:r w:rsidRPr="008E5A72">
        <w:rPr>
          <w:rFonts w:cstheme="minorHAnsi"/>
        </w:rPr>
        <w:t>Urzędy Marszałkowskie</w:t>
      </w:r>
    </w:p>
    <w:p w14:paraId="01A6B620" w14:textId="77777777" w:rsidR="00473989" w:rsidRPr="004B54E5" w:rsidRDefault="00532867" w:rsidP="008E5A72">
      <w:pPr>
        <w:pStyle w:val="Cytatintensywny"/>
        <w:ind w:left="0"/>
        <w:rPr>
          <w:rFonts w:eastAsia="Times New Roman"/>
          <w:color w:val="000000"/>
          <w:lang w:eastAsia="pl-PL"/>
        </w:rPr>
      </w:pPr>
      <w:r>
        <w:t xml:space="preserve">1.2 </w:t>
      </w:r>
      <w:r w:rsidR="00F77152" w:rsidRPr="004B54E5">
        <w:t>Podjęte działania:</w:t>
      </w:r>
      <w:r w:rsidR="00473989" w:rsidRPr="004B54E5">
        <w:rPr>
          <w:rFonts w:eastAsia="Times New Roman"/>
          <w:color w:val="000000"/>
          <w:lang w:eastAsia="pl-PL"/>
        </w:rPr>
        <w:t xml:space="preserve"> </w:t>
      </w:r>
    </w:p>
    <w:p w14:paraId="73A59DC6" w14:textId="77777777" w:rsidR="009B7E46" w:rsidRPr="00665C54" w:rsidRDefault="00665C54" w:rsidP="00967254">
      <w:pPr>
        <w:spacing w:after="0" w:line="240" w:lineRule="auto"/>
        <w:contextualSpacing/>
        <w:jc w:val="both"/>
        <w:rPr>
          <w:rFonts w:ascii="Calibri" w:eastAsia="TimesNewRoman" w:hAnsi="Calibri" w:cs="TimesNewRoman"/>
        </w:rPr>
      </w:pPr>
      <w:r>
        <w:rPr>
          <w:rFonts w:ascii="Calibri" w:eastAsia="TimesNewRoman" w:hAnsi="Calibri" w:cs="TimesNewRoman"/>
        </w:rPr>
        <w:t>Działalność innowacyjna, a także mocno związana z nią cyfryzacja społeczeństwa, angażuje</w:t>
      </w:r>
      <w:r w:rsidR="009B7E46" w:rsidRPr="009B7E46">
        <w:rPr>
          <w:rFonts w:ascii="Calibri" w:eastAsia="TimesNewRoman" w:hAnsi="Calibri" w:cs="TimesNewRoman"/>
        </w:rPr>
        <w:t xml:space="preserve"> wielu aktorów systemu innowacji</w:t>
      </w:r>
      <w:r>
        <w:rPr>
          <w:rFonts w:ascii="Calibri" w:eastAsia="TimesNewRoman" w:hAnsi="Calibri" w:cs="TimesNewRoman"/>
        </w:rPr>
        <w:t>, tworząc między nimi złożone interakcje o charakterze</w:t>
      </w:r>
      <w:r w:rsidR="009B7E46" w:rsidRPr="009B7E46">
        <w:rPr>
          <w:rFonts w:ascii="Calibri" w:eastAsia="TimesNewRoman" w:hAnsi="Calibri" w:cs="TimesNewRoman"/>
        </w:rPr>
        <w:t xml:space="preserve"> dyfuzji </w:t>
      </w:r>
      <w:r>
        <w:rPr>
          <w:rFonts w:ascii="Calibri" w:eastAsia="TimesNewRoman" w:hAnsi="Calibri" w:cs="TimesNewRoman"/>
        </w:rPr>
        <w:t>czy</w:t>
      </w:r>
      <w:r w:rsidR="009B7E46" w:rsidRPr="009B7E46">
        <w:rPr>
          <w:rFonts w:ascii="Calibri" w:eastAsia="TimesNewRoman" w:hAnsi="Calibri" w:cs="TimesNewRoman"/>
        </w:rPr>
        <w:t xml:space="preserve"> transferu wiedzy</w:t>
      </w:r>
      <w:r>
        <w:rPr>
          <w:rFonts w:ascii="Calibri" w:eastAsia="TimesNewRoman" w:hAnsi="Calibri" w:cs="TimesNewRoman"/>
        </w:rPr>
        <w:t xml:space="preserve">. Analiza barier wdrażania innowacji (wąskie gardła) stanowi kluczowy czynnik rozwoju działalności innowacyjnej, gdyż dzięki trafnej ocenie stanu systemu innowacji w Polsce można wskazać działania usprawniające i likwidujące bariery rozwojowe w tym obszarze. </w:t>
      </w:r>
    </w:p>
    <w:p w14:paraId="33A29EF5" w14:textId="77777777" w:rsidR="009B7E46" w:rsidRDefault="009B7E46" w:rsidP="009B7E46">
      <w:pPr>
        <w:pStyle w:val="Akapitzlist"/>
        <w:spacing w:after="0" w:line="240" w:lineRule="auto"/>
        <w:jc w:val="both"/>
        <w:rPr>
          <w:rFonts w:eastAsia="Times New Roman" w:cstheme="minorHAnsi"/>
          <w:b/>
          <w:color w:val="000000"/>
          <w:lang w:eastAsia="pl-PL"/>
        </w:rPr>
      </w:pPr>
    </w:p>
    <w:p w14:paraId="00B8DCEC" w14:textId="4B7091FC" w:rsidR="00473989" w:rsidRPr="006D1CD6" w:rsidRDefault="00473989" w:rsidP="00A97703">
      <w:pPr>
        <w:pStyle w:val="Akapitzlist"/>
        <w:numPr>
          <w:ilvl w:val="0"/>
          <w:numId w:val="8"/>
        </w:numPr>
        <w:spacing w:after="0" w:line="240" w:lineRule="auto"/>
        <w:jc w:val="both"/>
        <w:rPr>
          <w:rFonts w:eastAsia="Times New Roman" w:cstheme="minorHAnsi"/>
          <w:b/>
          <w:color w:val="31849B" w:themeColor="accent5" w:themeShade="BF"/>
          <w:lang w:eastAsia="pl-PL"/>
        </w:rPr>
      </w:pPr>
      <w:r w:rsidRPr="006D1CD6">
        <w:rPr>
          <w:rFonts w:eastAsia="Times New Roman" w:cstheme="minorHAnsi"/>
          <w:b/>
          <w:color w:val="31849B" w:themeColor="accent5" w:themeShade="BF"/>
          <w:lang w:eastAsia="pl-PL"/>
        </w:rPr>
        <w:t xml:space="preserve">Wyzwania w zakresie rozwoju innowacyjności zidentyfikowano </w:t>
      </w:r>
      <w:r w:rsidRPr="006D1CD6">
        <w:rPr>
          <w:rFonts w:eastAsia="Times New Roman" w:cstheme="minorHAnsi"/>
          <w:b/>
          <w:i/>
          <w:color w:val="31849B" w:themeColor="accent5" w:themeShade="BF"/>
          <w:lang w:eastAsia="pl-PL"/>
        </w:rPr>
        <w:t>w Strategii na rzecz Odpowiedzialnego Rozwoju</w:t>
      </w:r>
      <w:r w:rsidRPr="006D1CD6">
        <w:rPr>
          <w:rFonts w:eastAsia="Times New Roman" w:cstheme="minorHAnsi"/>
          <w:b/>
          <w:color w:val="31849B" w:themeColor="accent5" w:themeShade="BF"/>
          <w:lang w:eastAsia="pl-PL"/>
        </w:rPr>
        <w:t xml:space="preserve"> (w ramach opisu celu dotyczącego trwałego wzrostu </w:t>
      </w:r>
      <w:r w:rsidR="007A23E2" w:rsidRPr="006D1CD6">
        <w:rPr>
          <w:rFonts w:eastAsia="Times New Roman" w:cstheme="minorHAnsi"/>
          <w:b/>
          <w:color w:val="31849B" w:themeColor="accent5" w:themeShade="BF"/>
          <w:lang w:eastAsia="pl-PL"/>
        </w:rPr>
        <w:t xml:space="preserve"> </w:t>
      </w:r>
      <w:r w:rsidRPr="006D1CD6">
        <w:rPr>
          <w:rFonts w:eastAsia="Times New Roman" w:cstheme="minorHAnsi"/>
          <w:b/>
          <w:color w:val="31849B" w:themeColor="accent5" w:themeShade="BF"/>
          <w:lang w:eastAsia="pl-PL"/>
        </w:rPr>
        <w:t>gospodarczego opartego coraz silniej o wiedzę, da</w:t>
      </w:r>
      <w:r w:rsidR="007A23E2" w:rsidRPr="006D1CD6">
        <w:rPr>
          <w:rFonts w:eastAsia="Times New Roman" w:cstheme="minorHAnsi"/>
          <w:b/>
          <w:color w:val="31849B" w:themeColor="accent5" w:themeShade="BF"/>
          <w:lang w:eastAsia="pl-PL"/>
        </w:rPr>
        <w:t>ne i doskonałość organizacyjną)</w:t>
      </w:r>
      <w:r w:rsidR="00E44689" w:rsidRPr="006D1CD6">
        <w:rPr>
          <w:rFonts w:eastAsia="Times New Roman" w:cstheme="minorHAnsi"/>
          <w:b/>
          <w:color w:val="31849B" w:themeColor="accent5" w:themeShade="BF"/>
          <w:lang w:eastAsia="pl-PL"/>
        </w:rPr>
        <w:t xml:space="preserve">, a także w </w:t>
      </w:r>
      <w:r w:rsidR="00E44689" w:rsidRPr="006D1CD6">
        <w:rPr>
          <w:rFonts w:eastAsia="Times New Roman" w:cstheme="minorHAnsi"/>
          <w:b/>
          <w:i/>
          <w:color w:val="31849B" w:themeColor="accent5" w:themeShade="BF"/>
          <w:lang w:eastAsia="pl-PL"/>
        </w:rPr>
        <w:t>Strategii Produktywności</w:t>
      </w:r>
      <w:r w:rsidR="00F86975">
        <w:rPr>
          <w:rFonts w:eastAsia="Times New Roman" w:cstheme="minorHAnsi"/>
          <w:b/>
          <w:i/>
          <w:color w:val="31849B" w:themeColor="accent5" w:themeShade="BF"/>
          <w:lang w:eastAsia="pl-PL"/>
        </w:rPr>
        <w:t>.</w:t>
      </w:r>
    </w:p>
    <w:p w14:paraId="4EFFFAE3" w14:textId="77777777" w:rsidR="00CD5639" w:rsidRDefault="00CD5639" w:rsidP="00FF628E">
      <w:pPr>
        <w:pStyle w:val="Akapitzlist"/>
        <w:spacing w:after="0" w:line="240" w:lineRule="auto"/>
        <w:jc w:val="both"/>
        <w:rPr>
          <w:rFonts w:eastAsia="Times New Roman" w:cstheme="minorHAnsi"/>
          <w:color w:val="000000"/>
          <w:lang w:eastAsia="pl-PL"/>
        </w:rPr>
      </w:pPr>
    </w:p>
    <w:p w14:paraId="4D48B64C" w14:textId="077566A9" w:rsidR="00311F5C" w:rsidRDefault="00311F5C" w:rsidP="00311F5C">
      <w:pPr>
        <w:autoSpaceDE w:val="0"/>
        <w:autoSpaceDN w:val="0"/>
        <w:adjustRightInd w:val="0"/>
        <w:spacing w:after="0" w:line="240" w:lineRule="auto"/>
        <w:jc w:val="both"/>
        <w:rPr>
          <w:rFonts w:cstheme="minorHAnsi"/>
        </w:rPr>
      </w:pPr>
      <w:r w:rsidRPr="00311F5C">
        <w:rPr>
          <w:rFonts w:cstheme="minorHAnsi"/>
        </w:rPr>
        <w:t>W Polsce dokonuje się w ostatnich latach wiele zmian, wpływających pozytywnie na innowacyjność polskiej gospodarki. Dzięki inwestycjom w nową infrastrukturę B+R i wzmocnienie kompetencji kadr zaangażowanych w innowacyjne projekty, nastąpił znaczny postęp technologiczny w polskich przedsiębiorstwach.</w:t>
      </w:r>
      <w:r>
        <w:rPr>
          <w:rFonts w:cstheme="minorHAnsi"/>
        </w:rPr>
        <w:t xml:space="preserve"> W firmach zwiększa się także opracowywanie własnych rozwiązań, opartych </w:t>
      </w:r>
      <w:r>
        <w:rPr>
          <w:rFonts w:cstheme="minorHAnsi"/>
        </w:rPr>
        <w:br/>
        <w:t xml:space="preserve">w dużej mierze na wynikach prac B+R, nie opierając wyłącznie innowacyjności rozwiązań na absorpcji gotowych technologii. </w:t>
      </w:r>
    </w:p>
    <w:p w14:paraId="7986731F" w14:textId="77777777" w:rsidR="00311F5C" w:rsidRDefault="00311F5C" w:rsidP="00311F5C">
      <w:pPr>
        <w:autoSpaceDE w:val="0"/>
        <w:autoSpaceDN w:val="0"/>
        <w:adjustRightInd w:val="0"/>
        <w:spacing w:after="0" w:line="240" w:lineRule="auto"/>
        <w:jc w:val="both"/>
        <w:rPr>
          <w:rFonts w:cstheme="minorHAnsi"/>
        </w:rPr>
      </w:pPr>
    </w:p>
    <w:p w14:paraId="35FB7395" w14:textId="77777777" w:rsidR="00311F5C" w:rsidRPr="00116175" w:rsidRDefault="00311F5C" w:rsidP="00311F5C">
      <w:pPr>
        <w:autoSpaceDE w:val="0"/>
        <w:autoSpaceDN w:val="0"/>
        <w:adjustRightInd w:val="0"/>
        <w:spacing w:after="0" w:line="240" w:lineRule="auto"/>
        <w:jc w:val="both"/>
        <w:rPr>
          <w:rFonts w:cstheme="minorHAnsi"/>
        </w:rPr>
      </w:pPr>
      <w:r w:rsidRPr="00116175">
        <w:rPr>
          <w:rFonts w:cstheme="minorHAnsi"/>
        </w:rPr>
        <w:t>Wciąż jednak istnieje wiele barier i wyzwań związanych z wdrażaniem innowacji w Polsce, m.in</w:t>
      </w:r>
      <w:bookmarkStart w:id="6" w:name="_Ref51765441"/>
      <w:r w:rsidR="00BF4397">
        <w:rPr>
          <w:rStyle w:val="Odwoanieprzypisudolnego"/>
          <w:rFonts w:cstheme="minorHAnsi"/>
        </w:rPr>
        <w:footnoteReference w:id="1"/>
      </w:r>
      <w:bookmarkEnd w:id="6"/>
      <w:r w:rsidRPr="00116175">
        <w:rPr>
          <w:rFonts w:cstheme="minorHAnsi"/>
        </w:rPr>
        <w:t>.:</w:t>
      </w:r>
    </w:p>
    <w:p w14:paraId="0A8DF6C5" w14:textId="27744064" w:rsidR="00311F5C" w:rsidRPr="00E156B2" w:rsidRDefault="00F163F6" w:rsidP="00A97703">
      <w:pPr>
        <w:pStyle w:val="Akapitzlist"/>
        <w:numPr>
          <w:ilvl w:val="0"/>
          <w:numId w:val="18"/>
        </w:numPr>
        <w:autoSpaceDE w:val="0"/>
        <w:autoSpaceDN w:val="0"/>
        <w:adjustRightInd w:val="0"/>
        <w:spacing w:after="0" w:line="240" w:lineRule="auto"/>
        <w:jc w:val="both"/>
        <w:rPr>
          <w:rFonts w:cstheme="minorHAnsi"/>
        </w:rPr>
      </w:pPr>
      <w:r w:rsidRPr="00AA3A8B">
        <w:rPr>
          <w:rFonts w:cstheme="minorHAnsi"/>
          <w:bCs/>
        </w:rPr>
        <w:t xml:space="preserve">mino najwyższego w UE wzrostu wydatków przedsiębiorstw na B+R ciągle za </w:t>
      </w:r>
      <w:r w:rsidR="00311F5C" w:rsidRPr="00116175">
        <w:rPr>
          <w:rFonts w:cstheme="minorHAnsi"/>
          <w:bCs/>
        </w:rPr>
        <w:t xml:space="preserve">niska relacja wydatków na B+R do PKB, </w:t>
      </w:r>
    </w:p>
    <w:p w14:paraId="03409CAA" w14:textId="77777777" w:rsidR="00E156B2" w:rsidRPr="00E156B2" w:rsidRDefault="00E156B2" w:rsidP="00A97703">
      <w:pPr>
        <w:pStyle w:val="Akapitzlist"/>
        <w:numPr>
          <w:ilvl w:val="0"/>
          <w:numId w:val="18"/>
        </w:numPr>
        <w:autoSpaceDE w:val="0"/>
        <w:autoSpaceDN w:val="0"/>
        <w:adjustRightInd w:val="0"/>
        <w:spacing w:after="0" w:line="240" w:lineRule="auto"/>
        <w:jc w:val="both"/>
        <w:rPr>
          <w:rFonts w:cstheme="minorHAnsi"/>
        </w:rPr>
      </w:pPr>
      <w:r>
        <w:rPr>
          <w:rFonts w:cstheme="minorHAnsi"/>
          <w:bCs/>
        </w:rPr>
        <w:t>niska zdolność przedsiębiorstw do ryzyka oraz współpracy, a także brak zaufania,</w:t>
      </w:r>
    </w:p>
    <w:p w14:paraId="60C6E8F8" w14:textId="77777777" w:rsidR="00E156B2" w:rsidRPr="00E156B2" w:rsidRDefault="00E156B2" w:rsidP="00A97703">
      <w:pPr>
        <w:pStyle w:val="Akapitzlist"/>
        <w:numPr>
          <w:ilvl w:val="0"/>
          <w:numId w:val="18"/>
        </w:numPr>
        <w:autoSpaceDE w:val="0"/>
        <w:autoSpaceDN w:val="0"/>
        <w:adjustRightInd w:val="0"/>
        <w:spacing w:after="0" w:line="240" w:lineRule="auto"/>
        <w:jc w:val="both"/>
        <w:rPr>
          <w:rFonts w:cstheme="minorHAnsi"/>
        </w:rPr>
      </w:pPr>
      <w:r>
        <w:rPr>
          <w:rFonts w:cstheme="minorHAnsi"/>
          <w:bCs/>
        </w:rPr>
        <w:t>niski poziom cyfryzacji przedsiębiorstw,</w:t>
      </w:r>
    </w:p>
    <w:p w14:paraId="49E44950" w14:textId="77777777" w:rsidR="00E156B2" w:rsidRPr="00116175" w:rsidRDefault="00E156B2" w:rsidP="00A97703">
      <w:pPr>
        <w:pStyle w:val="Akapitzlist"/>
        <w:numPr>
          <w:ilvl w:val="0"/>
          <w:numId w:val="18"/>
        </w:numPr>
        <w:autoSpaceDE w:val="0"/>
        <w:autoSpaceDN w:val="0"/>
        <w:adjustRightInd w:val="0"/>
        <w:spacing w:after="0" w:line="240" w:lineRule="auto"/>
        <w:jc w:val="both"/>
        <w:rPr>
          <w:rFonts w:cstheme="minorHAnsi"/>
        </w:rPr>
      </w:pPr>
      <w:r>
        <w:rPr>
          <w:rFonts w:cstheme="minorHAnsi"/>
        </w:rPr>
        <w:t>niski poziom kompetencji oraz brak umiejętności zarządzania innowacjami wśród kadry menadżerskiej,</w:t>
      </w:r>
    </w:p>
    <w:p w14:paraId="55DD5D06" w14:textId="77777777" w:rsidR="00311F5C" w:rsidRPr="00BD7D60" w:rsidRDefault="00311F5C" w:rsidP="00A97703">
      <w:pPr>
        <w:pStyle w:val="Akapitzlist"/>
        <w:numPr>
          <w:ilvl w:val="0"/>
          <w:numId w:val="18"/>
        </w:numPr>
        <w:autoSpaceDE w:val="0"/>
        <w:autoSpaceDN w:val="0"/>
        <w:adjustRightInd w:val="0"/>
        <w:spacing w:after="0" w:line="240" w:lineRule="auto"/>
        <w:jc w:val="both"/>
        <w:rPr>
          <w:rFonts w:cstheme="minorHAnsi"/>
        </w:rPr>
      </w:pPr>
      <w:r w:rsidRPr="00BD7D60">
        <w:rPr>
          <w:rFonts w:cstheme="minorHAnsi"/>
        </w:rPr>
        <w:lastRenderedPageBreak/>
        <w:t>o</w:t>
      </w:r>
      <w:r w:rsidRPr="00BD7D60">
        <w:rPr>
          <w:rFonts w:cstheme="minorHAnsi"/>
          <w:bCs/>
        </w:rPr>
        <w:t>graniczona skłonność przedsiębiorców do działań proinnowacyjnych</w:t>
      </w:r>
      <w:r w:rsidR="00116175" w:rsidRPr="00BD7D60">
        <w:rPr>
          <w:rFonts w:cstheme="minorHAnsi"/>
        </w:rPr>
        <w:t>,</w:t>
      </w:r>
    </w:p>
    <w:p w14:paraId="7256F41E" w14:textId="127EF61B" w:rsidR="00BD7D60" w:rsidRPr="00F86975" w:rsidRDefault="00311F5C" w:rsidP="00F86975">
      <w:pPr>
        <w:pStyle w:val="Akapitzlist"/>
        <w:numPr>
          <w:ilvl w:val="0"/>
          <w:numId w:val="18"/>
        </w:numPr>
        <w:autoSpaceDE w:val="0"/>
        <w:autoSpaceDN w:val="0"/>
        <w:adjustRightInd w:val="0"/>
        <w:spacing w:after="0" w:line="240" w:lineRule="auto"/>
        <w:jc w:val="both"/>
        <w:rPr>
          <w:rFonts w:cstheme="minorHAnsi"/>
        </w:rPr>
      </w:pPr>
      <w:r w:rsidRPr="00BD7D60">
        <w:rPr>
          <w:rFonts w:cstheme="minorHAnsi"/>
          <w:bCs/>
        </w:rPr>
        <w:t>słaba konkurencyjność polskich firm w skali globalnej</w:t>
      </w:r>
      <w:r w:rsidR="00116175" w:rsidRPr="00BD7D60">
        <w:rPr>
          <w:rFonts w:cstheme="minorHAnsi"/>
        </w:rPr>
        <w:t xml:space="preserve"> (polski </w:t>
      </w:r>
      <w:r w:rsidRPr="00BD7D60">
        <w:rPr>
          <w:rFonts w:cstheme="minorHAnsi"/>
        </w:rPr>
        <w:t>eksport charakteryzuje się przede wszystkim towarami niskoprzetworzonymi, a udział sektorów wysokiej techniki oraz usług jest zn</w:t>
      </w:r>
      <w:r w:rsidR="00116175" w:rsidRPr="00BD7D60">
        <w:rPr>
          <w:rFonts w:cstheme="minorHAnsi"/>
        </w:rPr>
        <w:t>acznie poniżej średniej unijnej)</w:t>
      </w:r>
      <w:r w:rsidR="00537C14">
        <w:rPr>
          <w:rFonts w:cstheme="minorHAnsi"/>
        </w:rPr>
        <w:t>.</w:t>
      </w:r>
    </w:p>
    <w:p w14:paraId="0CE02234" w14:textId="77777777" w:rsidR="00BD7D60" w:rsidRDefault="00BD7D60" w:rsidP="00BD7D60">
      <w:pPr>
        <w:autoSpaceDE w:val="0"/>
        <w:autoSpaceDN w:val="0"/>
        <w:adjustRightInd w:val="0"/>
        <w:spacing w:after="0" w:line="240" w:lineRule="auto"/>
        <w:jc w:val="both"/>
        <w:rPr>
          <w:rFonts w:cstheme="minorHAnsi"/>
        </w:rPr>
      </w:pPr>
    </w:p>
    <w:p w14:paraId="0D8CEFBF" w14:textId="77777777" w:rsidR="00BD7D60" w:rsidRDefault="00BD7D60" w:rsidP="00BD7D60">
      <w:pPr>
        <w:autoSpaceDE w:val="0"/>
        <w:autoSpaceDN w:val="0"/>
        <w:adjustRightInd w:val="0"/>
        <w:spacing w:after="0" w:line="240" w:lineRule="auto"/>
        <w:jc w:val="both"/>
        <w:rPr>
          <w:rFonts w:cstheme="minorHAnsi"/>
        </w:rPr>
      </w:pPr>
      <w:r>
        <w:rPr>
          <w:rFonts w:cstheme="minorHAnsi"/>
        </w:rPr>
        <w:t xml:space="preserve">W celu zniesienia powyższych barier w </w:t>
      </w:r>
      <w:r w:rsidRPr="00E156B2">
        <w:rPr>
          <w:rFonts w:cstheme="minorHAnsi"/>
          <w:i/>
        </w:rPr>
        <w:t xml:space="preserve">Strategii na rzecz Odpowiedzialnego Rozwoju </w:t>
      </w:r>
      <w:r>
        <w:rPr>
          <w:rFonts w:cstheme="minorHAnsi"/>
        </w:rPr>
        <w:t>wskazano szereg działań, mających zwiększyć innowacyjność przedsiębiorstw na rynkach krajowych i zagranicznych</w:t>
      </w:r>
      <w:r>
        <w:rPr>
          <w:rStyle w:val="Odwoanieprzypisudolnego"/>
          <w:rFonts w:cstheme="minorHAnsi"/>
        </w:rPr>
        <w:footnoteReference w:id="2"/>
      </w:r>
      <w:r>
        <w:rPr>
          <w:rFonts w:cstheme="minorHAnsi"/>
        </w:rPr>
        <w:t>:</w:t>
      </w:r>
    </w:p>
    <w:p w14:paraId="72D63778" w14:textId="25C59BE2" w:rsidR="000E37BE" w:rsidRPr="00537C14" w:rsidRDefault="00BD7D60" w:rsidP="00A97703">
      <w:pPr>
        <w:pStyle w:val="Akapitzlist"/>
        <w:numPr>
          <w:ilvl w:val="0"/>
          <w:numId w:val="19"/>
        </w:numPr>
        <w:autoSpaceDE w:val="0"/>
        <w:autoSpaceDN w:val="0"/>
        <w:adjustRightInd w:val="0"/>
        <w:spacing w:after="0" w:line="240" w:lineRule="auto"/>
        <w:jc w:val="both"/>
        <w:rPr>
          <w:rFonts w:cstheme="minorHAnsi"/>
          <w:color w:val="000000"/>
        </w:rPr>
      </w:pPr>
      <w:r w:rsidRPr="006C68E1">
        <w:rPr>
          <w:rFonts w:cstheme="minorHAnsi"/>
        </w:rPr>
        <w:t>wzmocnienie kapitału ludzkiego i społecznego w narodowym systemie innowacji,</w:t>
      </w:r>
      <w:r w:rsidR="0079112A" w:rsidRPr="00537C14">
        <w:rPr>
          <w:rFonts w:cstheme="minorHAnsi"/>
        </w:rPr>
        <w:t xml:space="preserve"> </w:t>
      </w:r>
    </w:p>
    <w:p w14:paraId="1F1AE291" w14:textId="763E3740" w:rsidR="000E37BE" w:rsidRPr="00537C14" w:rsidRDefault="00BF4397" w:rsidP="00A97703">
      <w:pPr>
        <w:pStyle w:val="Akapitzlist"/>
        <w:numPr>
          <w:ilvl w:val="0"/>
          <w:numId w:val="19"/>
        </w:numPr>
        <w:autoSpaceDE w:val="0"/>
        <w:autoSpaceDN w:val="0"/>
        <w:adjustRightInd w:val="0"/>
        <w:spacing w:after="0" w:line="240" w:lineRule="auto"/>
        <w:jc w:val="both"/>
        <w:rPr>
          <w:rFonts w:cstheme="minorHAnsi"/>
          <w:color w:val="000000"/>
        </w:rPr>
      </w:pPr>
      <w:r w:rsidRPr="006C68E1">
        <w:rPr>
          <w:rFonts w:cstheme="minorHAnsi"/>
        </w:rPr>
        <w:t>wzmocnienie otoczenia prawno-instytucjonalnego innowacyjnych przedsiębiorstw</w:t>
      </w:r>
      <w:r w:rsidR="00192B76">
        <w:rPr>
          <w:rFonts w:cstheme="minorHAnsi"/>
        </w:rPr>
        <w:t>,</w:t>
      </w:r>
      <w:r w:rsidR="000E37BE" w:rsidRPr="00537C14">
        <w:rPr>
          <w:rFonts w:cstheme="minorHAnsi"/>
          <w:color w:val="000000"/>
        </w:rPr>
        <w:t xml:space="preserve"> </w:t>
      </w:r>
    </w:p>
    <w:p w14:paraId="6572A4C6" w14:textId="10A6C547" w:rsidR="000E37BE" w:rsidRPr="00537C14" w:rsidRDefault="00BF4397" w:rsidP="00A97703">
      <w:pPr>
        <w:pStyle w:val="Akapitzlist"/>
        <w:numPr>
          <w:ilvl w:val="0"/>
          <w:numId w:val="19"/>
        </w:numPr>
        <w:autoSpaceDE w:val="0"/>
        <w:autoSpaceDN w:val="0"/>
        <w:adjustRightInd w:val="0"/>
        <w:spacing w:after="0" w:line="240" w:lineRule="auto"/>
        <w:jc w:val="both"/>
        <w:rPr>
          <w:rFonts w:cstheme="minorHAnsi"/>
          <w:color w:val="000000"/>
        </w:rPr>
      </w:pPr>
      <w:r w:rsidRPr="006C68E1">
        <w:rPr>
          <w:rFonts w:cstheme="minorHAnsi"/>
        </w:rPr>
        <w:t>mobilizacja kapitału prywatnego na rzecz B+R+I, zwiększenie potencjału rynkowego prowadzonych badań oraz stopnia komercjalizacji wyników prac B+R,</w:t>
      </w:r>
      <w:r w:rsidR="003A4CEC" w:rsidRPr="00537C14">
        <w:rPr>
          <w:rFonts w:cstheme="minorHAnsi"/>
        </w:rPr>
        <w:t xml:space="preserve"> </w:t>
      </w:r>
    </w:p>
    <w:p w14:paraId="7A28206F" w14:textId="4634DAE1" w:rsidR="000E37BE" w:rsidRPr="00537C14" w:rsidRDefault="00BF4397" w:rsidP="00A97703">
      <w:pPr>
        <w:pStyle w:val="Akapitzlist"/>
        <w:numPr>
          <w:ilvl w:val="0"/>
          <w:numId w:val="19"/>
        </w:numPr>
        <w:autoSpaceDE w:val="0"/>
        <w:autoSpaceDN w:val="0"/>
        <w:adjustRightInd w:val="0"/>
        <w:spacing w:after="0" w:line="240" w:lineRule="auto"/>
        <w:jc w:val="both"/>
        <w:rPr>
          <w:rFonts w:cstheme="minorHAnsi"/>
          <w:color w:val="000000"/>
        </w:rPr>
      </w:pPr>
      <w:r w:rsidRPr="006C68E1">
        <w:rPr>
          <w:rFonts w:cstheme="minorHAnsi"/>
        </w:rPr>
        <w:t>stymulowanie popytu na innowacje przez sektor publiczny</w:t>
      </w:r>
      <w:r w:rsidRPr="00537C14">
        <w:rPr>
          <w:rFonts w:cstheme="minorHAnsi"/>
        </w:rPr>
        <w:t>,</w:t>
      </w:r>
      <w:r w:rsidR="00FC3C43" w:rsidRPr="00537C14">
        <w:rPr>
          <w:rFonts w:cstheme="minorHAnsi"/>
        </w:rPr>
        <w:t xml:space="preserve"> </w:t>
      </w:r>
    </w:p>
    <w:p w14:paraId="43CD09E5" w14:textId="0C3F2365" w:rsidR="00F455E3" w:rsidRDefault="00BF4397" w:rsidP="006C68E1">
      <w:pPr>
        <w:pStyle w:val="Akapitzlist"/>
        <w:numPr>
          <w:ilvl w:val="0"/>
          <w:numId w:val="19"/>
        </w:numPr>
        <w:autoSpaceDE w:val="0"/>
        <w:autoSpaceDN w:val="0"/>
        <w:adjustRightInd w:val="0"/>
        <w:spacing w:after="0" w:line="240" w:lineRule="auto"/>
        <w:jc w:val="both"/>
        <w:rPr>
          <w:rFonts w:cstheme="minorHAnsi"/>
        </w:rPr>
      </w:pPr>
      <w:r w:rsidRPr="006C68E1">
        <w:rPr>
          <w:rFonts w:cstheme="minorHAnsi"/>
        </w:rPr>
        <w:t>stymulowanie popytu zewnętrznego na innowacje poprzez zwiększenie zdolności i skłonności firm do eksportu oraz lokowania bezpośrednich inwestycji za granicą</w:t>
      </w:r>
      <w:r w:rsidR="00537C14" w:rsidRPr="00537C14">
        <w:rPr>
          <w:rFonts w:cstheme="minorHAnsi"/>
        </w:rPr>
        <w:t>.</w:t>
      </w:r>
      <w:r w:rsidR="00FC3C43" w:rsidRPr="00537C14">
        <w:rPr>
          <w:rFonts w:cstheme="minorHAnsi"/>
        </w:rPr>
        <w:t xml:space="preserve"> </w:t>
      </w:r>
    </w:p>
    <w:p w14:paraId="2BB41305" w14:textId="77777777" w:rsidR="00F86975" w:rsidRPr="00537C14" w:rsidRDefault="00F86975" w:rsidP="00F86975">
      <w:pPr>
        <w:pStyle w:val="Akapitzlist"/>
        <w:autoSpaceDE w:val="0"/>
        <w:autoSpaceDN w:val="0"/>
        <w:adjustRightInd w:val="0"/>
        <w:spacing w:after="0" w:line="240" w:lineRule="auto"/>
        <w:jc w:val="both"/>
        <w:rPr>
          <w:rFonts w:cstheme="minorHAnsi"/>
        </w:rPr>
      </w:pPr>
    </w:p>
    <w:p w14:paraId="2D945A52" w14:textId="77777777" w:rsidR="00582213" w:rsidRDefault="00FC3C43" w:rsidP="00E760A5">
      <w:pPr>
        <w:kinsoku w:val="0"/>
        <w:overflowPunct w:val="0"/>
        <w:spacing w:after="0"/>
        <w:jc w:val="both"/>
        <w:textAlignment w:val="baseline"/>
        <w:rPr>
          <w:rFonts w:cstheme="minorHAnsi"/>
        </w:rPr>
      </w:pPr>
      <w:r w:rsidRPr="00E760A5">
        <w:rPr>
          <w:rFonts w:cstheme="minorHAnsi"/>
          <w:i/>
        </w:rPr>
        <w:t>Strategia</w:t>
      </w:r>
      <w:r w:rsidR="00F455E3" w:rsidRPr="00E760A5">
        <w:rPr>
          <w:rFonts w:cstheme="minorHAnsi"/>
          <w:i/>
        </w:rPr>
        <w:t xml:space="preserve"> Produktywności</w:t>
      </w:r>
      <w:r w:rsidR="00F455E3" w:rsidRPr="00E760A5">
        <w:rPr>
          <w:rFonts w:cstheme="minorHAnsi"/>
        </w:rPr>
        <w:t xml:space="preserve"> </w:t>
      </w:r>
      <w:r w:rsidR="008E6DC1" w:rsidRPr="00E760A5">
        <w:rPr>
          <w:rFonts w:cstheme="minorHAnsi"/>
        </w:rPr>
        <w:t>także wskazuje szczegółowo wąskie gardła dyfuzji innowacji w polskiej gospodarce</w:t>
      </w:r>
      <w:r w:rsidR="006741D6" w:rsidRPr="00E760A5">
        <w:rPr>
          <w:rStyle w:val="Odwoanieprzypisudolnego"/>
          <w:rFonts w:cstheme="minorHAnsi"/>
        </w:rPr>
        <w:footnoteReference w:id="3"/>
      </w:r>
      <w:r w:rsidR="0013691F" w:rsidRPr="00E760A5">
        <w:rPr>
          <w:rFonts w:cstheme="minorHAnsi"/>
        </w:rPr>
        <w:t>,</w:t>
      </w:r>
      <w:r w:rsidR="00582213">
        <w:rPr>
          <w:rFonts w:cstheme="minorHAnsi"/>
        </w:rPr>
        <w:t xml:space="preserve"> należą do nich:</w:t>
      </w:r>
    </w:p>
    <w:p w14:paraId="05BE6B75" w14:textId="77777777" w:rsidR="00582213" w:rsidRDefault="00582213" w:rsidP="00E760A5">
      <w:pPr>
        <w:kinsoku w:val="0"/>
        <w:overflowPunct w:val="0"/>
        <w:spacing w:after="0"/>
        <w:jc w:val="both"/>
        <w:textAlignment w:val="baseline"/>
        <w:rPr>
          <w:rFonts w:cstheme="minorHAnsi"/>
        </w:rPr>
      </w:pPr>
    </w:p>
    <w:p w14:paraId="7036505F" w14:textId="4BDA7DB2"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b/>
          <w:bCs/>
          <w:kern w:val="24"/>
        </w:rPr>
        <w:t>Wielkość</w:t>
      </w:r>
      <w:r w:rsidRPr="006C68E1">
        <w:rPr>
          <w:rFonts w:cstheme="minorHAnsi"/>
          <w:kern w:val="24"/>
        </w:rPr>
        <w:t xml:space="preserve"> firm → mała zdolność absorpcyjna</w:t>
      </w:r>
      <w:r w:rsidR="00192B76">
        <w:rPr>
          <w:rFonts w:cstheme="minorHAnsi"/>
          <w:kern w:val="24"/>
        </w:rPr>
        <w:t>,</w:t>
      </w:r>
    </w:p>
    <w:p w14:paraId="6EB633FC" w14:textId="181501CA"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Unikanie podejmowania </w:t>
      </w:r>
      <w:r w:rsidRPr="006C68E1">
        <w:rPr>
          <w:rFonts w:cstheme="minorHAnsi"/>
          <w:b/>
          <w:bCs/>
          <w:kern w:val="24"/>
        </w:rPr>
        <w:t>ryzyka</w:t>
      </w:r>
      <w:r w:rsidRPr="006C68E1">
        <w:rPr>
          <w:rFonts w:cstheme="minorHAnsi"/>
          <w:kern w:val="24"/>
        </w:rPr>
        <w:t xml:space="preserve"> → niski apetyt na rozwój</w:t>
      </w:r>
      <w:r w:rsidR="00192B76">
        <w:rPr>
          <w:rFonts w:cstheme="minorHAnsi"/>
          <w:kern w:val="24"/>
        </w:rPr>
        <w:t>,</w:t>
      </w:r>
    </w:p>
    <w:p w14:paraId="5EF544E7" w14:textId="78F259FA"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Niskie </w:t>
      </w:r>
      <w:r w:rsidRPr="006C68E1">
        <w:rPr>
          <w:rFonts w:cstheme="minorHAnsi"/>
          <w:b/>
          <w:bCs/>
          <w:kern w:val="24"/>
        </w:rPr>
        <w:t>zaufanie</w:t>
      </w:r>
      <w:r w:rsidRPr="006C68E1">
        <w:rPr>
          <w:rFonts w:cstheme="minorHAnsi"/>
          <w:kern w:val="24"/>
        </w:rPr>
        <w:t xml:space="preserve"> społeczne → niechęć do współpracy</w:t>
      </w:r>
      <w:r w:rsidR="00192B76">
        <w:rPr>
          <w:rFonts w:cstheme="minorHAnsi"/>
          <w:kern w:val="24"/>
        </w:rPr>
        <w:t>,</w:t>
      </w:r>
    </w:p>
    <w:p w14:paraId="02614397" w14:textId="41C222AB"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Braki umiejętności podstawowych i</w:t>
      </w:r>
      <w:r w:rsidR="00192B76">
        <w:rPr>
          <w:rFonts w:cstheme="minorHAnsi"/>
          <w:kern w:val="24"/>
        </w:rPr>
        <w:t xml:space="preserve"> </w:t>
      </w:r>
      <w:r w:rsidRPr="006C68E1">
        <w:rPr>
          <w:rFonts w:cstheme="minorHAnsi"/>
          <w:kern w:val="24"/>
        </w:rPr>
        <w:t xml:space="preserve">wiedzy </w:t>
      </w:r>
      <w:r w:rsidRPr="006C68E1">
        <w:rPr>
          <w:rFonts w:cstheme="minorHAnsi"/>
          <w:b/>
          <w:bCs/>
          <w:kern w:val="24"/>
        </w:rPr>
        <w:t>finansowej</w:t>
      </w:r>
      <w:r w:rsidRPr="006C68E1">
        <w:rPr>
          <w:rFonts w:cstheme="minorHAnsi"/>
          <w:kern w:val="24"/>
        </w:rPr>
        <w:t xml:space="preserve"> wśród przedsiębiorców→ niski poziom zarządzania ryzykiem</w:t>
      </w:r>
      <w:r w:rsidR="00192B76">
        <w:rPr>
          <w:rFonts w:cstheme="minorHAnsi"/>
          <w:kern w:val="24"/>
        </w:rPr>
        <w:t>,</w:t>
      </w:r>
    </w:p>
    <w:p w14:paraId="686A9A05" w14:textId="4FB8E3EB"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Brak wiedzy w zakresie </w:t>
      </w:r>
      <w:r w:rsidRPr="006C68E1">
        <w:rPr>
          <w:rFonts w:cstheme="minorHAnsi"/>
          <w:b/>
          <w:bCs/>
          <w:kern w:val="24"/>
        </w:rPr>
        <w:t xml:space="preserve">transformacji cyfrowej </w:t>
      </w:r>
      <w:r w:rsidRPr="006C68E1">
        <w:rPr>
          <w:rFonts w:cstheme="minorHAnsi"/>
          <w:kern w:val="24"/>
        </w:rPr>
        <w:t>w firmach → niski popyt na rozwiązania cyfrowe</w:t>
      </w:r>
      <w:r w:rsidR="00192B76">
        <w:rPr>
          <w:rFonts w:cstheme="minorHAnsi"/>
          <w:kern w:val="24"/>
        </w:rPr>
        <w:t>,</w:t>
      </w:r>
    </w:p>
    <w:p w14:paraId="5CA3AB6D" w14:textId="030C9A7F"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Niewystarczający </w:t>
      </w:r>
      <w:r w:rsidRPr="006C68E1">
        <w:rPr>
          <w:rFonts w:cstheme="minorHAnsi"/>
          <w:b/>
          <w:bCs/>
          <w:kern w:val="24"/>
        </w:rPr>
        <w:t xml:space="preserve">dostęp do danych </w:t>
      </w:r>
      <w:r w:rsidRPr="006C68E1">
        <w:rPr>
          <w:rFonts w:cstheme="minorHAnsi"/>
          <w:kern w:val="24"/>
        </w:rPr>
        <w:t>i niska jakość danych → gospodarka w niewielkim stopniu  oparta na danych</w:t>
      </w:r>
      <w:r w:rsidR="00192B76">
        <w:rPr>
          <w:rFonts w:cstheme="minorHAnsi"/>
          <w:kern w:val="24"/>
        </w:rPr>
        <w:t>,</w:t>
      </w:r>
    </w:p>
    <w:p w14:paraId="0DF45DE0" w14:textId="158FB1BD"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Deficyt </w:t>
      </w:r>
      <w:r w:rsidRPr="006C68E1">
        <w:rPr>
          <w:rFonts w:cstheme="minorHAnsi"/>
          <w:b/>
          <w:bCs/>
          <w:kern w:val="24"/>
        </w:rPr>
        <w:t xml:space="preserve">wiedzy i umiejętności specjalistycznych </w:t>
      </w:r>
      <w:r w:rsidRPr="006C68E1">
        <w:rPr>
          <w:rFonts w:cstheme="minorHAnsi"/>
          <w:kern w:val="24"/>
        </w:rPr>
        <w:t xml:space="preserve">→ niedoskonałości rynku wiedzy </w:t>
      </w:r>
      <w:r w:rsidR="00192B76">
        <w:rPr>
          <w:rFonts w:cstheme="minorHAnsi"/>
          <w:kern w:val="24"/>
        </w:rPr>
        <w:t>,</w:t>
      </w:r>
    </w:p>
    <w:p w14:paraId="72C215B7" w14:textId="2EDCFB1E"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Brak umiejętności </w:t>
      </w:r>
      <w:r w:rsidRPr="006C68E1">
        <w:rPr>
          <w:rFonts w:cstheme="minorHAnsi"/>
          <w:b/>
          <w:bCs/>
          <w:kern w:val="24"/>
        </w:rPr>
        <w:t>zarządzania</w:t>
      </w:r>
      <w:r w:rsidRPr="006C68E1">
        <w:rPr>
          <w:rFonts w:cstheme="minorHAnsi"/>
          <w:kern w:val="24"/>
        </w:rPr>
        <w:t xml:space="preserve"> innowacją → niska efe</w:t>
      </w:r>
      <w:r w:rsidR="00192B76">
        <w:rPr>
          <w:rFonts w:cstheme="minorHAnsi"/>
          <w:kern w:val="24"/>
        </w:rPr>
        <w:t>ktywność inwestycji w innowacje,</w:t>
      </w:r>
    </w:p>
    <w:p w14:paraId="1AC8084A" w14:textId="6E9A7899"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Niska wiedza  z zakresu zasad </w:t>
      </w:r>
      <w:proofErr w:type="spellStart"/>
      <w:r w:rsidRPr="006C68E1">
        <w:rPr>
          <w:rFonts w:cstheme="minorHAnsi"/>
          <w:b/>
          <w:bCs/>
          <w:kern w:val="24"/>
        </w:rPr>
        <w:t>ekoprojektowania</w:t>
      </w:r>
      <w:proofErr w:type="spellEnd"/>
      <w:r w:rsidRPr="006C68E1">
        <w:rPr>
          <w:rFonts w:cstheme="minorHAnsi"/>
          <w:kern w:val="24"/>
        </w:rPr>
        <w:t xml:space="preserve"> → niski poziom cyrkularności </w:t>
      </w:r>
      <w:proofErr w:type="spellStart"/>
      <w:r w:rsidRPr="006C68E1">
        <w:rPr>
          <w:rFonts w:cstheme="minorHAnsi"/>
          <w:kern w:val="24"/>
        </w:rPr>
        <w:t>gospodark</w:t>
      </w:r>
      <w:r w:rsidR="00192B76">
        <w:rPr>
          <w:rFonts w:cstheme="minorHAnsi"/>
          <w:kern w:val="24"/>
        </w:rPr>
        <w:t>,</w:t>
      </w:r>
      <w:r w:rsidRPr="006C68E1">
        <w:rPr>
          <w:rFonts w:cstheme="minorHAnsi"/>
          <w:kern w:val="24"/>
        </w:rPr>
        <w:t>i</w:t>
      </w:r>
      <w:proofErr w:type="spellEnd"/>
    </w:p>
    <w:p w14:paraId="06F2CDA3" w14:textId="37118975"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Kategoryzowanie badań → Niski poziom </w:t>
      </w:r>
      <w:r w:rsidRPr="006C68E1">
        <w:rPr>
          <w:rFonts w:cstheme="minorHAnsi"/>
          <w:b/>
          <w:bCs/>
          <w:kern w:val="24"/>
        </w:rPr>
        <w:t>interdyscyplinarności</w:t>
      </w:r>
      <w:r w:rsidRPr="006C68E1">
        <w:rPr>
          <w:rFonts w:cstheme="minorHAnsi"/>
          <w:kern w:val="24"/>
        </w:rPr>
        <w:t xml:space="preserve"> → Niska </w:t>
      </w:r>
      <w:proofErr w:type="spellStart"/>
      <w:r w:rsidRPr="006C68E1">
        <w:rPr>
          <w:rFonts w:cstheme="minorHAnsi"/>
          <w:kern w:val="24"/>
        </w:rPr>
        <w:t>aplikowalność</w:t>
      </w:r>
      <w:proofErr w:type="spellEnd"/>
      <w:r w:rsidRPr="006C68E1">
        <w:rPr>
          <w:rFonts w:cstheme="minorHAnsi"/>
          <w:kern w:val="24"/>
        </w:rPr>
        <w:t xml:space="preserve"> wyników B+R w gospodarce</w:t>
      </w:r>
      <w:r w:rsidR="00192B76">
        <w:rPr>
          <w:rFonts w:cstheme="minorHAnsi"/>
          <w:kern w:val="24"/>
        </w:rPr>
        <w:t>,</w:t>
      </w:r>
    </w:p>
    <w:p w14:paraId="2BC79605" w14:textId="36D31B5B"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Brak atrakcyjnych miejsc pracy w MŚP →</w:t>
      </w:r>
      <w:r w:rsidRPr="006C68E1">
        <w:rPr>
          <w:rFonts w:cstheme="minorHAnsi"/>
          <w:b/>
          <w:bCs/>
          <w:kern w:val="24"/>
        </w:rPr>
        <w:t xml:space="preserve"> odpływ wysoko wykwalifikowanych </w:t>
      </w:r>
      <w:r w:rsidRPr="006C68E1">
        <w:rPr>
          <w:rFonts w:cstheme="minorHAnsi"/>
          <w:kern w:val="24"/>
        </w:rPr>
        <w:t>pracowników → brak specjalistów</w:t>
      </w:r>
      <w:r w:rsidR="00192B76">
        <w:rPr>
          <w:rFonts w:cstheme="minorHAnsi"/>
          <w:kern w:val="24"/>
        </w:rPr>
        <w:t>,</w:t>
      </w:r>
    </w:p>
    <w:p w14:paraId="22D31350" w14:textId="5BCD4155"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Ograniczenie do </w:t>
      </w:r>
      <w:r w:rsidRPr="006C68E1">
        <w:rPr>
          <w:rFonts w:cstheme="minorHAnsi"/>
          <w:b/>
          <w:kern w:val="24"/>
        </w:rPr>
        <w:t xml:space="preserve">lokalnego rynku </w:t>
      </w:r>
      <w:r w:rsidRPr="006C68E1">
        <w:rPr>
          <w:rFonts w:cstheme="minorHAnsi"/>
          <w:kern w:val="24"/>
        </w:rPr>
        <w:t>→ mniejsza presja na innowacyjność</w:t>
      </w:r>
      <w:r w:rsidR="00192B76">
        <w:rPr>
          <w:rFonts w:cstheme="minorHAnsi"/>
          <w:kern w:val="24"/>
        </w:rPr>
        <w:t>,</w:t>
      </w:r>
    </w:p>
    <w:p w14:paraId="1698A135" w14:textId="6C503A76" w:rsidR="00582213" w:rsidRPr="006C68E1" w:rsidRDefault="00582213" w:rsidP="009A68D2">
      <w:pPr>
        <w:pStyle w:val="Akapitzlist"/>
        <w:numPr>
          <w:ilvl w:val="0"/>
          <w:numId w:val="64"/>
        </w:numPr>
        <w:kinsoku w:val="0"/>
        <w:overflowPunct w:val="0"/>
        <w:spacing w:after="0"/>
        <w:textAlignment w:val="baseline"/>
        <w:rPr>
          <w:rFonts w:eastAsia="Times New Roman" w:cstheme="minorHAnsi"/>
        </w:rPr>
      </w:pPr>
      <w:r w:rsidRPr="006C68E1">
        <w:rPr>
          <w:rFonts w:cstheme="minorHAnsi"/>
          <w:kern w:val="24"/>
        </w:rPr>
        <w:t xml:space="preserve">Niski </w:t>
      </w:r>
      <w:r w:rsidRPr="006C68E1">
        <w:rPr>
          <w:rFonts w:cstheme="minorHAnsi"/>
          <w:b/>
          <w:bCs/>
          <w:kern w:val="24"/>
        </w:rPr>
        <w:t xml:space="preserve">popyt publiczny na innowacje </w:t>
      </w:r>
      <w:r w:rsidRPr="006C68E1">
        <w:rPr>
          <w:rFonts w:cstheme="minorHAnsi"/>
          <w:kern w:val="24"/>
        </w:rPr>
        <w:t>→ brak bodźców rozwojowych z zamówień publicznych</w:t>
      </w:r>
      <w:r w:rsidR="00192B76">
        <w:rPr>
          <w:rFonts w:cstheme="minorHAnsi"/>
          <w:kern w:val="24"/>
        </w:rPr>
        <w:t>.</w:t>
      </w:r>
    </w:p>
    <w:p w14:paraId="23CA1A25" w14:textId="77777777" w:rsidR="00582213" w:rsidRPr="00582213" w:rsidRDefault="00582213" w:rsidP="00E760A5">
      <w:pPr>
        <w:kinsoku w:val="0"/>
        <w:overflowPunct w:val="0"/>
        <w:spacing w:after="0"/>
        <w:jc w:val="both"/>
        <w:textAlignment w:val="baseline"/>
        <w:rPr>
          <w:rFonts w:cstheme="minorHAnsi"/>
        </w:rPr>
      </w:pPr>
    </w:p>
    <w:p w14:paraId="2C016671" w14:textId="548F6481" w:rsidR="00F455E3" w:rsidRPr="00E760A5" w:rsidRDefault="00582213" w:rsidP="006210FB">
      <w:pPr>
        <w:kinsoku w:val="0"/>
        <w:overflowPunct w:val="0"/>
        <w:spacing w:after="0"/>
        <w:jc w:val="both"/>
        <w:textAlignment w:val="baseline"/>
        <w:rPr>
          <w:rFonts w:cstheme="minorHAnsi"/>
          <w:kern w:val="24"/>
        </w:rPr>
      </w:pPr>
      <w:r>
        <w:rPr>
          <w:rFonts w:cstheme="minorHAnsi"/>
        </w:rPr>
        <w:t xml:space="preserve">W Strategii </w:t>
      </w:r>
      <w:r w:rsidR="0013691F" w:rsidRPr="00582213">
        <w:rPr>
          <w:rFonts w:cstheme="minorHAnsi"/>
        </w:rPr>
        <w:t>jednocześnie wskaz</w:t>
      </w:r>
      <w:r>
        <w:rPr>
          <w:rFonts w:cstheme="minorHAnsi"/>
        </w:rPr>
        <w:t>ano</w:t>
      </w:r>
      <w:r w:rsidR="0013691F" w:rsidRPr="00582213">
        <w:rPr>
          <w:rFonts w:cstheme="minorHAnsi"/>
        </w:rPr>
        <w:t xml:space="preserve"> zewnętrzne </w:t>
      </w:r>
      <w:r w:rsidR="00E760A5" w:rsidRPr="00582213">
        <w:rPr>
          <w:rFonts w:cstheme="minorHAnsi"/>
        </w:rPr>
        <w:t>trendy, które mogą w przyszłości determinować innowac</w:t>
      </w:r>
      <w:r>
        <w:rPr>
          <w:rFonts w:cstheme="minorHAnsi"/>
        </w:rPr>
        <w:t>yjność</w:t>
      </w:r>
      <w:r w:rsidR="00E760A5" w:rsidRPr="00582213">
        <w:rPr>
          <w:rFonts w:cstheme="minorHAnsi"/>
        </w:rPr>
        <w:t xml:space="preserve"> czy rozwój cyfrowy polskiego społeczeństwa</w:t>
      </w:r>
      <w:r w:rsidR="0013691F" w:rsidRPr="00582213">
        <w:rPr>
          <w:rFonts w:cstheme="minorHAnsi"/>
        </w:rPr>
        <w:t xml:space="preserve">. </w:t>
      </w:r>
      <w:r w:rsidR="00E760A5">
        <w:t>Kluczowymi obszarami, na które ukierunkowane będzie wsparcie są:</w:t>
      </w:r>
    </w:p>
    <w:p w14:paraId="4CC3C522" w14:textId="77777777" w:rsidR="00E760A5" w:rsidRDefault="00E760A5" w:rsidP="00A97703">
      <w:pPr>
        <w:pStyle w:val="Akapitzlist"/>
        <w:numPr>
          <w:ilvl w:val="0"/>
          <w:numId w:val="20"/>
        </w:numPr>
        <w:autoSpaceDE w:val="0"/>
        <w:autoSpaceDN w:val="0"/>
        <w:adjustRightInd w:val="0"/>
        <w:spacing w:after="0" w:line="240" w:lineRule="auto"/>
        <w:jc w:val="both"/>
      </w:pPr>
      <w:r>
        <w:t>B+R, dane, własność intelektualna,</w:t>
      </w:r>
    </w:p>
    <w:p w14:paraId="0D6E7927" w14:textId="77777777" w:rsidR="00E760A5" w:rsidRDefault="00E760A5" w:rsidP="00A97703">
      <w:pPr>
        <w:pStyle w:val="Akapitzlist"/>
        <w:numPr>
          <w:ilvl w:val="0"/>
          <w:numId w:val="20"/>
        </w:numPr>
        <w:autoSpaceDE w:val="0"/>
        <w:autoSpaceDN w:val="0"/>
        <w:adjustRightInd w:val="0"/>
        <w:spacing w:after="0" w:line="240" w:lineRule="auto"/>
        <w:jc w:val="both"/>
      </w:pPr>
      <w:r>
        <w:t>Wiedza i umiejętności,</w:t>
      </w:r>
    </w:p>
    <w:p w14:paraId="622A91CD" w14:textId="77777777" w:rsidR="00E760A5" w:rsidRDefault="00E760A5" w:rsidP="00A97703">
      <w:pPr>
        <w:pStyle w:val="Akapitzlist"/>
        <w:numPr>
          <w:ilvl w:val="0"/>
          <w:numId w:val="20"/>
        </w:numPr>
        <w:autoSpaceDE w:val="0"/>
        <w:autoSpaceDN w:val="0"/>
        <w:adjustRightInd w:val="0"/>
        <w:spacing w:after="0" w:line="240" w:lineRule="auto"/>
        <w:jc w:val="both"/>
      </w:pPr>
      <w:r>
        <w:t>Zarządzanie i modele organizacji,</w:t>
      </w:r>
    </w:p>
    <w:p w14:paraId="16284E00" w14:textId="77777777" w:rsidR="00E760A5" w:rsidRDefault="00E760A5" w:rsidP="00A97703">
      <w:pPr>
        <w:pStyle w:val="Akapitzlist"/>
        <w:numPr>
          <w:ilvl w:val="0"/>
          <w:numId w:val="20"/>
        </w:numPr>
        <w:autoSpaceDE w:val="0"/>
        <w:autoSpaceDN w:val="0"/>
        <w:adjustRightInd w:val="0"/>
        <w:spacing w:after="0" w:line="240" w:lineRule="auto"/>
        <w:jc w:val="both"/>
      </w:pPr>
      <w:r>
        <w:t>Współpraca, poszukiwanie synergii,</w:t>
      </w:r>
    </w:p>
    <w:p w14:paraId="23451863" w14:textId="77777777" w:rsidR="00E760A5" w:rsidRDefault="00E760A5" w:rsidP="00A97703">
      <w:pPr>
        <w:pStyle w:val="Akapitzlist"/>
        <w:numPr>
          <w:ilvl w:val="0"/>
          <w:numId w:val="20"/>
        </w:numPr>
        <w:autoSpaceDE w:val="0"/>
        <w:autoSpaceDN w:val="0"/>
        <w:adjustRightInd w:val="0"/>
        <w:spacing w:after="0" w:line="240" w:lineRule="auto"/>
        <w:jc w:val="both"/>
      </w:pPr>
      <w:r>
        <w:t>Inwestycje.</w:t>
      </w:r>
    </w:p>
    <w:p w14:paraId="2CC56542" w14:textId="5C9A7BED" w:rsidR="00E44689" w:rsidRPr="00BF4397" w:rsidRDefault="00E44689" w:rsidP="00BF4397">
      <w:pPr>
        <w:spacing w:after="0" w:line="240" w:lineRule="auto"/>
        <w:jc w:val="both"/>
        <w:rPr>
          <w:rFonts w:eastAsia="Times New Roman" w:cstheme="minorHAnsi"/>
          <w:color w:val="000000"/>
          <w:lang w:eastAsia="pl-PL"/>
        </w:rPr>
      </w:pPr>
    </w:p>
    <w:p w14:paraId="2BCA5FE8" w14:textId="200136F7" w:rsidR="00473989" w:rsidRPr="00FF628E" w:rsidRDefault="00473989" w:rsidP="00A97703">
      <w:pPr>
        <w:pStyle w:val="Akapitzlist"/>
        <w:numPr>
          <w:ilvl w:val="0"/>
          <w:numId w:val="8"/>
        </w:numPr>
        <w:spacing w:after="0" w:line="240" w:lineRule="auto"/>
        <w:jc w:val="both"/>
        <w:rPr>
          <w:rFonts w:eastAsia="Times New Roman" w:cstheme="minorHAnsi"/>
          <w:b/>
          <w:color w:val="000000"/>
          <w:lang w:eastAsia="pl-PL"/>
        </w:rPr>
      </w:pPr>
      <w:r w:rsidRPr="006D1CD6">
        <w:rPr>
          <w:rFonts w:eastAsia="Times New Roman" w:cstheme="minorHAnsi"/>
          <w:b/>
          <w:color w:val="31849B" w:themeColor="accent5" w:themeShade="BF"/>
          <w:lang w:eastAsia="pl-PL"/>
        </w:rPr>
        <w:lastRenderedPageBreak/>
        <w:t>Bieżąca identyfikacja i analiza barier odbywa się w ramach posiedzeń Rady ds. Innowacyjności oraz Międzyresorto</w:t>
      </w:r>
      <w:r w:rsidR="00FF628E" w:rsidRPr="006D1CD6">
        <w:rPr>
          <w:rFonts w:eastAsia="Times New Roman" w:cstheme="minorHAnsi"/>
          <w:b/>
          <w:color w:val="31849B" w:themeColor="accent5" w:themeShade="BF"/>
          <w:lang w:eastAsia="pl-PL"/>
        </w:rPr>
        <w:t>wego Zespołu ds. Innowacyjności</w:t>
      </w:r>
      <w:r w:rsidR="004272A4" w:rsidRPr="006D1CD6">
        <w:rPr>
          <w:rFonts w:eastAsia="Times New Roman" w:cstheme="minorHAnsi"/>
          <w:b/>
          <w:color w:val="31849B" w:themeColor="accent5" w:themeShade="BF"/>
          <w:lang w:eastAsia="pl-PL"/>
        </w:rPr>
        <w:t xml:space="preserve"> </w:t>
      </w:r>
    </w:p>
    <w:p w14:paraId="0DCE1356" w14:textId="77777777" w:rsidR="00CD5639" w:rsidRPr="00FF628E" w:rsidRDefault="00CD5639" w:rsidP="00FF628E">
      <w:pPr>
        <w:pStyle w:val="Akapitzlist"/>
        <w:spacing w:after="0" w:line="240" w:lineRule="auto"/>
        <w:jc w:val="both"/>
        <w:rPr>
          <w:rFonts w:eastAsia="Times New Roman" w:cstheme="minorHAnsi"/>
          <w:color w:val="000000"/>
          <w:lang w:eastAsia="pl-PL"/>
        </w:rPr>
      </w:pPr>
    </w:p>
    <w:p w14:paraId="35C88BBB" w14:textId="1B9FD359" w:rsidR="00FF628E" w:rsidRPr="003E2ED7" w:rsidRDefault="00550276" w:rsidP="00FF628E">
      <w:pPr>
        <w:spacing w:after="0" w:line="240" w:lineRule="auto"/>
        <w:jc w:val="both"/>
        <w:rPr>
          <w:rFonts w:eastAsia="Times New Roman" w:cstheme="minorHAnsi"/>
          <w:lang w:eastAsia="pl-PL"/>
        </w:rPr>
      </w:pPr>
      <w:r w:rsidRPr="003E2ED7">
        <w:rPr>
          <w:rFonts w:eastAsia="Times New Roman" w:cstheme="minorHAnsi"/>
          <w:lang w:eastAsia="pl-PL"/>
        </w:rPr>
        <w:t>Rada ds. Innowacyjności</w:t>
      </w:r>
      <w:r w:rsidR="00FA3D87">
        <w:rPr>
          <w:rFonts w:eastAsia="Times New Roman" w:cstheme="minorHAnsi"/>
          <w:lang w:eastAsia="pl-PL"/>
        </w:rPr>
        <w:t>, która została utworzona w 2016 r.</w:t>
      </w:r>
      <w:r w:rsidRPr="003E2ED7">
        <w:rPr>
          <w:rFonts w:eastAsia="Times New Roman" w:cstheme="minorHAnsi"/>
          <w:lang w:eastAsia="pl-PL"/>
        </w:rPr>
        <w:t xml:space="preserve"> </w:t>
      </w:r>
      <w:r w:rsidR="00FF628E" w:rsidRPr="003E2ED7">
        <w:rPr>
          <w:rFonts w:eastAsia="Times New Roman" w:cstheme="minorHAnsi"/>
          <w:lang w:eastAsia="pl-PL"/>
        </w:rPr>
        <w:t>jest najważniejszym międzyresortow</w:t>
      </w:r>
      <w:r w:rsidR="00BD745F">
        <w:rPr>
          <w:rFonts w:eastAsia="Times New Roman" w:cstheme="minorHAnsi"/>
          <w:lang w:eastAsia="pl-PL"/>
        </w:rPr>
        <w:t>ym</w:t>
      </w:r>
      <w:r w:rsidR="00FF628E" w:rsidRPr="003E2ED7">
        <w:rPr>
          <w:rFonts w:eastAsia="Times New Roman" w:cstheme="minorHAnsi"/>
          <w:lang w:eastAsia="pl-PL"/>
        </w:rPr>
        <w:t xml:space="preserve"> koordynatorem polityki innowacyjności realizowanej przez rząd, wpisanym w system administracji publicznej.</w:t>
      </w:r>
      <w:r w:rsidR="00E46FD2" w:rsidRPr="003E2ED7">
        <w:rPr>
          <w:rFonts w:eastAsia="Times New Roman" w:cstheme="minorHAnsi"/>
          <w:lang w:eastAsia="pl-PL"/>
        </w:rPr>
        <w:t xml:space="preserve"> </w:t>
      </w:r>
      <w:r w:rsidR="00FF628E" w:rsidRPr="003E2ED7">
        <w:t xml:space="preserve">Działania podejmowane przez Radę ds. Innowacyjności mają charakter projektowy i służą koncentracji wysiłków i środków na zwiększaniu potencjału innowacyjności w Polsce. Rada inicjuje działania oraz proponuje rozwiązania, które pozwalają aktywnie wspierać przedsiębiorców w poszukiwaniu nowych produktów i procesów oraz angażować polski kapitał, a w konsekwencji przyczyniać się do tworzenia przewag konkurencyjnych </w:t>
      </w:r>
      <w:r w:rsidR="00BD745F">
        <w:t>polskiej</w:t>
      </w:r>
      <w:r w:rsidR="00FF628E" w:rsidRPr="003E2ED7">
        <w:t xml:space="preserve"> gospodarki.</w:t>
      </w:r>
      <w:r w:rsidR="004272A4" w:rsidRPr="003E2ED7">
        <w:t xml:space="preserve"> </w:t>
      </w:r>
    </w:p>
    <w:p w14:paraId="69A55554" w14:textId="77777777" w:rsidR="00FF628E" w:rsidRPr="003E2ED7" w:rsidRDefault="00FF628E" w:rsidP="00FF628E">
      <w:pPr>
        <w:spacing w:after="0" w:line="240" w:lineRule="auto"/>
        <w:jc w:val="both"/>
      </w:pPr>
    </w:p>
    <w:p w14:paraId="08695532" w14:textId="32E6EA3F" w:rsidR="00665276" w:rsidRPr="003E2ED7" w:rsidRDefault="00FF628E" w:rsidP="007A23E2">
      <w:pPr>
        <w:spacing w:after="0" w:line="240" w:lineRule="auto"/>
        <w:jc w:val="both"/>
      </w:pPr>
      <w:r w:rsidRPr="003E2ED7">
        <w:t>W skład R</w:t>
      </w:r>
      <w:r w:rsidR="007A23E2" w:rsidRPr="003E2ED7">
        <w:t>ady wchodzą przedstawiciele resortów w randze ministra, zajmujących się tematyką innowacyjności w sposób pośredni lub bezpośredni</w:t>
      </w:r>
      <w:r w:rsidR="00F163F6" w:rsidRPr="003E2ED7">
        <w:t xml:space="preserve"> pod przewodnictwem Minist</w:t>
      </w:r>
      <w:r w:rsidRPr="003E2ED7">
        <w:t>r</w:t>
      </w:r>
      <w:r w:rsidR="00F163F6" w:rsidRPr="003E2ED7">
        <w:t>a</w:t>
      </w:r>
      <w:r w:rsidR="007A23E2" w:rsidRPr="003E2ED7">
        <w:t>.</w:t>
      </w:r>
      <w:r w:rsidR="00F86975">
        <w:t xml:space="preserve"> </w:t>
      </w:r>
      <w:r w:rsidR="00665276" w:rsidRPr="003E2ED7">
        <w:t>Przy Radzie ds. Innowacyjności został także powołany Międzyresortowy Zespół ds. Innowacyjności</w:t>
      </w:r>
      <w:r w:rsidR="00665276">
        <w:t xml:space="preserve">, którego rolą jest zapewnienie wdrażania wypracowanych w ramach prac Rady koncepcji. </w:t>
      </w:r>
    </w:p>
    <w:p w14:paraId="2CB6061D" w14:textId="77777777" w:rsidR="00E46FD2" w:rsidRPr="003E2ED7" w:rsidRDefault="00E46FD2" w:rsidP="007A23E2">
      <w:pPr>
        <w:spacing w:after="0" w:line="240" w:lineRule="auto"/>
        <w:jc w:val="both"/>
      </w:pPr>
    </w:p>
    <w:p w14:paraId="5E154BEB" w14:textId="2EDC90EE" w:rsidR="00E46FD2" w:rsidRPr="003E2ED7" w:rsidRDefault="00E46FD2" w:rsidP="007A23E2">
      <w:pPr>
        <w:spacing w:after="0" w:line="240" w:lineRule="auto"/>
        <w:jc w:val="both"/>
      </w:pPr>
      <w:r w:rsidRPr="003E2ED7">
        <w:t>Pośród tem</w:t>
      </w:r>
      <w:r w:rsidR="003E1556" w:rsidRPr="003E2ED7">
        <w:t xml:space="preserve">atów podejmowanych przez Radę </w:t>
      </w:r>
      <w:r w:rsidR="002A2991" w:rsidRPr="003E2ED7">
        <w:t xml:space="preserve">najważniejsze dotyczyły </w:t>
      </w:r>
      <w:r w:rsidRPr="003E2ED7">
        <w:t>barier związan</w:t>
      </w:r>
      <w:r w:rsidR="002A2991" w:rsidRPr="003E2ED7">
        <w:t>ych</w:t>
      </w:r>
      <w:r w:rsidRPr="003E2ED7">
        <w:t xml:space="preserve"> z rozwojem innowacyjnych rozwiąz</w:t>
      </w:r>
      <w:r w:rsidR="005C4AEF" w:rsidRPr="003E2ED7">
        <w:t>ań w Polsce</w:t>
      </w:r>
      <w:r w:rsidR="002A2991" w:rsidRPr="003E2ED7">
        <w:t xml:space="preserve"> </w:t>
      </w:r>
      <w:r w:rsidR="00BD745F">
        <w:t>oraz propozycji rozwiązań pr</w:t>
      </w:r>
      <w:r w:rsidR="00F86975">
        <w:t>aw</w:t>
      </w:r>
      <w:r w:rsidR="00BD745F">
        <w:t>no-organizacyjnych niwelujących zidentyfikowane ograniczenia.</w:t>
      </w:r>
      <w:r w:rsidR="0038452D" w:rsidRPr="003E2ED7">
        <w:t xml:space="preserve"> </w:t>
      </w:r>
      <w:r w:rsidR="002A2991" w:rsidRPr="003E2ED7">
        <w:t xml:space="preserve">W powstałej w wyniku prac Rady </w:t>
      </w:r>
      <w:r w:rsidR="003E1556" w:rsidRPr="003E2ED7">
        <w:t xml:space="preserve">Białej Księdze Innowacji </w:t>
      </w:r>
      <w:r w:rsidR="002A2991" w:rsidRPr="003E2ED7">
        <w:t xml:space="preserve">przedstawiono </w:t>
      </w:r>
      <w:r w:rsidR="003E1556" w:rsidRPr="003E2ED7">
        <w:t>di</w:t>
      </w:r>
      <w:r w:rsidR="005C4AEF" w:rsidRPr="003E2ED7">
        <w:t>agnozę sytuacji</w:t>
      </w:r>
      <w:r w:rsidR="002A2991" w:rsidRPr="003E2ED7">
        <w:t xml:space="preserve"> oraz </w:t>
      </w:r>
      <w:r w:rsidR="003E1556" w:rsidRPr="003E2ED7">
        <w:t xml:space="preserve">plan działań na rzecz eliminacji </w:t>
      </w:r>
      <w:r w:rsidR="00BD745F">
        <w:t>zidentyfikowanych</w:t>
      </w:r>
      <w:r w:rsidR="003E1556" w:rsidRPr="003E2ED7">
        <w:t xml:space="preserve"> barier. Proinnowacyjne działania legislacyjne (tzw. ustawy o innowacyjności) były pokłosiem zapisów znajdujących się w </w:t>
      </w:r>
      <w:r w:rsidR="00BD745F">
        <w:t xml:space="preserve">Białej </w:t>
      </w:r>
      <w:r w:rsidR="003E1556" w:rsidRPr="003E2ED7">
        <w:t xml:space="preserve">Księdze. </w:t>
      </w:r>
      <w:r w:rsidR="00CE4605" w:rsidRPr="003E2ED7">
        <w:t xml:space="preserve">Podejmowanie </w:t>
      </w:r>
      <w:r w:rsidR="003E1556" w:rsidRPr="003E2ED7">
        <w:t xml:space="preserve">w dalszym ciągu </w:t>
      </w:r>
      <w:r w:rsidR="000D1985" w:rsidRPr="003E2ED7">
        <w:t xml:space="preserve">przez Radę ds. Innowacyjności </w:t>
      </w:r>
      <w:r w:rsidR="00CE4605" w:rsidRPr="003E2ED7">
        <w:t>stałych, bieżących działań na rzecz przeglądu legislacji warunkującej prowadzenie działalności gospodarczej, w tym działalności innowacyjnej oraz usuwanie zidentyfikowanych barier, ma kluczowe znaczenie dla powstawania innowacji. Tworzy bowiem ekosystem, który zmniejszając ryzyko biznesowe, stwarza przestrzeń do podejmowania ryzyka np. technologicznego i tym samym wspiera powstawanie innowacyjnych rozwiązań.</w:t>
      </w:r>
    </w:p>
    <w:p w14:paraId="720E57DA" w14:textId="77777777" w:rsidR="003E1556" w:rsidRPr="003E2ED7" w:rsidRDefault="003E1556" w:rsidP="007A23E2">
      <w:pPr>
        <w:spacing w:after="0" w:line="240" w:lineRule="auto"/>
        <w:jc w:val="both"/>
      </w:pPr>
    </w:p>
    <w:p w14:paraId="561F546C" w14:textId="03FB67DF" w:rsidR="00843E1D" w:rsidRPr="003E2ED7" w:rsidRDefault="008D1628" w:rsidP="007A23E2">
      <w:pPr>
        <w:spacing w:after="0" w:line="240" w:lineRule="auto"/>
        <w:jc w:val="both"/>
      </w:pPr>
      <w:r w:rsidRPr="003E2ED7">
        <w:t>Rada, poprzez udział w niej Marszałków Województw</w:t>
      </w:r>
      <w:r w:rsidR="00501322">
        <w:t>,</w:t>
      </w:r>
      <w:r w:rsidRPr="003E2ED7">
        <w:t xml:space="preserve"> zaczęła być także płaszczyzną</w:t>
      </w:r>
      <w:r w:rsidR="008542D1" w:rsidRPr="003E2ED7">
        <w:t xml:space="preserve"> do dyskusji na temat synergii instrumentów wsparcia innowacyjności i prac badawczo-rozwojowych w układzie kraj-region.</w:t>
      </w:r>
    </w:p>
    <w:p w14:paraId="2EB74D46" w14:textId="77777777" w:rsidR="00550276" w:rsidRPr="00FF628E" w:rsidRDefault="00550276" w:rsidP="00FF628E">
      <w:pPr>
        <w:spacing w:after="0" w:line="240" w:lineRule="auto"/>
        <w:jc w:val="both"/>
        <w:rPr>
          <w:rFonts w:eastAsia="Times New Roman" w:cstheme="minorHAnsi"/>
          <w:color w:val="000000"/>
          <w:lang w:eastAsia="pl-PL"/>
        </w:rPr>
      </w:pPr>
    </w:p>
    <w:p w14:paraId="491C51FE" w14:textId="77777777" w:rsidR="004B54E5" w:rsidRPr="006D1CD6" w:rsidRDefault="00CD5639" w:rsidP="00A97703">
      <w:pPr>
        <w:pStyle w:val="Akapitzlist"/>
        <w:numPr>
          <w:ilvl w:val="0"/>
          <w:numId w:val="8"/>
        </w:numPr>
        <w:spacing w:after="0" w:line="240" w:lineRule="auto"/>
        <w:jc w:val="both"/>
        <w:rPr>
          <w:rFonts w:eastAsia="Times New Roman" w:cstheme="minorHAnsi"/>
          <w:b/>
          <w:color w:val="31849B" w:themeColor="accent5" w:themeShade="BF"/>
          <w:lang w:eastAsia="pl-PL"/>
        </w:rPr>
      </w:pPr>
      <w:r w:rsidRPr="006D1CD6">
        <w:rPr>
          <w:rFonts w:eastAsia="Times New Roman" w:cstheme="minorHAnsi"/>
          <w:b/>
          <w:color w:val="31849B" w:themeColor="accent5" w:themeShade="BF"/>
          <w:lang w:eastAsia="pl-PL"/>
        </w:rPr>
        <w:t>A</w:t>
      </w:r>
      <w:r w:rsidR="00473989" w:rsidRPr="006D1CD6">
        <w:rPr>
          <w:rFonts w:eastAsia="Times New Roman" w:cstheme="minorHAnsi"/>
          <w:b/>
          <w:color w:val="31849B" w:themeColor="accent5" w:themeShade="BF"/>
          <w:lang w:eastAsia="pl-PL"/>
        </w:rPr>
        <w:t>nalizy specjalistyczne w zakresie barier oraz potrzeb rozwojowych różnych podmiotów uczestniczących w procesie przedsiębiorczego odkrywania oraz w transferze i dyfuzji inn</w:t>
      </w:r>
      <w:r w:rsidRPr="006D1CD6">
        <w:rPr>
          <w:rFonts w:eastAsia="Times New Roman" w:cstheme="minorHAnsi"/>
          <w:b/>
          <w:color w:val="31849B" w:themeColor="accent5" w:themeShade="BF"/>
          <w:lang w:eastAsia="pl-PL"/>
        </w:rPr>
        <w:t>owacji (np. Grup Roboczych ds. krajowych inteligentnych s</w:t>
      </w:r>
      <w:r w:rsidR="00473989" w:rsidRPr="006D1CD6">
        <w:rPr>
          <w:rFonts w:eastAsia="Times New Roman" w:cstheme="minorHAnsi"/>
          <w:b/>
          <w:color w:val="31849B" w:themeColor="accent5" w:themeShade="BF"/>
          <w:lang w:eastAsia="pl-PL"/>
        </w:rPr>
        <w:t>pecjalizacji) oraz analizy barier dotyczące poszczególnych zagadnień tematycznych jak np. dot. cyfryzacji czy prz</w:t>
      </w:r>
      <w:r w:rsidR="007A23E2" w:rsidRPr="006D1CD6">
        <w:rPr>
          <w:rFonts w:eastAsia="Times New Roman" w:cstheme="minorHAnsi"/>
          <w:b/>
          <w:color w:val="31849B" w:themeColor="accent5" w:themeShade="BF"/>
          <w:lang w:eastAsia="pl-PL"/>
        </w:rPr>
        <w:t>emysłu 4.0</w:t>
      </w:r>
    </w:p>
    <w:p w14:paraId="5E8255C3" w14:textId="77777777" w:rsidR="00CD5639" w:rsidRDefault="00CD5639" w:rsidP="00FF628E">
      <w:pPr>
        <w:spacing w:after="0" w:line="240" w:lineRule="auto"/>
        <w:jc w:val="both"/>
        <w:rPr>
          <w:rFonts w:eastAsia="Times New Roman" w:cstheme="minorHAnsi"/>
          <w:color w:val="000000"/>
          <w:lang w:eastAsia="pl-PL"/>
        </w:rPr>
      </w:pPr>
    </w:p>
    <w:p w14:paraId="49210789" w14:textId="1F6CC988" w:rsidR="00EF64C2" w:rsidRDefault="00877B33" w:rsidP="00EF64C2">
      <w:pPr>
        <w:spacing w:after="0" w:line="240" w:lineRule="auto"/>
        <w:jc w:val="both"/>
        <w:rPr>
          <w:rFonts w:eastAsia="Times New Roman" w:cstheme="minorHAnsi"/>
          <w:color w:val="000000"/>
          <w:lang w:eastAsia="pl-PL"/>
        </w:rPr>
      </w:pPr>
      <w:r>
        <w:rPr>
          <w:rFonts w:eastAsia="Times New Roman" w:cstheme="minorHAnsi"/>
          <w:color w:val="000000"/>
          <w:lang w:eastAsia="pl-PL"/>
        </w:rPr>
        <w:t>W ramach realizacji założeń Krajowej Inteligentnej Specjalizacji, obejmujących szereg działań związanych z procesem przedsiębiorczego odkrywania, monitorowania inteligentnych specjalizacji oraz badaniami ewaluacyjnymi, wykonano liczne analizy i ekspertyzy, mające na celu usprawnić ww. procesy, tym samym udrażniając rozwój innowacyjności w Polsce.</w:t>
      </w:r>
    </w:p>
    <w:p w14:paraId="132AE99D" w14:textId="77777777" w:rsidR="00EF64C2" w:rsidRDefault="00EF64C2" w:rsidP="00EF64C2">
      <w:pPr>
        <w:spacing w:after="0" w:line="240" w:lineRule="auto"/>
        <w:jc w:val="both"/>
        <w:rPr>
          <w:rFonts w:eastAsia="Times New Roman" w:cstheme="minorHAnsi"/>
          <w:color w:val="000000"/>
          <w:lang w:eastAsia="pl-PL"/>
        </w:rPr>
      </w:pPr>
    </w:p>
    <w:p w14:paraId="7050F384" w14:textId="57EABF51" w:rsidR="00C9243A" w:rsidRDefault="00A0078D" w:rsidP="00C9243A">
      <w:pPr>
        <w:spacing w:after="0" w:line="240" w:lineRule="auto"/>
        <w:jc w:val="both"/>
        <w:rPr>
          <w:rFonts w:eastAsia="Times New Roman" w:cstheme="minorHAnsi"/>
          <w:lang w:eastAsia="pl-PL"/>
        </w:rPr>
      </w:pPr>
      <w:r w:rsidRPr="004D4F1E">
        <w:rPr>
          <w:rFonts w:eastAsia="Times New Roman" w:cstheme="minorHAnsi"/>
          <w:color w:val="000000"/>
          <w:lang w:eastAsia="pl-PL"/>
        </w:rPr>
        <w:t xml:space="preserve">Grupy </w:t>
      </w:r>
      <w:r w:rsidRPr="007E6A7B">
        <w:rPr>
          <w:rFonts w:eastAsia="Times New Roman" w:cstheme="minorHAnsi"/>
          <w:color w:val="000000"/>
          <w:lang w:eastAsia="pl-PL"/>
        </w:rPr>
        <w:t>Robocze ds. krajowych inteligentnych specjalizacji</w:t>
      </w:r>
      <w:r w:rsidR="00EF64C2" w:rsidRPr="007E6A7B">
        <w:rPr>
          <w:rFonts w:eastAsia="Times New Roman" w:cstheme="minorHAnsi"/>
          <w:color w:val="000000"/>
          <w:lang w:eastAsia="pl-PL"/>
        </w:rPr>
        <w:t xml:space="preserve"> </w:t>
      </w:r>
      <w:r w:rsidR="00192B76">
        <w:rPr>
          <w:rFonts w:cstheme="minorHAnsi"/>
          <w:color w:val="000000"/>
        </w:rPr>
        <w:t>(GR ds. KIS</w:t>
      </w:r>
      <w:r w:rsidR="00EF64C2" w:rsidRPr="007E6A7B">
        <w:rPr>
          <w:rFonts w:cstheme="minorHAnsi"/>
          <w:color w:val="000000"/>
        </w:rPr>
        <w:t xml:space="preserve">) </w:t>
      </w:r>
      <w:r w:rsidR="00EF64C2" w:rsidRPr="007E6A7B">
        <w:rPr>
          <w:rFonts w:eastAsia="Times New Roman" w:cstheme="minorHAnsi"/>
          <w:color w:val="000000"/>
          <w:lang w:eastAsia="pl-PL"/>
        </w:rPr>
        <w:t xml:space="preserve">zostały powołane w celu </w:t>
      </w:r>
      <w:r w:rsidR="00EF64C2" w:rsidRPr="007E6A7B">
        <w:rPr>
          <w:rFonts w:cstheme="minorHAnsi"/>
          <w:color w:val="000000"/>
        </w:rPr>
        <w:t xml:space="preserve">identyfikacji priorytetów w </w:t>
      </w:r>
      <w:r w:rsidR="00665276">
        <w:rPr>
          <w:rFonts w:cstheme="minorHAnsi"/>
          <w:color w:val="000000"/>
        </w:rPr>
        <w:t>zakresie</w:t>
      </w:r>
      <w:r w:rsidR="00EF64C2" w:rsidRPr="007E6A7B">
        <w:rPr>
          <w:rFonts w:cstheme="minorHAnsi"/>
          <w:color w:val="000000"/>
        </w:rPr>
        <w:t xml:space="preserve"> badań, rozwoju i innowacji, których rozwój przyczyni się do zwiększenia przewagi konkurencyjnej Polski, a także do sprostania wielu globalnym wyzwaniom, m.in. do poprawy stanu środowiska naturalnego, jakości życia społeczeństwa, czy zapewnienia bezpieczeństwa energet</w:t>
      </w:r>
      <w:r w:rsidR="00192B76">
        <w:rPr>
          <w:rFonts w:cstheme="minorHAnsi"/>
          <w:color w:val="000000"/>
        </w:rPr>
        <w:t>ycznego. Jednocześnie GR ds. KIS</w:t>
      </w:r>
      <w:r w:rsidR="00EF64C2" w:rsidRPr="007E6A7B">
        <w:rPr>
          <w:rFonts w:cstheme="minorHAnsi"/>
          <w:color w:val="000000"/>
        </w:rPr>
        <w:t xml:space="preserve"> </w:t>
      </w:r>
      <w:r w:rsidR="00D122E8" w:rsidRPr="007E6A7B">
        <w:rPr>
          <w:rFonts w:cstheme="minorHAnsi"/>
          <w:color w:val="000000"/>
        </w:rPr>
        <w:t xml:space="preserve">odpowiadają </w:t>
      </w:r>
      <w:r w:rsidR="007669CF">
        <w:rPr>
          <w:rFonts w:cstheme="minorHAnsi"/>
          <w:color w:val="000000"/>
        </w:rPr>
        <w:t xml:space="preserve">m.in. </w:t>
      </w:r>
      <w:r w:rsidR="00D122E8" w:rsidRPr="007E6A7B">
        <w:rPr>
          <w:rFonts w:cstheme="minorHAnsi"/>
          <w:color w:val="000000"/>
        </w:rPr>
        <w:t xml:space="preserve">za </w:t>
      </w:r>
      <w:r w:rsidR="00D122E8" w:rsidRPr="007E6A7B">
        <w:rPr>
          <w:rFonts w:cstheme="minorHAnsi"/>
        </w:rPr>
        <w:t>analizę</w:t>
      </w:r>
      <w:r w:rsidR="00EF64C2" w:rsidRPr="007E6A7B">
        <w:rPr>
          <w:rFonts w:cstheme="minorHAnsi"/>
        </w:rPr>
        <w:t xml:space="preserve"> postępu w realizacji działań i osiągania celów da</w:t>
      </w:r>
      <w:r w:rsidR="00D122E8" w:rsidRPr="007E6A7B">
        <w:rPr>
          <w:rFonts w:cstheme="minorHAnsi"/>
        </w:rPr>
        <w:t>nej inteligentnej specjalizacji</w:t>
      </w:r>
      <w:r w:rsidR="007669CF">
        <w:rPr>
          <w:rFonts w:cstheme="minorHAnsi"/>
        </w:rPr>
        <w:t>.</w:t>
      </w:r>
      <w:r w:rsidR="007E6A7B" w:rsidRPr="007E6A7B">
        <w:rPr>
          <w:rFonts w:eastAsia="Times New Roman" w:cstheme="minorHAnsi"/>
          <w:lang w:eastAsia="pl-PL"/>
        </w:rPr>
        <w:t>.</w:t>
      </w:r>
      <w:r w:rsidR="007E6A7B">
        <w:rPr>
          <w:rFonts w:eastAsia="Times New Roman" w:cstheme="minorHAnsi"/>
          <w:lang w:eastAsia="pl-PL"/>
        </w:rPr>
        <w:t xml:space="preserve"> </w:t>
      </w:r>
    </w:p>
    <w:p w14:paraId="6C9AF3BB" w14:textId="77777777" w:rsidR="00C9243A" w:rsidRDefault="00C9243A" w:rsidP="00C9243A">
      <w:pPr>
        <w:spacing w:after="0" w:line="240" w:lineRule="auto"/>
        <w:jc w:val="both"/>
        <w:rPr>
          <w:rFonts w:eastAsia="Times New Roman" w:cstheme="minorHAnsi"/>
          <w:lang w:eastAsia="pl-PL"/>
        </w:rPr>
      </w:pPr>
    </w:p>
    <w:p w14:paraId="0F85329D" w14:textId="132091CB" w:rsidR="00571BA9" w:rsidRDefault="007E6A7B" w:rsidP="00571BA9">
      <w:pPr>
        <w:autoSpaceDE w:val="0"/>
        <w:autoSpaceDN w:val="0"/>
        <w:adjustRightInd w:val="0"/>
        <w:spacing w:after="0" w:line="240" w:lineRule="auto"/>
        <w:jc w:val="both"/>
      </w:pPr>
      <w:r>
        <w:rPr>
          <w:rFonts w:eastAsia="Times New Roman" w:cstheme="minorHAnsi"/>
          <w:lang w:eastAsia="pl-PL"/>
        </w:rPr>
        <w:t xml:space="preserve">W ramach powyższych zadań GR ds. KIS </w:t>
      </w:r>
      <w:r w:rsidR="00C9243A">
        <w:rPr>
          <w:rFonts w:eastAsia="Times New Roman" w:cstheme="minorHAnsi"/>
          <w:lang w:eastAsia="pl-PL"/>
        </w:rPr>
        <w:t>w 2015 r. opracowały</w:t>
      </w:r>
      <w:r>
        <w:rPr>
          <w:rFonts w:eastAsia="Times New Roman" w:cstheme="minorHAnsi"/>
          <w:lang w:eastAsia="pl-PL"/>
        </w:rPr>
        <w:t xml:space="preserve"> </w:t>
      </w:r>
      <w:r w:rsidRPr="00C9243A">
        <w:rPr>
          <w:rFonts w:eastAsia="Times New Roman" w:cstheme="minorHAnsi"/>
          <w:b/>
          <w:lang w:eastAsia="pl-PL"/>
        </w:rPr>
        <w:t>wizje rozwojowe</w:t>
      </w:r>
      <w:r>
        <w:rPr>
          <w:rFonts w:eastAsia="Times New Roman" w:cstheme="minorHAnsi"/>
          <w:lang w:eastAsia="pl-PL"/>
        </w:rPr>
        <w:t xml:space="preserve"> dla każdej z krajowych inteligentnych </w:t>
      </w:r>
      <w:r w:rsidR="00C9243A">
        <w:rPr>
          <w:rFonts w:eastAsia="Times New Roman" w:cstheme="minorHAnsi"/>
          <w:lang w:eastAsia="pl-PL"/>
        </w:rPr>
        <w:t xml:space="preserve">specjalizacji </w:t>
      </w:r>
      <w:r w:rsidR="00C9243A">
        <w:t xml:space="preserve">w oparciu o przeprowadzone analizy oraz spotkania eksperckie, </w:t>
      </w:r>
      <w:r w:rsidR="00C9243A">
        <w:lastRenderedPageBreak/>
        <w:t xml:space="preserve">definiując </w:t>
      </w:r>
      <w:r w:rsidR="00C9243A" w:rsidRPr="00456892">
        <w:t xml:space="preserve">potrzeby i bariery rozwojowe </w:t>
      </w:r>
      <w:r w:rsidR="00C9243A">
        <w:t>,</w:t>
      </w:r>
      <w:r w:rsidR="00C9243A" w:rsidRPr="00456892">
        <w:t xml:space="preserve"> a także </w:t>
      </w:r>
      <w:r w:rsidR="00C9243A">
        <w:t>wskazując</w:t>
      </w:r>
      <w:r w:rsidR="00C9243A" w:rsidRPr="00456892">
        <w:t xml:space="preserve"> pożądany kierunek rozwoju danej specjalizacji w oparciu o dostępne wsparcie publiczne oraz </w:t>
      </w:r>
      <w:r w:rsidR="00C9243A">
        <w:t>zasoby własne.</w:t>
      </w:r>
      <w:r w:rsidR="00C9243A" w:rsidRPr="00456892">
        <w:t xml:space="preserve"> Priorytety rozwojowe dla polskiej gospodarki (</w:t>
      </w:r>
      <w:r w:rsidR="00C9243A">
        <w:t xml:space="preserve">w ramach ówczesnych </w:t>
      </w:r>
      <w:r w:rsidR="00C9243A" w:rsidRPr="00456892">
        <w:t xml:space="preserve">20 krajowych inteligentnych specjalizacji) zostały pogrupowane w 5 działów tematycznych, tj. zdrowe społeczeństwo, </w:t>
      </w:r>
      <w:proofErr w:type="spellStart"/>
      <w:r w:rsidR="00C9243A" w:rsidRPr="00456892">
        <w:t>biogospodarka</w:t>
      </w:r>
      <w:proofErr w:type="spellEnd"/>
      <w:r w:rsidR="00C9243A" w:rsidRPr="00456892">
        <w:t>, zrównoważona energetyka, surowce naturalne oraz innowacyjne technologie (w ujęciu horyzontalnym), co nakreśliło wizję potencjału rozwoju gospodarczego w Polsce, jednocześnie podkreślając potrzebę sprostania wyzwaniom globalnym, jak wyzwania społeczne, środowiskowe i surowcowe.</w:t>
      </w:r>
      <w:r w:rsidR="00C9243A">
        <w:t xml:space="preserve"> </w:t>
      </w:r>
      <w:r w:rsidR="00EE0056">
        <w:t xml:space="preserve">Wizje rozwojowe </w:t>
      </w:r>
      <w:r w:rsidR="003E2C82">
        <w:t xml:space="preserve">uwzględniały </w:t>
      </w:r>
      <w:r w:rsidR="00C9243A">
        <w:t>takż</w:t>
      </w:r>
      <w:r w:rsidR="00EE0056">
        <w:t>e z</w:t>
      </w:r>
      <w:r w:rsidR="003E2C82">
        <w:t>iden</w:t>
      </w:r>
      <w:r w:rsidR="00EE0056">
        <w:t xml:space="preserve">tyfikowanie barier rozwojowych: </w:t>
      </w:r>
      <w:r w:rsidR="003E2C82">
        <w:t>legislacyjnych</w:t>
      </w:r>
      <w:r w:rsidR="00C9243A">
        <w:t xml:space="preserve">, </w:t>
      </w:r>
      <w:r w:rsidR="003E2C82">
        <w:t>technologicznych, społecznych, politycznych, czy ekonomicznych.</w:t>
      </w:r>
      <w:r w:rsidR="00C40405">
        <w:t xml:space="preserve"> Identyfikacja b</w:t>
      </w:r>
      <w:r w:rsidR="00EE0056">
        <w:t>arier rozwojow</w:t>
      </w:r>
      <w:r w:rsidR="00C40405">
        <w:t>ych</w:t>
      </w:r>
      <w:r w:rsidR="00EE0056">
        <w:t xml:space="preserve"> poszczególnych KIS był</w:t>
      </w:r>
      <w:r w:rsidR="00C40405">
        <w:t>a</w:t>
      </w:r>
      <w:r w:rsidR="00F14865">
        <w:t xml:space="preserve"> </w:t>
      </w:r>
      <w:r w:rsidR="00EE0056">
        <w:t xml:space="preserve">także przedmiotem bieżącej pracy GR ds. KIS, które zgłaszały do Ministerstwa Rozwoju </w:t>
      </w:r>
      <w:r w:rsidR="00C40D05">
        <w:t>postulaty oraz potrzebę podjęcia konkretnych zmian (np. legislacyjnych) lub zainicjowania spotkań z innymi urzędami centralnymi, w których kompetencji leżały zgłaszane problemy. Obszarami specjalizacji, które w szczególny sposób odznaczają się wrażliwością na regulacje prawne i bariery z nimi związane są: zdrowe społeczeństwo, inteligentne i energooszczędne budownictwo oraz gospodarka o obiegu zamkniętym – woda, surowce kopalne i odpady. W</w:t>
      </w:r>
      <w:r w:rsidR="00C40405">
        <w:t xml:space="preserve"> wyniku podjętych działań</w:t>
      </w:r>
      <w:r w:rsidR="00C40D05">
        <w:t xml:space="preserve"> ramach powyższych obszarów procedowano np. </w:t>
      </w:r>
    </w:p>
    <w:p w14:paraId="03F3773F" w14:textId="50FEF8D8" w:rsidR="003C714E" w:rsidRDefault="003C714E" w:rsidP="009A68D2">
      <w:pPr>
        <w:pStyle w:val="Akapitzlist"/>
        <w:numPr>
          <w:ilvl w:val="0"/>
          <w:numId w:val="50"/>
        </w:numPr>
        <w:autoSpaceDE w:val="0"/>
        <w:autoSpaceDN w:val="0"/>
        <w:adjustRightInd w:val="0"/>
        <w:spacing w:after="0" w:line="240" w:lineRule="auto"/>
        <w:jc w:val="both"/>
      </w:pPr>
      <w:r>
        <w:t>Projekt ustawy o zmianie ustawy o obowiązkach przedsiębiorców w zakresie gospodarowania niektórymi odpadami oraz o opłacie produktowej oraz niektórych innych ustaw,</w:t>
      </w:r>
    </w:p>
    <w:p w14:paraId="2E3266EE" w14:textId="609D461E" w:rsidR="003C714E" w:rsidRDefault="003C714E" w:rsidP="009A68D2">
      <w:pPr>
        <w:pStyle w:val="Akapitzlist"/>
        <w:numPr>
          <w:ilvl w:val="0"/>
          <w:numId w:val="50"/>
        </w:numPr>
        <w:autoSpaceDE w:val="0"/>
        <w:autoSpaceDN w:val="0"/>
        <w:adjustRightInd w:val="0"/>
        <w:spacing w:after="0" w:line="240" w:lineRule="auto"/>
        <w:jc w:val="both"/>
      </w:pPr>
      <w:r>
        <w:t>Projekt ustawy o zmianie ustawy o odpadach oraz niektórych innych ustaw,</w:t>
      </w:r>
    </w:p>
    <w:p w14:paraId="5EA39765" w14:textId="48A90FBA" w:rsidR="003C714E" w:rsidRDefault="003C714E" w:rsidP="009A68D2">
      <w:pPr>
        <w:pStyle w:val="Akapitzlist"/>
        <w:numPr>
          <w:ilvl w:val="0"/>
          <w:numId w:val="50"/>
        </w:numPr>
        <w:autoSpaceDE w:val="0"/>
        <w:autoSpaceDN w:val="0"/>
        <w:adjustRightInd w:val="0"/>
        <w:spacing w:after="0" w:line="240" w:lineRule="auto"/>
        <w:jc w:val="both"/>
      </w:pPr>
      <w:r>
        <w:t>Przygotowanie zapisów dotyczących</w:t>
      </w:r>
      <w:r w:rsidRPr="003C714E">
        <w:t xml:space="preserve"> projektów rozporządzeń </w:t>
      </w:r>
      <w:r>
        <w:t>w zakresie utraty statusu odpadów</w:t>
      </w:r>
      <w:r w:rsidR="00C40405">
        <w:t>.</w:t>
      </w:r>
    </w:p>
    <w:p w14:paraId="44F3DCDA" w14:textId="77777777" w:rsidR="003036FB" w:rsidRDefault="003036FB" w:rsidP="003036FB">
      <w:pPr>
        <w:autoSpaceDE w:val="0"/>
        <w:autoSpaceDN w:val="0"/>
        <w:adjustRightInd w:val="0"/>
        <w:spacing w:after="0" w:line="240" w:lineRule="auto"/>
        <w:rPr>
          <w:rFonts w:eastAsia="Times New Roman" w:cstheme="minorHAnsi"/>
          <w:lang w:eastAsia="pl-PL"/>
        </w:rPr>
      </w:pPr>
    </w:p>
    <w:p w14:paraId="5A6C64E5" w14:textId="1977BB51" w:rsidR="008B01BD" w:rsidRPr="005E5EE6" w:rsidRDefault="00F224B5" w:rsidP="005E5EE6">
      <w:pPr>
        <w:spacing w:line="240" w:lineRule="auto"/>
        <w:jc w:val="both"/>
      </w:pPr>
      <w:r>
        <w:rPr>
          <w:rFonts w:eastAsia="Times New Roman" w:cstheme="minorHAnsi"/>
          <w:lang w:eastAsia="pl-PL"/>
        </w:rPr>
        <w:t xml:space="preserve">Obecnie Ministerstwo Rozwoju pracuje nad </w:t>
      </w:r>
      <w:r w:rsidR="00C40405">
        <w:rPr>
          <w:rFonts w:eastAsia="Times New Roman" w:cstheme="minorHAnsi"/>
          <w:lang w:eastAsia="pl-PL"/>
        </w:rPr>
        <w:t xml:space="preserve">koncepcją </w:t>
      </w:r>
      <w:r w:rsidR="00EE0056" w:rsidRPr="00EE0056">
        <w:rPr>
          <w:rFonts w:eastAsia="Times New Roman" w:cstheme="minorHAnsi"/>
          <w:b/>
          <w:lang w:eastAsia="pl-PL"/>
        </w:rPr>
        <w:t>technologiczny</w:t>
      </w:r>
      <w:r w:rsidR="00C40405">
        <w:rPr>
          <w:rFonts w:eastAsia="Times New Roman" w:cstheme="minorHAnsi"/>
          <w:b/>
          <w:lang w:eastAsia="pl-PL"/>
        </w:rPr>
        <w:t>ch</w:t>
      </w:r>
      <w:r w:rsidR="00EE0056" w:rsidRPr="00EE0056">
        <w:rPr>
          <w:rFonts w:eastAsia="Times New Roman" w:cstheme="minorHAnsi"/>
          <w:b/>
          <w:lang w:eastAsia="pl-PL"/>
        </w:rPr>
        <w:t xml:space="preserve"> </w:t>
      </w:r>
      <w:r w:rsidR="00B917FF">
        <w:rPr>
          <w:rFonts w:eastAsia="Times New Roman" w:cstheme="minorHAnsi"/>
          <w:b/>
          <w:lang w:eastAsia="pl-PL"/>
        </w:rPr>
        <w:t>i kompetencyjn</w:t>
      </w:r>
      <w:r w:rsidR="00FA73C5">
        <w:rPr>
          <w:rFonts w:eastAsia="Times New Roman" w:cstheme="minorHAnsi"/>
          <w:b/>
          <w:lang w:eastAsia="pl-PL"/>
        </w:rPr>
        <w:t>ych</w:t>
      </w:r>
      <w:r w:rsidR="00B917FF">
        <w:rPr>
          <w:rFonts w:eastAsia="Times New Roman" w:cstheme="minorHAnsi"/>
          <w:b/>
          <w:lang w:eastAsia="pl-PL"/>
        </w:rPr>
        <w:t xml:space="preserve"> </w:t>
      </w:r>
      <w:r w:rsidRPr="00EE0056">
        <w:rPr>
          <w:rFonts w:eastAsia="Times New Roman" w:cstheme="minorHAnsi"/>
          <w:b/>
          <w:lang w:eastAsia="pl-PL"/>
        </w:rPr>
        <w:t xml:space="preserve">map </w:t>
      </w:r>
      <w:r w:rsidR="00B917FF">
        <w:rPr>
          <w:rFonts w:eastAsia="Times New Roman" w:cstheme="minorHAnsi"/>
          <w:b/>
          <w:lang w:eastAsia="pl-PL"/>
        </w:rPr>
        <w:t>drogowy</w:t>
      </w:r>
      <w:r w:rsidR="00C40405">
        <w:rPr>
          <w:rFonts w:eastAsia="Times New Roman" w:cstheme="minorHAnsi"/>
          <w:b/>
          <w:lang w:eastAsia="pl-PL"/>
        </w:rPr>
        <w:t>ch</w:t>
      </w:r>
      <w:r w:rsidR="00B917FF">
        <w:rPr>
          <w:rStyle w:val="Odwoanieprzypisudolnego"/>
          <w:rFonts w:eastAsia="Times New Roman" w:cstheme="minorHAnsi"/>
          <w:b/>
          <w:lang w:eastAsia="pl-PL"/>
        </w:rPr>
        <w:footnoteReference w:id="4"/>
      </w:r>
      <w:r w:rsidR="00C40405">
        <w:rPr>
          <w:rFonts w:eastAsia="Times New Roman" w:cstheme="minorHAnsi"/>
          <w:b/>
          <w:lang w:eastAsia="pl-PL"/>
        </w:rPr>
        <w:t xml:space="preserve"> w obszarach inteligentnych specjalizacji</w:t>
      </w:r>
      <w:r w:rsidR="00B917FF">
        <w:rPr>
          <w:rFonts w:eastAsia="Times New Roman" w:cstheme="minorHAnsi"/>
          <w:b/>
          <w:lang w:eastAsia="pl-PL"/>
        </w:rPr>
        <w:t xml:space="preserve">, </w:t>
      </w:r>
      <w:r w:rsidR="00B917FF" w:rsidRPr="00B917FF">
        <w:rPr>
          <w:rFonts w:eastAsia="Times New Roman" w:cstheme="minorHAnsi"/>
          <w:lang w:eastAsia="pl-PL"/>
        </w:rPr>
        <w:t xml:space="preserve">które </w:t>
      </w:r>
      <w:r w:rsidR="00C40405">
        <w:rPr>
          <w:rFonts w:eastAsia="Times New Roman" w:cstheme="minorHAnsi"/>
          <w:lang w:eastAsia="pl-PL"/>
        </w:rPr>
        <w:t>mogą stać się</w:t>
      </w:r>
      <w:r w:rsidR="00B917FF">
        <w:rPr>
          <w:rFonts w:eastAsia="Times New Roman" w:cstheme="minorHAnsi"/>
          <w:b/>
          <w:lang w:eastAsia="pl-PL"/>
        </w:rPr>
        <w:t xml:space="preserve"> </w:t>
      </w:r>
      <w:r w:rsidR="00B917FF" w:rsidRPr="0071522C">
        <w:t>ważnym instrumentem projektowania polityki rozwoju technologicznego</w:t>
      </w:r>
      <w:r w:rsidR="005E5EE6">
        <w:t xml:space="preserve">. </w:t>
      </w:r>
      <w:r w:rsidR="005E5EE6" w:rsidRPr="0071522C">
        <w:t xml:space="preserve">Kluczowe elementy w definiowaniu polityki technologicznej </w:t>
      </w:r>
      <w:r w:rsidR="005E5EE6">
        <w:t>obejmować będą</w:t>
      </w:r>
      <w:r w:rsidR="005E5EE6" w:rsidRPr="0071522C">
        <w:t xml:space="preserve"> zdefiniowanie aktualnych </w:t>
      </w:r>
      <w:r w:rsidR="005E5EE6" w:rsidRPr="005E5EE6">
        <w:rPr>
          <w:bCs/>
        </w:rPr>
        <w:t>zasobów</w:t>
      </w:r>
      <w:r w:rsidR="005E5EE6" w:rsidRPr="005E5EE6">
        <w:t xml:space="preserve"> </w:t>
      </w:r>
      <w:r w:rsidR="005E5EE6" w:rsidRPr="0071522C">
        <w:t xml:space="preserve">technologicznych (kadry, bariery legislacyjne, wdrożenia technologiczne, potencjał </w:t>
      </w:r>
      <w:r w:rsidR="005E5EE6">
        <w:t>naukowy, potrzeby rynkowe)</w:t>
      </w:r>
      <w:r w:rsidR="00A927D2">
        <w:t>,</w:t>
      </w:r>
      <w:r w:rsidR="005E5EE6">
        <w:t xml:space="preserve"> </w:t>
      </w:r>
      <w:r w:rsidR="005E5EE6" w:rsidRPr="0071522C">
        <w:t xml:space="preserve">zidentyfikowanie </w:t>
      </w:r>
      <w:r w:rsidR="005E5EE6" w:rsidRPr="005E5EE6">
        <w:rPr>
          <w:bCs/>
        </w:rPr>
        <w:t>trendów</w:t>
      </w:r>
      <w:r w:rsidR="005E5EE6" w:rsidRPr="0071522C">
        <w:t xml:space="preserve"> technologicznych </w:t>
      </w:r>
      <w:r w:rsidR="00C40405">
        <w:t>(</w:t>
      </w:r>
      <w:r w:rsidR="005E5EE6" w:rsidRPr="0071522C">
        <w:t>w</w:t>
      </w:r>
      <w:r w:rsidR="00C40405">
        <w:t xml:space="preserve"> horyzoncie czasowym</w:t>
      </w:r>
      <w:r w:rsidR="00A927D2">
        <w:t xml:space="preserve"> 20 lat i</w:t>
      </w:r>
      <w:r w:rsidR="005E5EE6" w:rsidRPr="0071522C">
        <w:t xml:space="preserve"> 5-10 lat</w:t>
      </w:r>
      <w:r w:rsidR="00A927D2">
        <w:t>)</w:t>
      </w:r>
      <w:r w:rsidR="005E5EE6" w:rsidRPr="0071522C">
        <w:t xml:space="preserve"> oraz</w:t>
      </w:r>
      <w:r w:rsidR="00A927D2">
        <w:t xml:space="preserve"> </w:t>
      </w:r>
      <w:r w:rsidR="005E5EE6">
        <w:t>najnowsz</w:t>
      </w:r>
      <w:r w:rsidR="00A927D2">
        <w:t>ych</w:t>
      </w:r>
      <w:r w:rsidR="005E5EE6">
        <w:t xml:space="preserve"> dostępn</w:t>
      </w:r>
      <w:r w:rsidR="00A927D2">
        <w:t>ych</w:t>
      </w:r>
      <w:r w:rsidR="005E5EE6">
        <w:t xml:space="preserve"> technologi</w:t>
      </w:r>
      <w:r w:rsidR="00A927D2">
        <w:t>i</w:t>
      </w:r>
      <w:r w:rsidR="005E5EE6" w:rsidRPr="005E5EE6">
        <w:rPr>
          <w:i/>
        </w:rPr>
        <w:t xml:space="preserve">, </w:t>
      </w:r>
      <w:r w:rsidR="005E5EE6" w:rsidRPr="0071522C">
        <w:t>które weszły już do</w:t>
      </w:r>
      <w:r w:rsidR="005E5EE6" w:rsidRPr="005E5EE6">
        <w:rPr>
          <w:i/>
        </w:rPr>
        <w:t xml:space="preserve"> porządku </w:t>
      </w:r>
      <w:r w:rsidR="005E5EE6" w:rsidRPr="0071522C">
        <w:t>społeczno-gospodarczego</w:t>
      </w:r>
      <w:r w:rsidR="005E5EE6" w:rsidRPr="005E5EE6">
        <w:rPr>
          <w:i/>
        </w:rPr>
        <w:t>.</w:t>
      </w:r>
      <w:r w:rsidR="005E5EE6">
        <w:t xml:space="preserve"> </w:t>
      </w:r>
    </w:p>
    <w:p w14:paraId="0B678CE5" w14:textId="2159D3C4" w:rsidR="00401F16" w:rsidRPr="003E2ED7" w:rsidRDefault="00EE0056" w:rsidP="00401F16">
      <w:pPr>
        <w:autoSpaceDE w:val="0"/>
        <w:autoSpaceDN w:val="0"/>
        <w:adjustRightInd w:val="0"/>
        <w:spacing w:after="0" w:line="240" w:lineRule="auto"/>
        <w:jc w:val="both"/>
      </w:pPr>
      <w:r>
        <w:rPr>
          <w:rFonts w:eastAsia="Times New Roman" w:cstheme="minorHAnsi"/>
          <w:lang w:eastAsia="pl-PL"/>
        </w:rPr>
        <w:t xml:space="preserve">W 2019 r. została także powołana </w:t>
      </w:r>
      <w:r w:rsidRPr="00EE0056">
        <w:rPr>
          <w:rFonts w:eastAsia="Times New Roman" w:cstheme="minorHAnsi"/>
          <w:b/>
          <w:lang w:eastAsia="pl-PL"/>
        </w:rPr>
        <w:t>Fundacja Platforma Przemysłu Przyszłości</w:t>
      </w:r>
      <w:r>
        <w:rPr>
          <w:rStyle w:val="Odwoanieprzypisudolnego"/>
          <w:rFonts w:eastAsia="Times New Roman" w:cstheme="minorHAnsi"/>
          <w:b/>
          <w:lang w:eastAsia="pl-PL"/>
        </w:rPr>
        <w:footnoteReference w:id="5"/>
      </w:r>
      <w:r w:rsidRPr="00EE0056">
        <w:rPr>
          <w:rFonts w:eastAsia="Times New Roman" w:cstheme="minorHAnsi"/>
          <w:b/>
          <w:lang w:eastAsia="pl-PL"/>
        </w:rPr>
        <w:t>,</w:t>
      </w:r>
      <w:r>
        <w:rPr>
          <w:rFonts w:eastAsia="Times New Roman" w:cstheme="minorHAnsi"/>
          <w:lang w:eastAsia="pl-PL"/>
        </w:rPr>
        <w:t xml:space="preserve"> której celem </w:t>
      </w:r>
      <w:r>
        <w:t>jest działanie na rzecz wzrostu konkurencyjności przedsiębiorców i ich rozwoju w kierunku przemysłu 4.0, gł</w:t>
      </w:r>
      <w:r w:rsidR="002E4781">
        <w:t>ównie</w:t>
      </w:r>
      <w:r>
        <w:t xml:space="preserve"> poprzez wsparcie ich transformacji cyfrowej w zakresie procesów, produktów i modeli biznesowych, wykorzystujących najnowsze osiągnięcia z dziedziny automatyzacji, sztucznej inteligencji, technologii teleinformatycznych oraz komunikacji pomiędzy maszynami oraz człowiekiem a maszynami. W ramach prowadzonej działalności zostało zleconych 15 analiz eksperckich, których celem było m.in. zidentyfikowanie rozwiązań na rzecz wspierania transformacji cyfrowej, czy wdrażania innowacyjnych rozwiązań w przemyśle. </w:t>
      </w:r>
      <w:r w:rsidR="00401F16" w:rsidRPr="003E2ED7">
        <w:t>Wśród obszarów przeprowadzonych analiz znalazły się</w:t>
      </w:r>
      <w:r w:rsidR="002E4781">
        <w:t xml:space="preserve"> m.in.</w:t>
      </w:r>
      <w:r w:rsidR="00401F16" w:rsidRPr="003E2ED7">
        <w:t>:</w:t>
      </w:r>
    </w:p>
    <w:p w14:paraId="1E94EFA8" w14:textId="77777777" w:rsidR="00401F16" w:rsidRPr="003E2ED7" w:rsidRDefault="00401F16" w:rsidP="009A68D2">
      <w:pPr>
        <w:pStyle w:val="Akapitzlist"/>
        <w:numPr>
          <w:ilvl w:val="0"/>
          <w:numId w:val="53"/>
        </w:numPr>
        <w:autoSpaceDE w:val="0"/>
        <w:autoSpaceDN w:val="0"/>
        <w:adjustRightInd w:val="0"/>
        <w:spacing w:after="0" w:line="240" w:lineRule="auto"/>
        <w:jc w:val="both"/>
      </w:pPr>
      <w:r w:rsidRPr="003E2ED7">
        <w:t>wymagania kompetencyjne doradcy przemysłu przyszłości;</w:t>
      </w:r>
    </w:p>
    <w:p w14:paraId="52BAB7ED" w14:textId="77777777" w:rsidR="00401F16" w:rsidRPr="003E2ED7" w:rsidRDefault="00401F16" w:rsidP="009A68D2">
      <w:pPr>
        <w:pStyle w:val="Akapitzlist"/>
        <w:numPr>
          <w:ilvl w:val="0"/>
          <w:numId w:val="53"/>
        </w:numPr>
        <w:autoSpaceDE w:val="0"/>
        <w:autoSpaceDN w:val="0"/>
        <w:adjustRightInd w:val="0"/>
        <w:spacing w:after="0" w:line="240" w:lineRule="auto"/>
        <w:jc w:val="both"/>
      </w:pPr>
      <w:r w:rsidRPr="003E2ED7">
        <w:t>metodyka i programy kształcenia doradców;</w:t>
      </w:r>
    </w:p>
    <w:p w14:paraId="602EEC44" w14:textId="77777777" w:rsidR="00401F16" w:rsidRPr="003E2ED7" w:rsidRDefault="00401F16" w:rsidP="009A68D2">
      <w:pPr>
        <w:pStyle w:val="Akapitzlist"/>
        <w:numPr>
          <w:ilvl w:val="0"/>
          <w:numId w:val="53"/>
        </w:numPr>
        <w:autoSpaceDE w:val="0"/>
        <w:autoSpaceDN w:val="0"/>
        <w:adjustRightInd w:val="0"/>
        <w:spacing w:after="0" w:line="240" w:lineRule="auto"/>
        <w:jc w:val="both"/>
      </w:pPr>
      <w:r w:rsidRPr="003E2ED7">
        <w:t>obecny stan polskich ośrodków szkoleniowo-badawczych wdrażających idee przemysłu 4.0;</w:t>
      </w:r>
    </w:p>
    <w:p w14:paraId="032ADF7F" w14:textId="0E1DC8AB" w:rsidR="00401F16" w:rsidRPr="003E2ED7" w:rsidRDefault="00401F16" w:rsidP="009A68D2">
      <w:pPr>
        <w:pStyle w:val="Akapitzlist"/>
        <w:numPr>
          <w:ilvl w:val="0"/>
          <w:numId w:val="53"/>
        </w:numPr>
        <w:autoSpaceDE w:val="0"/>
        <w:autoSpaceDN w:val="0"/>
        <w:adjustRightInd w:val="0"/>
        <w:spacing w:after="0" w:line="240" w:lineRule="auto"/>
        <w:jc w:val="both"/>
      </w:pPr>
      <w:r w:rsidRPr="003E2ED7">
        <w:t>instrumenty finansowe jako narzędzia wsparcia dla rozwoju przemysł</w:t>
      </w:r>
      <w:r w:rsidR="002E4781">
        <w:t>u</w:t>
      </w:r>
      <w:r w:rsidRPr="003E2ED7">
        <w:t xml:space="preserve"> 4.0 w sektorze MŚP;</w:t>
      </w:r>
    </w:p>
    <w:p w14:paraId="1ECCC91B" w14:textId="77777777" w:rsidR="00401F16" w:rsidRPr="003E2ED7" w:rsidRDefault="00401F16" w:rsidP="009A68D2">
      <w:pPr>
        <w:pStyle w:val="Akapitzlist"/>
        <w:numPr>
          <w:ilvl w:val="0"/>
          <w:numId w:val="53"/>
        </w:numPr>
        <w:autoSpaceDE w:val="0"/>
        <w:autoSpaceDN w:val="0"/>
        <w:adjustRightInd w:val="0"/>
        <w:spacing w:after="0" w:line="240" w:lineRule="auto"/>
        <w:jc w:val="both"/>
      </w:pPr>
      <w:r w:rsidRPr="003E2ED7">
        <w:t>zasoby danych w polskiej gospodarce;</w:t>
      </w:r>
    </w:p>
    <w:p w14:paraId="314BCC9B" w14:textId="77777777" w:rsidR="00401F16" w:rsidRPr="003E2ED7" w:rsidRDefault="00401F16" w:rsidP="009A68D2">
      <w:pPr>
        <w:pStyle w:val="Akapitzlist"/>
        <w:numPr>
          <w:ilvl w:val="0"/>
          <w:numId w:val="53"/>
        </w:numPr>
        <w:autoSpaceDE w:val="0"/>
        <w:autoSpaceDN w:val="0"/>
        <w:adjustRightInd w:val="0"/>
        <w:spacing w:after="0" w:line="240" w:lineRule="auto"/>
        <w:jc w:val="both"/>
      </w:pPr>
      <w:r w:rsidRPr="003E2ED7">
        <w:t>potrzeby rynku w zakresie wsparcia transformacji cyfrowej przedsiębiorstw i inne.</w:t>
      </w:r>
    </w:p>
    <w:p w14:paraId="43F51ED7" w14:textId="77777777" w:rsidR="00401F16" w:rsidRPr="003E2ED7" w:rsidRDefault="00401F16" w:rsidP="00401F16">
      <w:pPr>
        <w:autoSpaceDE w:val="0"/>
        <w:autoSpaceDN w:val="0"/>
        <w:adjustRightInd w:val="0"/>
        <w:spacing w:after="0" w:line="240" w:lineRule="auto"/>
        <w:jc w:val="both"/>
      </w:pPr>
      <w:r w:rsidRPr="003E2ED7">
        <w:t>Przygotowane raporty są wykorzystywane przy projektowaniu prac FPPP a także przy opracowywaniu instrumentów wsparcia, proponowanych przez MR.</w:t>
      </w:r>
    </w:p>
    <w:p w14:paraId="2DACF15A" w14:textId="77777777" w:rsidR="00401F16" w:rsidRPr="003E2ED7" w:rsidRDefault="00401F16" w:rsidP="00401F16">
      <w:pPr>
        <w:autoSpaceDE w:val="0"/>
        <w:autoSpaceDN w:val="0"/>
        <w:adjustRightInd w:val="0"/>
        <w:spacing w:after="0" w:line="240" w:lineRule="auto"/>
        <w:jc w:val="both"/>
      </w:pPr>
    </w:p>
    <w:p w14:paraId="5EB3DBF7" w14:textId="77777777" w:rsidR="00401F16" w:rsidRPr="003E2ED7" w:rsidRDefault="00401F16" w:rsidP="00401F16">
      <w:pPr>
        <w:autoSpaceDE w:val="0"/>
        <w:autoSpaceDN w:val="0"/>
        <w:adjustRightInd w:val="0"/>
        <w:spacing w:after="0" w:line="240" w:lineRule="auto"/>
        <w:jc w:val="both"/>
      </w:pPr>
      <w:r w:rsidRPr="003E2ED7">
        <w:lastRenderedPageBreak/>
        <w:t>Stan robotyzacji polskiego przemysłu opisano w raporcie Polskiego Instytutu Ekonomicznego z listopada 2019 r.</w:t>
      </w:r>
      <w:r w:rsidRPr="003E2ED7">
        <w:rPr>
          <w:rStyle w:val="Odwoanieprzypisudolnego"/>
        </w:rPr>
        <w:footnoteReference w:id="6"/>
      </w:r>
      <w:r w:rsidRPr="003E2ED7">
        <w:t xml:space="preserve"> Liczba 42 robotów przypadających na 10 000 pracowników przemysłu w Polsce znacząco odbiega od średniej globalnej, a nawet regionalnej. Autorzy przedstawili zestaw praktyk państw aktywnie wspierających robotyzację, pomocny przy projektowaniu polskich rozwiązań.</w:t>
      </w:r>
    </w:p>
    <w:p w14:paraId="350A7D81" w14:textId="27A80005" w:rsidR="00401F16" w:rsidRPr="003E2ED7" w:rsidRDefault="00401F16" w:rsidP="00401F16">
      <w:pPr>
        <w:autoSpaceDE w:val="0"/>
        <w:autoSpaceDN w:val="0"/>
        <w:adjustRightInd w:val="0"/>
        <w:spacing w:after="0" w:line="240" w:lineRule="auto"/>
        <w:jc w:val="both"/>
      </w:pPr>
      <w:r w:rsidRPr="003E2ED7">
        <w:t xml:space="preserve">Bariery rozwoju przemysłu 4.0 opisane zostały w badaniach </w:t>
      </w:r>
      <w:r w:rsidRPr="006C68E1">
        <w:rPr>
          <w:i/>
        </w:rPr>
        <w:t xml:space="preserve">Smart </w:t>
      </w:r>
      <w:proofErr w:type="spellStart"/>
      <w:r w:rsidRPr="006C68E1">
        <w:rPr>
          <w:i/>
        </w:rPr>
        <w:t>Industry</w:t>
      </w:r>
      <w:proofErr w:type="spellEnd"/>
      <w:r w:rsidRPr="006C68E1">
        <w:rPr>
          <w:i/>
        </w:rPr>
        <w:t xml:space="preserve"> Polska</w:t>
      </w:r>
      <w:r w:rsidRPr="003E2ED7">
        <w:t xml:space="preserve"> z roku 2018 i 2019, przygotowan</w:t>
      </w:r>
      <w:r w:rsidR="004728CC">
        <w:t>ych</w:t>
      </w:r>
      <w:r w:rsidRPr="003E2ED7">
        <w:t xml:space="preserve"> w ramach współpracy Ministerstwa Rozwoju (wówczas </w:t>
      </w:r>
      <w:proofErr w:type="spellStart"/>
      <w:r w:rsidRPr="003E2ED7">
        <w:t>MPiT</w:t>
      </w:r>
      <w:proofErr w:type="spellEnd"/>
      <w:r w:rsidRPr="003E2ED7">
        <w:t>) z firmą Siemens. Wyniki badań ankietowych ujawniły, że:</w:t>
      </w:r>
    </w:p>
    <w:p w14:paraId="6E7D917B" w14:textId="7315869F" w:rsidR="00401F16" w:rsidRPr="003E2ED7" w:rsidRDefault="00401F16" w:rsidP="009A68D2">
      <w:pPr>
        <w:pStyle w:val="Akapitzlist"/>
        <w:numPr>
          <w:ilvl w:val="0"/>
          <w:numId w:val="52"/>
        </w:numPr>
        <w:autoSpaceDE w:val="0"/>
        <w:autoSpaceDN w:val="0"/>
        <w:adjustRightInd w:val="0"/>
        <w:spacing w:after="0" w:line="240" w:lineRule="auto"/>
        <w:jc w:val="both"/>
      </w:pPr>
      <w:r w:rsidRPr="003E2ED7">
        <w:t>Największą barierą związaną z rozwojem strategii przemysłu 4.0 w firmach był brak pracowników zdolnych przygotować tego typu strategię oraz koszty i trudności w zatrudnieniu odpowiednich specjalistów;</w:t>
      </w:r>
    </w:p>
    <w:p w14:paraId="624310CB" w14:textId="1BDA748E" w:rsidR="00401F16" w:rsidRPr="003E2ED7" w:rsidRDefault="00401F16" w:rsidP="009A68D2">
      <w:pPr>
        <w:pStyle w:val="Akapitzlist"/>
        <w:numPr>
          <w:ilvl w:val="0"/>
          <w:numId w:val="52"/>
        </w:numPr>
        <w:autoSpaceDE w:val="0"/>
        <w:autoSpaceDN w:val="0"/>
        <w:adjustRightInd w:val="0"/>
        <w:spacing w:after="0" w:line="240" w:lineRule="auto"/>
        <w:jc w:val="both"/>
      </w:pPr>
      <w:r w:rsidRPr="003E2ED7">
        <w:t>Mniejszą, choć nadal wskazywaną przez ponad połowę przedsiębiorstw, barierą były działania związane z przekwalifikowaniem obecnej kadry, która musiałaby dostosować swoje kompetencje do nowego modelu biznesowego;</w:t>
      </w:r>
    </w:p>
    <w:p w14:paraId="41E8385A" w14:textId="26B6298E" w:rsidR="00401F16" w:rsidRPr="003E2ED7" w:rsidRDefault="00401F16" w:rsidP="009A68D2">
      <w:pPr>
        <w:pStyle w:val="Akapitzlist"/>
        <w:numPr>
          <w:ilvl w:val="0"/>
          <w:numId w:val="52"/>
        </w:numPr>
        <w:autoSpaceDE w:val="0"/>
        <w:autoSpaceDN w:val="0"/>
        <w:adjustRightInd w:val="0"/>
        <w:spacing w:after="0" w:line="240" w:lineRule="auto"/>
        <w:jc w:val="both"/>
        <w:rPr>
          <w:rFonts w:eastAsia="Times New Roman" w:cstheme="minorHAnsi"/>
          <w:lang w:eastAsia="pl-PL"/>
        </w:rPr>
      </w:pPr>
      <w:r w:rsidRPr="003E2ED7">
        <w:rPr>
          <w:rFonts w:eastAsia="Times New Roman" w:cstheme="minorHAnsi"/>
          <w:lang w:eastAsia="pl-PL"/>
        </w:rPr>
        <w:t>Firmom brak własnych środków finansowych oraz czasu na przeprowadzenie cyfrowej transformacji;</w:t>
      </w:r>
    </w:p>
    <w:p w14:paraId="04C6B129" w14:textId="684EF17C" w:rsidR="00401F16" w:rsidRPr="003E2ED7" w:rsidRDefault="00401F16" w:rsidP="009A68D2">
      <w:pPr>
        <w:pStyle w:val="Akapitzlist"/>
        <w:numPr>
          <w:ilvl w:val="0"/>
          <w:numId w:val="52"/>
        </w:numPr>
        <w:autoSpaceDE w:val="0"/>
        <w:autoSpaceDN w:val="0"/>
        <w:adjustRightInd w:val="0"/>
        <w:spacing w:after="0" w:line="240" w:lineRule="auto"/>
        <w:jc w:val="both"/>
        <w:rPr>
          <w:rFonts w:eastAsia="Times New Roman" w:cstheme="minorHAnsi"/>
          <w:lang w:eastAsia="pl-PL"/>
        </w:rPr>
      </w:pPr>
      <w:r w:rsidRPr="003E2ED7">
        <w:rPr>
          <w:rFonts w:eastAsia="Times New Roman" w:cstheme="minorHAnsi"/>
          <w:lang w:eastAsia="pl-PL"/>
        </w:rPr>
        <w:t>Brak jednolitych standardów umożliwiających współpracę urządzeń i systemów sterujących</w:t>
      </w:r>
      <w:r w:rsidR="004728CC">
        <w:rPr>
          <w:rFonts w:eastAsia="Times New Roman" w:cstheme="minorHAnsi"/>
          <w:lang w:eastAsia="pl-PL"/>
        </w:rPr>
        <w:t>.</w:t>
      </w:r>
    </w:p>
    <w:p w14:paraId="55872AEA" w14:textId="77777777" w:rsidR="00401F16" w:rsidRPr="003E2ED7" w:rsidRDefault="00401F16" w:rsidP="003E2ED7">
      <w:pPr>
        <w:pStyle w:val="Akapitzlist"/>
        <w:autoSpaceDE w:val="0"/>
        <w:autoSpaceDN w:val="0"/>
        <w:adjustRightInd w:val="0"/>
        <w:spacing w:after="0" w:line="240" w:lineRule="auto"/>
        <w:ind w:left="360"/>
        <w:jc w:val="both"/>
        <w:rPr>
          <w:rFonts w:eastAsia="Times New Roman" w:cstheme="minorHAnsi"/>
          <w:lang w:eastAsia="pl-PL"/>
        </w:rPr>
      </w:pPr>
    </w:p>
    <w:p w14:paraId="60C3A35F" w14:textId="42708A6B" w:rsidR="00A936E3" w:rsidRPr="003E2ED7" w:rsidRDefault="00401F16" w:rsidP="003E2ED7">
      <w:pPr>
        <w:spacing w:after="0" w:line="240" w:lineRule="auto"/>
        <w:jc w:val="both"/>
        <w:rPr>
          <w:rFonts w:eastAsia="Times New Roman" w:cstheme="minorHAnsi"/>
          <w:lang w:eastAsia="pl-PL"/>
        </w:rPr>
      </w:pPr>
      <w:r w:rsidRPr="003E2ED7">
        <w:rPr>
          <w:rFonts w:eastAsia="Times New Roman" w:cstheme="minorHAnsi"/>
          <w:lang w:eastAsia="pl-PL"/>
        </w:rPr>
        <w:t>Badania Instytutu Prognoz i Analiz Gospodarczych</w:t>
      </w:r>
      <w:r w:rsidRPr="003E2ED7">
        <w:rPr>
          <w:rStyle w:val="Odwoanieprzypisudolnego"/>
          <w:rFonts w:eastAsia="Times New Roman" w:cstheme="minorHAnsi"/>
          <w:lang w:eastAsia="pl-PL"/>
        </w:rPr>
        <w:footnoteReference w:id="7"/>
      </w:r>
      <w:r w:rsidRPr="003E2ED7">
        <w:rPr>
          <w:rFonts w:eastAsia="Times New Roman" w:cstheme="minorHAnsi"/>
          <w:lang w:eastAsia="pl-PL"/>
        </w:rPr>
        <w:t xml:space="preserve"> pokazały, że często firmy nie rozważają nawet instalacji robotów w swoich fabrykach. Wskazuje to na słabą obecność tematyki przemysłu 4.0 w świadomości polskich przedsiębiorców, co stawia wyzwanie przed instytucjami publicznymi, chcącymi przyspieszyć proces cyfryzacji. Podstawowa działalność promocyjna może okazać się skuteczna w zwiększaniu świadomości i nakierowywaniu przedsiębiorców na myślenie o modernizacji, co przełoży się na rosnący udział firm uczestniczących w czwartej rewolucji przemysłowej.</w:t>
      </w:r>
    </w:p>
    <w:p w14:paraId="4C5F5D76" w14:textId="77777777" w:rsidR="00A936E3" w:rsidRPr="00FF628E" w:rsidRDefault="00A936E3" w:rsidP="00FF628E">
      <w:pPr>
        <w:spacing w:after="0" w:line="240" w:lineRule="auto"/>
        <w:jc w:val="both"/>
        <w:rPr>
          <w:rFonts w:eastAsia="Times New Roman" w:cstheme="minorHAnsi"/>
          <w:color w:val="000000"/>
          <w:lang w:eastAsia="pl-PL"/>
        </w:rPr>
      </w:pPr>
    </w:p>
    <w:p w14:paraId="01914B91" w14:textId="1F82266F" w:rsidR="00F50F77" w:rsidRPr="006D1CD6" w:rsidRDefault="00CD5639" w:rsidP="00A97703">
      <w:pPr>
        <w:pStyle w:val="Akapitzlist"/>
        <w:numPr>
          <w:ilvl w:val="0"/>
          <w:numId w:val="8"/>
        </w:numPr>
        <w:spacing w:after="0" w:line="240" w:lineRule="auto"/>
        <w:jc w:val="both"/>
        <w:rPr>
          <w:rFonts w:eastAsia="Times New Roman" w:cstheme="minorHAnsi"/>
          <w:b/>
          <w:color w:val="31849B" w:themeColor="accent5" w:themeShade="BF"/>
          <w:lang w:eastAsia="pl-PL"/>
        </w:rPr>
      </w:pPr>
      <w:r w:rsidRPr="006D1CD6">
        <w:rPr>
          <w:rFonts w:eastAsia="Times New Roman" w:cstheme="minorHAnsi"/>
          <w:b/>
          <w:color w:val="31849B" w:themeColor="accent5" w:themeShade="BF"/>
          <w:lang w:eastAsia="pl-PL"/>
        </w:rPr>
        <w:t xml:space="preserve">Analiza barier </w:t>
      </w:r>
      <w:r w:rsidR="0099387B">
        <w:rPr>
          <w:rFonts w:eastAsia="Times New Roman" w:cstheme="minorHAnsi"/>
          <w:b/>
          <w:color w:val="31849B" w:themeColor="accent5" w:themeShade="BF"/>
          <w:lang w:eastAsia="pl-PL"/>
        </w:rPr>
        <w:t>przeprowadzana na poziomie</w:t>
      </w:r>
      <w:r w:rsidR="00F77152" w:rsidRPr="006D1CD6">
        <w:rPr>
          <w:rFonts w:eastAsia="Times New Roman" w:cstheme="minorHAnsi"/>
          <w:b/>
          <w:color w:val="31849B" w:themeColor="accent5" w:themeShade="BF"/>
          <w:lang w:eastAsia="pl-PL"/>
        </w:rPr>
        <w:t xml:space="preserve"> regiona</w:t>
      </w:r>
      <w:r w:rsidR="0099387B">
        <w:rPr>
          <w:rFonts w:eastAsia="Times New Roman" w:cstheme="minorHAnsi"/>
          <w:b/>
          <w:color w:val="31849B" w:themeColor="accent5" w:themeShade="BF"/>
          <w:lang w:eastAsia="pl-PL"/>
        </w:rPr>
        <w:t>lnym</w:t>
      </w:r>
    </w:p>
    <w:p w14:paraId="3E0CA908" w14:textId="77777777" w:rsidR="00BF2EAE" w:rsidRPr="00ED7386" w:rsidRDefault="00BF2EAE" w:rsidP="00ED7386">
      <w:pPr>
        <w:spacing w:after="0" w:line="240" w:lineRule="auto"/>
        <w:jc w:val="both"/>
        <w:rPr>
          <w:rFonts w:eastAsia="Times New Roman" w:cstheme="minorHAnsi"/>
          <w:b/>
          <w:color w:val="000000"/>
          <w:lang w:eastAsia="pl-PL"/>
        </w:rPr>
      </w:pPr>
    </w:p>
    <w:p w14:paraId="2B9696F9" w14:textId="706299DE" w:rsidR="00A97512" w:rsidRPr="00674A66" w:rsidRDefault="006535B1" w:rsidP="000A32A1">
      <w:pPr>
        <w:jc w:val="both"/>
        <w:rPr>
          <w:rFonts w:eastAsia="Times New Roman" w:cstheme="minorHAnsi"/>
          <w:color w:val="000000"/>
          <w:lang w:eastAsia="pl-PL"/>
        </w:rPr>
      </w:pPr>
      <w:r w:rsidRPr="00674A66">
        <w:rPr>
          <w:rFonts w:eastAsia="Times New Roman" w:cstheme="minorHAnsi"/>
          <w:color w:val="000000"/>
          <w:lang w:eastAsia="pl-PL"/>
        </w:rPr>
        <w:t>Szczegółowe</w:t>
      </w:r>
      <w:r w:rsidR="00F50F77" w:rsidRPr="00674A66">
        <w:rPr>
          <w:rFonts w:eastAsia="Times New Roman" w:cstheme="minorHAnsi"/>
          <w:color w:val="000000"/>
          <w:lang w:eastAsia="pl-PL"/>
        </w:rPr>
        <w:t xml:space="preserve"> analizy województw</w:t>
      </w:r>
      <w:r w:rsidRPr="00674A66">
        <w:rPr>
          <w:rFonts w:eastAsia="Times New Roman" w:cstheme="minorHAnsi"/>
          <w:color w:val="000000"/>
          <w:lang w:eastAsia="pl-PL"/>
        </w:rPr>
        <w:t xml:space="preserve"> w zakresie wąskich gardeł</w:t>
      </w:r>
      <w:r w:rsidR="00A97512" w:rsidRPr="00674A66">
        <w:rPr>
          <w:rFonts w:eastAsia="Times New Roman" w:cstheme="minorHAnsi"/>
          <w:color w:val="000000"/>
          <w:lang w:eastAsia="pl-PL"/>
        </w:rPr>
        <w:t xml:space="preserve"> </w:t>
      </w:r>
      <w:r w:rsidRPr="00674A66">
        <w:rPr>
          <w:rFonts w:eastAsia="Times New Roman" w:cstheme="minorHAnsi"/>
          <w:color w:val="000000"/>
          <w:lang w:eastAsia="pl-PL"/>
        </w:rPr>
        <w:t>we wdrażaniu innowacji</w:t>
      </w:r>
      <w:r w:rsidR="00A97512" w:rsidRPr="00674A66">
        <w:rPr>
          <w:rFonts w:eastAsia="Times New Roman" w:cstheme="minorHAnsi"/>
          <w:color w:val="000000"/>
          <w:lang w:eastAsia="pl-PL"/>
        </w:rPr>
        <w:t xml:space="preserve">, ze względu na </w:t>
      </w:r>
      <w:r w:rsidR="00A97861" w:rsidRPr="00674A66">
        <w:rPr>
          <w:rFonts w:eastAsia="Times New Roman" w:cstheme="minorHAnsi"/>
          <w:color w:val="000000"/>
          <w:lang w:eastAsia="pl-PL"/>
        </w:rPr>
        <w:t xml:space="preserve">bliskość relacji samorządów regionalnych i przedsiębiorców, </w:t>
      </w:r>
      <w:r w:rsidR="00A97512" w:rsidRPr="00674A66">
        <w:rPr>
          <w:rFonts w:eastAsia="Times New Roman" w:cstheme="minorHAnsi"/>
          <w:color w:val="000000"/>
          <w:lang w:eastAsia="pl-PL"/>
        </w:rPr>
        <w:t xml:space="preserve">stanowią bardzo ważny wkład </w:t>
      </w:r>
      <w:r w:rsidR="00501322">
        <w:rPr>
          <w:rFonts w:eastAsia="Times New Roman" w:cstheme="minorHAnsi"/>
          <w:color w:val="000000"/>
          <w:lang w:eastAsia="pl-PL"/>
        </w:rPr>
        <w:t xml:space="preserve">w </w:t>
      </w:r>
      <w:r w:rsidR="00A97512" w:rsidRPr="00674A66">
        <w:rPr>
          <w:rFonts w:eastAsia="Times New Roman" w:cstheme="minorHAnsi"/>
          <w:color w:val="000000"/>
          <w:lang w:eastAsia="pl-PL"/>
        </w:rPr>
        <w:t>proces tworzenia polityki innowacyjnej kraju oraz działań, mających na celu wyeliminowanie</w:t>
      </w:r>
      <w:r w:rsidR="005634F4">
        <w:rPr>
          <w:rFonts w:eastAsia="Times New Roman" w:cstheme="minorHAnsi"/>
          <w:color w:val="000000"/>
          <w:lang w:eastAsia="pl-PL"/>
        </w:rPr>
        <w:t xml:space="preserve"> istniejących barier. Analizy przeprowadzane na poziomie regio</w:t>
      </w:r>
      <w:r w:rsidR="00192B76">
        <w:rPr>
          <w:rFonts w:eastAsia="Times New Roman" w:cstheme="minorHAnsi"/>
          <w:color w:val="000000"/>
          <w:lang w:eastAsia="pl-PL"/>
        </w:rPr>
        <w:t>nalnym są uwzglę</w:t>
      </w:r>
      <w:r w:rsidR="005634F4">
        <w:rPr>
          <w:rFonts w:eastAsia="Times New Roman" w:cstheme="minorHAnsi"/>
          <w:color w:val="000000"/>
          <w:lang w:eastAsia="pl-PL"/>
        </w:rPr>
        <w:t xml:space="preserve">dniane </w:t>
      </w:r>
      <w:r w:rsidR="00EB61D3">
        <w:rPr>
          <w:rFonts w:eastAsia="Times New Roman" w:cstheme="minorHAnsi"/>
          <w:color w:val="000000"/>
          <w:lang w:eastAsia="pl-PL"/>
        </w:rPr>
        <w:t xml:space="preserve">w tworzeniu odpowiednich strategii </w:t>
      </w:r>
      <w:r w:rsidR="003216D5">
        <w:rPr>
          <w:rFonts w:eastAsia="Times New Roman" w:cstheme="minorHAnsi"/>
          <w:color w:val="000000"/>
          <w:lang w:eastAsia="pl-PL"/>
        </w:rPr>
        <w:t xml:space="preserve">i </w:t>
      </w:r>
      <w:r w:rsidR="00EB61D3">
        <w:rPr>
          <w:rFonts w:eastAsia="Times New Roman" w:cstheme="minorHAnsi"/>
          <w:color w:val="000000"/>
          <w:lang w:eastAsia="pl-PL"/>
        </w:rPr>
        <w:t xml:space="preserve">instrumentów wsparcia na poziomie krajowym. </w:t>
      </w:r>
      <w:r w:rsidR="00FA73C5" w:rsidRPr="003D7FE3">
        <w:rPr>
          <w:rFonts w:eastAsia="Times New Roman" w:cstheme="minorHAnsi"/>
          <w:color w:val="000000"/>
          <w:lang w:eastAsia="pl-PL"/>
        </w:rPr>
        <w:t>Wyzwania i bariery związane z rozwojem innowacyjności i cyfryzacji stanowią element wymiany informacji między przedstawicielami Urzędów Marszałkowskich, a Ministerstwem Rozwoju i Ministerstwem Funduszy i Polityki Regionalnej w toku prowadzonych spotkań bilateralnych, posiedzeń grup (m.in. Grupy Konsultacyjnej ds. KIS, Regionalnego Forum Inteligentnych Specjalizacji), a także konsultacji społecznych dot. m.in.  rząd</w:t>
      </w:r>
      <w:r w:rsidR="00FA73C5">
        <w:rPr>
          <w:rFonts w:eastAsia="Times New Roman" w:cstheme="minorHAnsi"/>
          <w:color w:val="000000"/>
          <w:lang w:eastAsia="pl-PL"/>
        </w:rPr>
        <w:t>owych dokumentów strategicznych.</w:t>
      </w:r>
    </w:p>
    <w:p w14:paraId="57849ADB" w14:textId="727B127F" w:rsidR="003E2ED7" w:rsidRPr="00674A66" w:rsidRDefault="00A97512" w:rsidP="00A97512">
      <w:pPr>
        <w:spacing w:after="0" w:line="240" w:lineRule="auto"/>
        <w:jc w:val="both"/>
        <w:rPr>
          <w:rFonts w:eastAsia="Times New Roman" w:cstheme="minorHAnsi"/>
          <w:color w:val="000000"/>
          <w:lang w:eastAsia="pl-PL"/>
        </w:rPr>
      </w:pPr>
      <w:r w:rsidRPr="00674A66">
        <w:rPr>
          <w:rFonts w:eastAsia="Times New Roman" w:cstheme="minorHAnsi"/>
          <w:color w:val="000000"/>
          <w:lang w:eastAsia="pl-PL"/>
        </w:rPr>
        <w:t>W ujęciu regionalnym jako kluczowe bariery prowadzenia działalności innowacyjnej zostały zidentyfikowane</w:t>
      </w:r>
      <w:r w:rsidR="00C632D0" w:rsidRPr="00674A66">
        <w:rPr>
          <w:rFonts w:eastAsia="Times New Roman" w:cstheme="minorHAnsi"/>
          <w:color w:val="000000"/>
          <w:lang w:eastAsia="pl-PL"/>
        </w:rPr>
        <w:t xml:space="preserve"> (przykładowo)</w:t>
      </w:r>
      <w:r w:rsidRPr="00674A66">
        <w:rPr>
          <w:rFonts w:eastAsia="Times New Roman" w:cstheme="minorHAnsi"/>
          <w:color w:val="000000"/>
          <w:lang w:eastAsia="pl-PL"/>
        </w:rPr>
        <w:t>:</w:t>
      </w:r>
    </w:p>
    <w:p w14:paraId="3E3F6084" w14:textId="77777777" w:rsidR="00C632D0" w:rsidRPr="00674A66" w:rsidRDefault="00C632D0" w:rsidP="00A97512">
      <w:pPr>
        <w:spacing w:after="0" w:line="240" w:lineRule="auto"/>
        <w:jc w:val="both"/>
        <w:rPr>
          <w:rFonts w:eastAsia="Times New Roman" w:cstheme="minorHAnsi"/>
          <w:color w:val="000000"/>
          <w:lang w:eastAsia="pl-PL"/>
        </w:rPr>
      </w:pPr>
    </w:p>
    <w:p w14:paraId="20667548" w14:textId="204F12BE" w:rsidR="00A01D59" w:rsidRPr="00674A66" w:rsidRDefault="00A01D59" w:rsidP="00A97703">
      <w:pPr>
        <w:pStyle w:val="Akapitzlist"/>
        <w:numPr>
          <w:ilvl w:val="0"/>
          <w:numId w:val="13"/>
        </w:numPr>
        <w:spacing w:after="0" w:line="240" w:lineRule="auto"/>
        <w:jc w:val="both"/>
        <w:rPr>
          <w:rFonts w:eastAsia="Times New Roman" w:cstheme="minorHAnsi"/>
          <w:color w:val="000000"/>
          <w:u w:val="single"/>
          <w:lang w:eastAsia="pl-PL"/>
        </w:rPr>
      </w:pPr>
      <w:r w:rsidRPr="00674A66">
        <w:rPr>
          <w:rFonts w:eastAsia="Times New Roman" w:cstheme="minorHAnsi"/>
          <w:color w:val="000000"/>
          <w:u w:val="single"/>
          <w:lang w:eastAsia="pl-PL"/>
        </w:rPr>
        <w:t>w województwie pomorskim</w:t>
      </w:r>
      <w:r w:rsidR="00317E88">
        <w:rPr>
          <w:rStyle w:val="Odwoanieprzypisudolnego"/>
          <w:rFonts w:eastAsia="Times New Roman" w:cstheme="minorHAnsi"/>
          <w:color w:val="000000"/>
          <w:u w:val="single"/>
          <w:lang w:eastAsia="pl-PL"/>
        </w:rPr>
        <w:footnoteReference w:id="8"/>
      </w:r>
      <w:r w:rsidRPr="00674A66">
        <w:rPr>
          <w:rFonts w:eastAsia="Times New Roman" w:cstheme="minorHAnsi"/>
          <w:color w:val="000000"/>
          <w:u w:val="single"/>
          <w:lang w:eastAsia="pl-PL"/>
        </w:rPr>
        <w:t>:</w:t>
      </w:r>
    </w:p>
    <w:p w14:paraId="15AE1005" w14:textId="77777777" w:rsidR="00874C94" w:rsidRPr="00674A66" w:rsidRDefault="00874C94" w:rsidP="00874C94">
      <w:pPr>
        <w:pStyle w:val="Akapitzlist"/>
        <w:spacing w:after="0" w:line="240" w:lineRule="auto"/>
        <w:jc w:val="both"/>
        <w:rPr>
          <w:rFonts w:eastAsia="Times New Roman" w:cstheme="minorHAnsi"/>
          <w:color w:val="000000"/>
          <w:u w:val="single"/>
          <w:lang w:eastAsia="pl-PL"/>
        </w:rPr>
      </w:pPr>
    </w:p>
    <w:p w14:paraId="651D0AB3" w14:textId="77777777" w:rsidR="00A01D59" w:rsidRPr="00674A66" w:rsidRDefault="00A01D59" w:rsidP="00A97703">
      <w:pPr>
        <w:pStyle w:val="Default"/>
        <w:numPr>
          <w:ilvl w:val="0"/>
          <w:numId w:val="16"/>
        </w:numPr>
        <w:rPr>
          <w:rFonts w:asciiTheme="minorHAnsi" w:eastAsia="Times New Roman" w:hAnsiTheme="minorHAnsi" w:cstheme="minorHAnsi"/>
          <w:sz w:val="22"/>
          <w:szCs w:val="22"/>
          <w:lang w:eastAsia="pl-PL"/>
        </w:rPr>
      </w:pPr>
      <w:r w:rsidRPr="00674A66">
        <w:rPr>
          <w:rFonts w:asciiTheme="minorHAnsi" w:eastAsia="Times New Roman" w:hAnsiTheme="minorHAnsi" w:cstheme="minorHAnsi"/>
          <w:sz w:val="22"/>
          <w:szCs w:val="22"/>
          <w:lang w:eastAsia="pl-PL"/>
        </w:rPr>
        <w:lastRenderedPageBreak/>
        <w:t>niedostatecznie rozwinięte sieci współpracy łączące przedsiębiorstwa,</w:t>
      </w:r>
      <w:r w:rsidR="00F35DD6" w:rsidRPr="00674A66">
        <w:rPr>
          <w:rFonts w:asciiTheme="minorHAnsi" w:eastAsia="Times New Roman" w:hAnsiTheme="minorHAnsi" w:cstheme="minorHAnsi"/>
          <w:sz w:val="22"/>
          <w:szCs w:val="22"/>
          <w:lang w:eastAsia="pl-PL"/>
        </w:rPr>
        <w:t xml:space="preserve"> uczelnie i instytucje badawcze,</w:t>
      </w:r>
    </w:p>
    <w:p w14:paraId="263073CF" w14:textId="77777777" w:rsidR="00A01D59" w:rsidRPr="00674A66" w:rsidRDefault="00A01D59" w:rsidP="00A97703">
      <w:pPr>
        <w:pStyle w:val="Default"/>
        <w:numPr>
          <w:ilvl w:val="0"/>
          <w:numId w:val="16"/>
        </w:numPr>
        <w:rPr>
          <w:rFonts w:asciiTheme="minorHAnsi" w:eastAsia="Times New Roman" w:hAnsiTheme="minorHAnsi" w:cstheme="minorHAnsi"/>
          <w:sz w:val="22"/>
          <w:szCs w:val="22"/>
          <w:lang w:eastAsia="pl-PL"/>
        </w:rPr>
      </w:pPr>
      <w:r w:rsidRPr="00674A66">
        <w:rPr>
          <w:rFonts w:asciiTheme="minorHAnsi" w:eastAsia="Times New Roman" w:hAnsiTheme="minorHAnsi" w:cstheme="minorHAnsi"/>
          <w:sz w:val="22"/>
          <w:szCs w:val="22"/>
          <w:lang w:eastAsia="pl-PL"/>
        </w:rPr>
        <w:t>ograniczone finansowanie kapitał</w:t>
      </w:r>
      <w:r w:rsidR="00F35DD6" w:rsidRPr="00674A66">
        <w:rPr>
          <w:rFonts w:asciiTheme="minorHAnsi" w:eastAsia="Times New Roman" w:hAnsiTheme="minorHAnsi" w:cstheme="minorHAnsi"/>
          <w:sz w:val="22"/>
          <w:szCs w:val="22"/>
          <w:lang w:eastAsia="pl-PL"/>
        </w:rPr>
        <w:t>owe dla start-</w:t>
      </w:r>
      <w:proofErr w:type="spellStart"/>
      <w:r w:rsidR="00F35DD6" w:rsidRPr="00674A66">
        <w:rPr>
          <w:rFonts w:asciiTheme="minorHAnsi" w:eastAsia="Times New Roman" w:hAnsiTheme="minorHAnsi" w:cstheme="minorHAnsi"/>
          <w:sz w:val="22"/>
          <w:szCs w:val="22"/>
          <w:lang w:eastAsia="pl-PL"/>
        </w:rPr>
        <w:t>upów</w:t>
      </w:r>
      <w:proofErr w:type="spellEnd"/>
      <w:r w:rsidR="00F35DD6" w:rsidRPr="00674A66">
        <w:rPr>
          <w:rFonts w:asciiTheme="minorHAnsi" w:eastAsia="Times New Roman" w:hAnsiTheme="minorHAnsi" w:cstheme="minorHAnsi"/>
          <w:sz w:val="22"/>
          <w:szCs w:val="22"/>
          <w:lang w:eastAsia="pl-PL"/>
        </w:rPr>
        <w:t xml:space="preserve"> i </w:t>
      </w:r>
      <w:proofErr w:type="spellStart"/>
      <w:r w:rsidR="00F35DD6" w:rsidRPr="00674A66">
        <w:rPr>
          <w:rFonts w:asciiTheme="minorHAnsi" w:eastAsia="Times New Roman" w:hAnsiTheme="minorHAnsi" w:cstheme="minorHAnsi"/>
          <w:sz w:val="22"/>
          <w:szCs w:val="22"/>
          <w:lang w:eastAsia="pl-PL"/>
        </w:rPr>
        <w:t>scale-upów</w:t>
      </w:r>
      <w:proofErr w:type="spellEnd"/>
      <w:r w:rsidR="00F35DD6" w:rsidRPr="00674A66">
        <w:rPr>
          <w:rFonts w:asciiTheme="minorHAnsi" w:eastAsia="Times New Roman" w:hAnsiTheme="minorHAnsi" w:cstheme="minorHAnsi"/>
          <w:sz w:val="22"/>
          <w:szCs w:val="22"/>
          <w:lang w:eastAsia="pl-PL"/>
        </w:rPr>
        <w:t>,</w:t>
      </w:r>
    </w:p>
    <w:p w14:paraId="2BD78C90" w14:textId="77777777" w:rsidR="00A01D59" w:rsidRPr="00674A66" w:rsidRDefault="00A01D59" w:rsidP="00A97703">
      <w:pPr>
        <w:pStyle w:val="Default"/>
        <w:numPr>
          <w:ilvl w:val="0"/>
          <w:numId w:val="16"/>
        </w:numPr>
        <w:rPr>
          <w:rFonts w:asciiTheme="minorHAnsi" w:eastAsia="Times New Roman" w:hAnsiTheme="minorHAnsi" w:cstheme="minorHAnsi"/>
          <w:sz w:val="22"/>
          <w:szCs w:val="22"/>
          <w:lang w:eastAsia="pl-PL"/>
        </w:rPr>
      </w:pPr>
      <w:r w:rsidRPr="00674A66">
        <w:rPr>
          <w:rFonts w:asciiTheme="minorHAnsi" w:eastAsia="Times New Roman" w:hAnsiTheme="minorHAnsi" w:cstheme="minorHAnsi"/>
          <w:sz w:val="22"/>
          <w:szCs w:val="22"/>
          <w:lang w:eastAsia="pl-PL"/>
        </w:rPr>
        <w:t>niedobór zasobów ludzkich posiadających odpowiednie kompetencje w dziedzinie przedsiębiorczości (takie jak kreatywność, inicjatywa i umiejętność rozwiązywania problemów), j</w:t>
      </w:r>
      <w:r w:rsidR="00F35DD6" w:rsidRPr="00674A66">
        <w:rPr>
          <w:rFonts w:asciiTheme="minorHAnsi" w:eastAsia="Times New Roman" w:hAnsiTheme="minorHAnsi" w:cstheme="minorHAnsi"/>
          <w:sz w:val="22"/>
          <w:szCs w:val="22"/>
          <w:lang w:eastAsia="pl-PL"/>
        </w:rPr>
        <w:t>ak również umiejętności cyfrowe,</w:t>
      </w:r>
    </w:p>
    <w:p w14:paraId="07384B47" w14:textId="77777777" w:rsidR="00A01D59" w:rsidRPr="00674A66" w:rsidRDefault="00A01D59" w:rsidP="00A97703">
      <w:pPr>
        <w:pStyle w:val="Default"/>
        <w:numPr>
          <w:ilvl w:val="0"/>
          <w:numId w:val="16"/>
        </w:numPr>
        <w:rPr>
          <w:rFonts w:asciiTheme="minorHAnsi" w:eastAsia="Times New Roman" w:hAnsiTheme="minorHAnsi" w:cstheme="minorHAnsi"/>
          <w:sz w:val="22"/>
          <w:szCs w:val="22"/>
          <w:lang w:eastAsia="pl-PL"/>
        </w:rPr>
      </w:pPr>
      <w:r w:rsidRPr="00674A66">
        <w:rPr>
          <w:rFonts w:asciiTheme="minorHAnsi" w:eastAsia="Times New Roman" w:hAnsiTheme="minorHAnsi" w:cstheme="minorHAnsi"/>
          <w:sz w:val="22"/>
          <w:szCs w:val="22"/>
          <w:lang w:eastAsia="pl-PL"/>
        </w:rPr>
        <w:t>niedocenienie wartości współpracy uczelni z przemysłem (choć istnieje parę przykładów takiej współpracy).</w:t>
      </w:r>
    </w:p>
    <w:p w14:paraId="17D2D968" w14:textId="77777777" w:rsidR="00C51D05" w:rsidRPr="00674A66" w:rsidRDefault="00C51D05" w:rsidP="003E2ED7">
      <w:pPr>
        <w:pStyle w:val="Default"/>
        <w:rPr>
          <w:rFonts w:asciiTheme="minorHAnsi" w:eastAsia="Times New Roman" w:hAnsiTheme="minorHAnsi" w:cstheme="minorHAnsi"/>
          <w:sz w:val="22"/>
          <w:szCs w:val="22"/>
          <w:lang w:eastAsia="pl-PL"/>
        </w:rPr>
      </w:pPr>
    </w:p>
    <w:p w14:paraId="0EEB2813" w14:textId="06186753" w:rsidR="00710F51" w:rsidRDefault="00F35DD6" w:rsidP="00A97703">
      <w:pPr>
        <w:pStyle w:val="Akapitzlist"/>
        <w:numPr>
          <w:ilvl w:val="0"/>
          <w:numId w:val="13"/>
        </w:numPr>
        <w:spacing w:after="0" w:line="240" w:lineRule="auto"/>
        <w:jc w:val="both"/>
        <w:rPr>
          <w:rFonts w:eastAsia="Times New Roman" w:cstheme="minorHAnsi"/>
          <w:color w:val="000000"/>
          <w:u w:val="single"/>
          <w:lang w:eastAsia="pl-PL"/>
        </w:rPr>
      </w:pPr>
      <w:r w:rsidRPr="00674A66">
        <w:rPr>
          <w:rFonts w:eastAsia="Times New Roman" w:cstheme="minorHAnsi"/>
          <w:color w:val="000000"/>
          <w:u w:val="single"/>
          <w:lang w:eastAsia="pl-PL"/>
        </w:rPr>
        <w:t>w województwie śląskim</w:t>
      </w:r>
      <w:r w:rsidR="00317E88">
        <w:rPr>
          <w:rStyle w:val="Odwoanieprzypisudolnego"/>
          <w:rFonts w:eastAsia="Times New Roman" w:cstheme="minorHAnsi"/>
          <w:color w:val="000000"/>
          <w:u w:val="single"/>
          <w:lang w:eastAsia="pl-PL"/>
        </w:rPr>
        <w:footnoteReference w:id="9"/>
      </w:r>
      <w:r w:rsidRPr="00674A66">
        <w:rPr>
          <w:rFonts w:eastAsia="Times New Roman" w:cstheme="minorHAnsi"/>
          <w:color w:val="000000"/>
          <w:u w:val="single"/>
          <w:lang w:eastAsia="pl-PL"/>
        </w:rPr>
        <w:t xml:space="preserve">: </w:t>
      </w:r>
    </w:p>
    <w:p w14:paraId="08DB6D75" w14:textId="1135CBAF" w:rsidR="00710F51" w:rsidRDefault="00710F51" w:rsidP="006C68E1"/>
    <w:p w14:paraId="6502C5FE" w14:textId="77777777" w:rsidR="00710F51" w:rsidRDefault="00710F51" w:rsidP="009A68D2">
      <w:pPr>
        <w:pStyle w:val="Akapitzlist"/>
        <w:numPr>
          <w:ilvl w:val="0"/>
          <w:numId w:val="30"/>
        </w:numPr>
      </w:pPr>
      <w:r w:rsidRPr="00674A66">
        <w:t>wysokie wymagania dotyczące wkł</w:t>
      </w:r>
      <w:r>
        <w:t>a</w:t>
      </w:r>
      <w:r w:rsidRPr="00674A66">
        <w:t>du własnego w programach wspierających innowacyjność,</w:t>
      </w:r>
    </w:p>
    <w:p w14:paraId="36728CB9" w14:textId="77777777" w:rsidR="00710F51" w:rsidRPr="00674A66" w:rsidRDefault="00710F51" w:rsidP="009A68D2">
      <w:pPr>
        <w:pStyle w:val="Akapitzlist"/>
        <w:numPr>
          <w:ilvl w:val="0"/>
          <w:numId w:val="30"/>
        </w:numPr>
      </w:pPr>
      <w:r w:rsidRPr="00674A66">
        <w:t>niska motywacja do komercjalizacji badań po stronie sektora naukowo-badawczego,</w:t>
      </w:r>
    </w:p>
    <w:p w14:paraId="638D5AD0" w14:textId="77777777" w:rsidR="00710F51" w:rsidRPr="00674A66" w:rsidRDefault="00710F51" w:rsidP="009A68D2">
      <w:pPr>
        <w:pStyle w:val="Akapitzlist"/>
        <w:numPr>
          <w:ilvl w:val="0"/>
          <w:numId w:val="30"/>
        </w:numPr>
      </w:pPr>
      <w:r w:rsidRPr="00674A66">
        <w:t>wewnętrzne obciążenia administracyjne związane z zarządzaniem projektem,</w:t>
      </w:r>
    </w:p>
    <w:p w14:paraId="40E1D3F3" w14:textId="0F260D6F" w:rsidR="00710F51" w:rsidRPr="00674A66" w:rsidRDefault="00F14865" w:rsidP="009A68D2">
      <w:pPr>
        <w:pStyle w:val="Akapitzlist"/>
        <w:numPr>
          <w:ilvl w:val="0"/>
          <w:numId w:val="30"/>
        </w:numPr>
      </w:pPr>
      <w:r>
        <w:t xml:space="preserve">niski poziom wynagrodzeń </w:t>
      </w:r>
      <w:r w:rsidR="00710F51" w:rsidRPr="00674A66">
        <w:t>w projektach badawczych dla pracowników sektora naukowo-badawczego,</w:t>
      </w:r>
    </w:p>
    <w:p w14:paraId="328CEAD1" w14:textId="77777777" w:rsidR="00710F51" w:rsidRPr="00674A66" w:rsidRDefault="00710F51" w:rsidP="009A68D2">
      <w:pPr>
        <w:pStyle w:val="Akapitzlist"/>
        <w:numPr>
          <w:ilvl w:val="0"/>
          <w:numId w:val="30"/>
        </w:numPr>
      </w:pPr>
      <w:r w:rsidRPr="00674A66">
        <w:t>niezadowalające wyniki innowacyjne przedsiębiorstw na Śląsku, ograniczające możliwości komercjalizacji wyników prac B+R,</w:t>
      </w:r>
    </w:p>
    <w:p w14:paraId="63193016" w14:textId="77777777" w:rsidR="00710F51" w:rsidRPr="00674A66" w:rsidRDefault="00710F51" w:rsidP="009A68D2">
      <w:pPr>
        <w:pStyle w:val="Akapitzlist"/>
        <w:numPr>
          <w:ilvl w:val="0"/>
          <w:numId w:val="30"/>
        </w:numPr>
      </w:pPr>
      <w:r w:rsidRPr="00674A66">
        <w:t>obciążenia administracyjne związane z pozyskaniem finansowania ze środków publicznych,</w:t>
      </w:r>
    </w:p>
    <w:p w14:paraId="5856A5DD" w14:textId="41DE08BC" w:rsidR="00710F51" w:rsidRPr="00674A66" w:rsidRDefault="00710F51" w:rsidP="009A68D2">
      <w:pPr>
        <w:pStyle w:val="Akapitzlist"/>
        <w:numPr>
          <w:ilvl w:val="0"/>
          <w:numId w:val="30"/>
        </w:numPr>
      </w:pPr>
      <w:r w:rsidRPr="00674A66">
        <w:t xml:space="preserve">brak zainteresowania </w:t>
      </w:r>
      <w:r w:rsidR="00F14865">
        <w:t xml:space="preserve">innowacyjnymi </w:t>
      </w:r>
      <w:r w:rsidRPr="00674A66">
        <w:t>rozwiązaniami po stronie klientów,</w:t>
      </w:r>
    </w:p>
    <w:p w14:paraId="0F260261" w14:textId="77777777" w:rsidR="00710F51" w:rsidRPr="00674A66" w:rsidRDefault="00710F51" w:rsidP="009A68D2">
      <w:pPr>
        <w:pStyle w:val="Akapitzlist"/>
        <w:numPr>
          <w:ilvl w:val="0"/>
          <w:numId w:val="30"/>
        </w:numPr>
      </w:pPr>
      <w:r w:rsidRPr="00674A66">
        <w:t xml:space="preserve">brak wykwalifikowanej kadry badawczej, </w:t>
      </w:r>
    </w:p>
    <w:p w14:paraId="71469C26" w14:textId="77777777" w:rsidR="00710F51" w:rsidRPr="00674A66" w:rsidRDefault="00710F51" w:rsidP="009A68D2">
      <w:pPr>
        <w:pStyle w:val="Akapitzlist"/>
        <w:numPr>
          <w:ilvl w:val="0"/>
          <w:numId w:val="30"/>
        </w:numPr>
      </w:pPr>
      <w:r w:rsidRPr="00674A66">
        <w:t>obciążenia administracyjne związane z zarządzaniem projektami,</w:t>
      </w:r>
    </w:p>
    <w:p w14:paraId="3CE15D8F" w14:textId="77777777" w:rsidR="00710F51" w:rsidRPr="00674A66" w:rsidRDefault="00710F51" w:rsidP="009A68D2">
      <w:pPr>
        <w:pStyle w:val="Akapitzlist"/>
        <w:numPr>
          <w:ilvl w:val="0"/>
          <w:numId w:val="30"/>
        </w:numPr>
      </w:pPr>
      <w:r w:rsidRPr="00674A66">
        <w:t>brak zainteresowania rozwiązaniami po stronie dostawców,</w:t>
      </w:r>
    </w:p>
    <w:p w14:paraId="2CCF0540" w14:textId="77777777" w:rsidR="00710F51" w:rsidRPr="00674A66" w:rsidRDefault="00710F51" w:rsidP="009A68D2">
      <w:pPr>
        <w:pStyle w:val="Akapitzlist"/>
        <w:numPr>
          <w:ilvl w:val="0"/>
          <w:numId w:val="30"/>
        </w:numPr>
      </w:pPr>
      <w:r w:rsidRPr="00674A66">
        <w:t>brak technologii o wystarczającym potencjale,</w:t>
      </w:r>
    </w:p>
    <w:p w14:paraId="1D093AF9" w14:textId="77777777" w:rsidR="000F300C" w:rsidRDefault="00710F51" w:rsidP="009A68D2">
      <w:pPr>
        <w:pStyle w:val="Akapitzlist"/>
        <w:numPr>
          <w:ilvl w:val="0"/>
          <w:numId w:val="30"/>
        </w:numPr>
      </w:pPr>
      <w:r w:rsidRPr="00674A66">
        <w:t>brak instrumentów wsparcie klastrów,</w:t>
      </w:r>
    </w:p>
    <w:p w14:paraId="06282A51" w14:textId="77777777" w:rsidR="005747C6" w:rsidRPr="00710F51" w:rsidRDefault="00710F51" w:rsidP="009A68D2">
      <w:pPr>
        <w:pStyle w:val="Akapitzlist"/>
        <w:numPr>
          <w:ilvl w:val="0"/>
          <w:numId w:val="30"/>
        </w:numPr>
      </w:pPr>
      <w:r w:rsidRPr="00674A66">
        <w:t>niedopasowanie instrumentów finansowania.</w:t>
      </w:r>
    </w:p>
    <w:p w14:paraId="76A0BAC9"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wysokie koszty wdrażania (długi okres zwrotu z inwestycji),</w:t>
      </w:r>
    </w:p>
    <w:p w14:paraId="0F2A986D"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zainteresowania korzystaniem z narzędzi po stronie użytkowników końcowych,</w:t>
      </w:r>
    </w:p>
    <w:p w14:paraId="7026342F"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obawa wobec zjawiska zamkniętej technologii, bez możliwości integracji jej w systemach,</w:t>
      </w:r>
    </w:p>
    <w:p w14:paraId="04ACDDD2"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kompetencji po stronie podmiotów wdrażających,</w:t>
      </w:r>
    </w:p>
    <w:p w14:paraId="76C686BF"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wiary w korzyści z wprowadzenia najnowszych technologii,</w:t>
      </w:r>
    </w:p>
    <w:p w14:paraId="392C35D6"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jednolitych standardów umożliwiających współpracę urządzeń i systemów sterujących,</w:t>
      </w:r>
    </w:p>
    <w:p w14:paraId="701A34AC"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zaufania do danej technologii,</w:t>
      </w:r>
    </w:p>
    <w:p w14:paraId="386393D6"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wysokie wymagania technologiczne,</w:t>
      </w:r>
    </w:p>
    <w:p w14:paraId="5F2B3B34" w14:textId="77777777" w:rsidR="005C33F4" w:rsidRPr="000F300C" w:rsidRDefault="005C33F4" w:rsidP="009A68D2">
      <w:pPr>
        <w:pStyle w:val="Akapitzlist"/>
        <w:numPr>
          <w:ilvl w:val="0"/>
          <w:numId w:val="31"/>
        </w:numPr>
        <w:rPr>
          <w:rFonts w:eastAsia="Times New Roman" w:cstheme="minorHAnsi"/>
          <w:bCs/>
        </w:rPr>
      </w:pPr>
      <w:r w:rsidRPr="000F300C">
        <w:rPr>
          <w:rFonts w:eastAsia="Times New Roman" w:cstheme="minorHAnsi"/>
          <w:bCs/>
        </w:rPr>
        <w:t>brak zainteresowania ze strony podmiotów wdrażających - samorządów,</w:t>
      </w:r>
    </w:p>
    <w:p w14:paraId="2B2A56FA" w14:textId="29397BFC" w:rsidR="00F35DD6" w:rsidRPr="000F300C" w:rsidRDefault="00F14865" w:rsidP="009A68D2">
      <w:pPr>
        <w:pStyle w:val="Akapitzlist"/>
        <w:numPr>
          <w:ilvl w:val="0"/>
          <w:numId w:val="31"/>
        </w:numPr>
        <w:rPr>
          <w:rFonts w:eastAsia="Times New Roman" w:cstheme="minorHAnsi"/>
          <w:bCs/>
        </w:rPr>
      </w:pPr>
      <w:r>
        <w:rPr>
          <w:rFonts w:eastAsia="Times New Roman" w:cstheme="minorHAnsi"/>
          <w:bCs/>
        </w:rPr>
        <w:t>niskie</w:t>
      </w:r>
      <w:r w:rsidR="005C33F4" w:rsidRPr="000F300C">
        <w:rPr>
          <w:rFonts w:eastAsia="Times New Roman" w:cstheme="minorHAnsi"/>
          <w:bCs/>
        </w:rPr>
        <w:t xml:space="preserve"> wsparcie finansowe w obszarze cyfryzacji.</w:t>
      </w:r>
    </w:p>
    <w:p w14:paraId="12578140" w14:textId="77777777" w:rsidR="00F35DD6" w:rsidRDefault="00F35DD6" w:rsidP="00F35DD6">
      <w:pPr>
        <w:pStyle w:val="Akapitzlist"/>
        <w:spacing w:after="0" w:line="240" w:lineRule="auto"/>
        <w:jc w:val="both"/>
        <w:rPr>
          <w:rFonts w:eastAsia="Times New Roman" w:cstheme="minorHAnsi"/>
          <w:color w:val="000000"/>
          <w:u w:val="single"/>
          <w:lang w:eastAsia="pl-PL"/>
        </w:rPr>
      </w:pPr>
    </w:p>
    <w:p w14:paraId="1D5649B1" w14:textId="77777777" w:rsidR="00F14865" w:rsidRPr="00674A66" w:rsidRDefault="00F14865" w:rsidP="00F35DD6">
      <w:pPr>
        <w:pStyle w:val="Akapitzlist"/>
        <w:spacing w:after="0" w:line="240" w:lineRule="auto"/>
        <w:jc w:val="both"/>
        <w:rPr>
          <w:rFonts w:eastAsia="Times New Roman" w:cstheme="minorHAnsi"/>
          <w:color w:val="000000"/>
          <w:u w:val="single"/>
          <w:lang w:eastAsia="pl-PL"/>
        </w:rPr>
      </w:pPr>
    </w:p>
    <w:p w14:paraId="42063237" w14:textId="01FF3E79" w:rsidR="00A97512" w:rsidRPr="00674A66" w:rsidRDefault="00A97512" w:rsidP="00A97703">
      <w:pPr>
        <w:pStyle w:val="Akapitzlist"/>
        <w:numPr>
          <w:ilvl w:val="0"/>
          <w:numId w:val="13"/>
        </w:numPr>
        <w:spacing w:after="0" w:line="240" w:lineRule="auto"/>
        <w:jc w:val="both"/>
        <w:rPr>
          <w:rFonts w:eastAsia="Times New Roman" w:cstheme="minorHAnsi"/>
          <w:color w:val="000000"/>
          <w:u w:val="single"/>
          <w:lang w:eastAsia="pl-PL"/>
        </w:rPr>
      </w:pPr>
      <w:r w:rsidRPr="00674A66">
        <w:rPr>
          <w:rFonts w:eastAsia="Times New Roman" w:cstheme="minorHAnsi"/>
          <w:color w:val="000000"/>
          <w:u w:val="single"/>
          <w:lang w:eastAsia="pl-PL"/>
        </w:rPr>
        <w:lastRenderedPageBreak/>
        <w:t>w województwie dolnośląskim</w:t>
      </w:r>
      <w:r w:rsidR="00DD3357">
        <w:rPr>
          <w:rStyle w:val="Odwoanieprzypisudolnego"/>
          <w:rFonts w:eastAsia="Times New Roman" w:cstheme="minorHAnsi"/>
          <w:color w:val="000000"/>
          <w:u w:val="single"/>
          <w:lang w:eastAsia="pl-PL"/>
        </w:rPr>
        <w:footnoteReference w:id="10"/>
      </w:r>
      <w:r w:rsidRPr="00674A66">
        <w:rPr>
          <w:rFonts w:eastAsia="Times New Roman" w:cstheme="minorHAnsi"/>
          <w:color w:val="000000"/>
          <w:u w:val="single"/>
          <w:lang w:eastAsia="pl-PL"/>
        </w:rPr>
        <w:t>:</w:t>
      </w:r>
    </w:p>
    <w:p w14:paraId="335F2EA0" w14:textId="77777777" w:rsidR="00674A66" w:rsidRPr="00674A66" w:rsidRDefault="00674A66" w:rsidP="000A32A1">
      <w:pPr>
        <w:spacing w:after="0" w:line="240" w:lineRule="auto"/>
        <w:jc w:val="both"/>
        <w:rPr>
          <w:rFonts w:eastAsia="Times New Roman" w:cstheme="minorHAnsi"/>
          <w:i/>
          <w:color w:val="000000"/>
          <w:lang w:eastAsia="pl-PL"/>
        </w:rPr>
      </w:pPr>
    </w:p>
    <w:p w14:paraId="658C7236"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u</w:t>
      </w:r>
      <w:r w:rsidR="00F50F77" w:rsidRPr="00674A66">
        <w:rPr>
          <w:rFonts w:asciiTheme="minorHAnsi" w:hAnsiTheme="minorHAnsi" w:cstheme="minorHAnsi"/>
          <w:kern w:val="24"/>
          <w:sz w:val="22"/>
          <w:szCs w:val="22"/>
        </w:rPr>
        <w:t>trudniona dostępność do funduszy na finansow</w:t>
      </w:r>
      <w:r w:rsidR="00874C94" w:rsidRPr="00674A66">
        <w:rPr>
          <w:rFonts w:asciiTheme="minorHAnsi" w:hAnsiTheme="minorHAnsi" w:cstheme="minorHAnsi"/>
          <w:kern w:val="24"/>
          <w:sz w:val="22"/>
          <w:szCs w:val="22"/>
        </w:rPr>
        <w:t>anie innowacji i mała zdolność</w:t>
      </w:r>
      <w:r w:rsidR="00F50F77" w:rsidRPr="00674A66">
        <w:rPr>
          <w:rFonts w:asciiTheme="minorHAnsi" w:hAnsiTheme="minorHAnsi" w:cstheme="minorHAnsi"/>
          <w:kern w:val="24"/>
          <w:sz w:val="22"/>
          <w:szCs w:val="22"/>
        </w:rPr>
        <w:t>/ skuteczność przedsiębiorstw do pozyskiwania środków finans</w:t>
      </w:r>
      <w:r w:rsidRPr="00674A66">
        <w:rPr>
          <w:rFonts w:asciiTheme="minorHAnsi" w:hAnsiTheme="minorHAnsi" w:cstheme="minorHAnsi"/>
          <w:kern w:val="24"/>
          <w:sz w:val="22"/>
          <w:szCs w:val="22"/>
        </w:rPr>
        <w:t>owych na finansowanie innowacji,</w:t>
      </w:r>
      <w:r w:rsidR="00F50F77" w:rsidRPr="00674A66">
        <w:rPr>
          <w:rFonts w:asciiTheme="minorHAnsi" w:hAnsiTheme="minorHAnsi" w:cstheme="minorHAnsi"/>
          <w:kern w:val="24"/>
          <w:sz w:val="22"/>
          <w:szCs w:val="22"/>
        </w:rPr>
        <w:t xml:space="preserve"> </w:t>
      </w:r>
    </w:p>
    <w:p w14:paraId="58066366"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n</w:t>
      </w:r>
      <w:r w:rsidR="00F50F77" w:rsidRPr="00674A66">
        <w:rPr>
          <w:rFonts w:asciiTheme="minorHAnsi" w:hAnsiTheme="minorHAnsi" w:cstheme="minorHAnsi"/>
          <w:kern w:val="24"/>
          <w:sz w:val="22"/>
          <w:szCs w:val="22"/>
        </w:rPr>
        <w:t xml:space="preserve">iska efektywność przedsiębiorstw </w:t>
      </w:r>
      <w:r w:rsidRPr="00674A66">
        <w:rPr>
          <w:rFonts w:asciiTheme="minorHAnsi" w:hAnsiTheme="minorHAnsi" w:cstheme="minorHAnsi"/>
          <w:kern w:val="24"/>
          <w:sz w:val="22"/>
          <w:szCs w:val="22"/>
        </w:rPr>
        <w:t>w zakresie wdrażania innowacji,</w:t>
      </w:r>
    </w:p>
    <w:p w14:paraId="08201B79"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m</w:t>
      </w:r>
      <w:r w:rsidR="00F50F77" w:rsidRPr="00674A66">
        <w:rPr>
          <w:rFonts w:asciiTheme="minorHAnsi" w:hAnsiTheme="minorHAnsi" w:cstheme="minorHAnsi"/>
          <w:kern w:val="24"/>
          <w:sz w:val="22"/>
          <w:szCs w:val="22"/>
        </w:rPr>
        <w:t>ała aktywność fir</w:t>
      </w:r>
      <w:r w:rsidRPr="00674A66">
        <w:rPr>
          <w:rFonts w:asciiTheme="minorHAnsi" w:hAnsiTheme="minorHAnsi" w:cstheme="minorHAnsi"/>
          <w:kern w:val="24"/>
          <w:sz w:val="22"/>
          <w:szCs w:val="22"/>
        </w:rPr>
        <w:t>m w zakresie prowadzenia badań,</w:t>
      </w:r>
    </w:p>
    <w:p w14:paraId="52CA9526"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m</w:t>
      </w:r>
      <w:r w:rsidR="00F50F77" w:rsidRPr="00674A66">
        <w:rPr>
          <w:rFonts w:asciiTheme="minorHAnsi" w:hAnsiTheme="minorHAnsi" w:cstheme="minorHAnsi"/>
          <w:kern w:val="24"/>
          <w:sz w:val="22"/>
          <w:szCs w:val="22"/>
        </w:rPr>
        <w:t>ała dostępność jednostek badawczo-rozwojowych i niska skłonność firm do korzystania z oferty</w:t>
      </w:r>
      <w:r w:rsidRPr="00674A66">
        <w:rPr>
          <w:rFonts w:asciiTheme="minorHAnsi" w:hAnsiTheme="minorHAnsi" w:cstheme="minorHAnsi"/>
          <w:kern w:val="24"/>
          <w:sz w:val="22"/>
          <w:szCs w:val="22"/>
        </w:rPr>
        <w:t xml:space="preserve"> jednostek badawczo rozwojowych,</w:t>
      </w:r>
      <w:r w:rsidR="00F50F77" w:rsidRPr="00674A66">
        <w:rPr>
          <w:rFonts w:asciiTheme="minorHAnsi" w:hAnsiTheme="minorHAnsi" w:cstheme="minorHAnsi"/>
          <w:kern w:val="24"/>
          <w:sz w:val="22"/>
          <w:szCs w:val="22"/>
        </w:rPr>
        <w:t xml:space="preserve"> </w:t>
      </w:r>
    </w:p>
    <w:p w14:paraId="40C8A261"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n</w:t>
      </w:r>
      <w:r w:rsidR="00F50F77" w:rsidRPr="00674A66">
        <w:rPr>
          <w:rFonts w:asciiTheme="minorHAnsi" w:hAnsiTheme="minorHAnsi" w:cstheme="minorHAnsi"/>
          <w:kern w:val="24"/>
          <w:sz w:val="22"/>
          <w:szCs w:val="22"/>
        </w:rPr>
        <w:t>iewystarczająca aktywność</w:t>
      </w:r>
      <w:r w:rsidRPr="00674A66">
        <w:rPr>
          <w:rFonts w:asciiTheme="minorHAnsi" w:hAnsiTheme="minorHAnsi" w:cstheme="minorHAnsi"/>
          <w:kern w:val="24"/>
          <w:sz w:val="22"/>
          <w:szCs w:val="22"/>
        </w:rPr>
        <w:t xml:space="preserve"> klastrów i grup producenckich,</w:t>
      </w:r>
    </w:p>
    <w:p w14:paraId="6C0A3954" w14:textId="77777777" w:rsid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ni</w:t>
      </w:r>
      <w:r w:rsidR="00F50F77" w:rsidRPr="00674A66">
        <w:rPr>
          <w:rFonts w:asciiTheme="minorHAnsi" w:hAnsiTheme="minorHAnsi" w:cstheme="minorHAnsi"/>
          <w:kern w:val="24"/>
          <w:sz w:val="22"/>
          <w:szCs w:val="22"/>
        </w:rPr>
        <w:t>ska skłonność firm do współpracy z partnerami z branży (poza ko</w:t>
      </w:r>
      <w:r w:rsidRPr="00674A66">
        <w:rPr>
          <w:rFonts w:asciiTheme="minorHAnsi" w:hAnsiTheme="minorHAnsi" w:cstheme="minorHAnsi"/>
          <w:kern w:val="24"/>
          <w:sz w:val="22"/>
          <w:szCs w:val="22"/>
        </w:rPr>
        <w:t>ntaktami czysto kontraktowymi),</w:t>
      </w:r>
    </w:p>
    <w:p w14:paraId="5F464067" w14:textId="77777777" w:rsidR="00F50F77" w:rsidRPr="00674A66" w:rsidRDefault="00A97512" w:rsidP="00A97703">
      <w:pPr>
        <w:pStyle w:val="NormalnyWeb"/>
        <w:numPr>
          <w:ilvl w:val="0"/>
          <w:numId w:val="17"/>
        </w:numPr>
        <w:tabs>
          <w:tab w:val="left" w:pos="1134"/>
        </w:tabs>
        <w:spacing w:before="0" w:beforeAutospacing="0" w:after="0"/>
        <w:jc w:val="both"/>
        <w:rPr>
          <w:rFonts w:asciiTheme="minorHAnsi" w:hAnsiTheme="minorHAnsi" w:cstheme="minorHAnsi"/>
          <w:sz w:val="22"/>
          <w:szCs w:val="22"/>
        </w:rPr>
      </w:pPr>
      <w:r w:rsidRPr="00674A66">
        <w:rPr>
          <w:rFonts w:asciiTheme="minorHAnsi" w:hAnsiTheme="minorHAnsi" w:cstheme="minorHAnsi"/>
          <w:kern w:val="24"/>
          <w:sz w:val="22"/>
          <w:szCs w:val="22"/>
        </w:rPr>
        <w:t>n</w:t>
      </w:r>
      <w:r w:rsidR="00F50F77" w:rsidRPr="00674A66">
        <w:rPr>
          <w:rFonts w:asciiTheme="minorHAnsi" w:hAnsiTheme="minorHAnsi" w:cstheme="minorHAnsi"/>
          <w:kern w:val="24"/>
          <w:sz w:val="22"/>
          <w:szCs w:val="22"/>
        </w:rPr>
        <w:t>ierównomierny (na poziomie subregionów) dostęp do kadry specjalistów.</w:t>
      </w:r>
    </w:p>
    <w:p w14:paraId="2521970C" w14:textId="77777777" w:rsidR="00967254" w:rsidRPr="00674A66" w:rsidRDefault="00967254" w:rsidP="00F50F77">
      <w:pPr>
        <w:pStyle w:val="NormalnyWeb"/>
        <w:tabs>
          <w:tab w:val="left" w:pos="710"/>
        </w:tabs>
        <w:spacing w:before="0" w:beforeAutospacing="0" w:after="0"/>
        <w:ind w:left="706" w:hanging="418"/>
        <w:jc w:val="both"/>
        <w:rPr>
          <w:rFonts w:asciiTheme="minorHAnsi" w:hAnsiTheme="minorHAnsi" w:cstheme="minorHAnsi"/>
          <w:kern w:val="24"/>
          <w:sz w:val="22"/>
          <w:szCs w:val="22"/>
        </w:rPr>
      </w:pPr>
    </w:p>
    <w:p w14:paraId="34592794" w14:textId="62D44C1D" w:rsidR="00967254" w:rsidRPr="000A32A1" w:rsidRDefault="00967254" w:rsidP="000A32A1">
      <w:pPr>
        <w:pStyle w:val="NormalnyWeb"/>
        <w:numPr>
          <w:ilvl w:val="0"/>
          <w:numId w:val="13"/>
        </w:numPr>
        <w:tabs>
          <w:tab w:val="left" w:pos="710"/>
        </w:tabs>
        <w:spacing w:before="0" w:beforeAutospacing="0" w:after="0"/>
        <w:jc w:val="both"/>
        <w:rPr>
          <w:rFonts w:asciiTheme="minorHAnsi" w:hAnsiTheme="minorHAnsi" w:cstheme="minorHAnsi"/>
          <w:kern w:val="24"/>
          <w:sz w:val="22"/>
          <w:szCs w:val="22"/>
        </w:rPr>
      </w:pPr>
      <w:r w:rsidRPr="00674A66">
        <w:rPr>
          <w:rFonts w:asciiTheme="minorHAnsi" w:hAnsiTheme="minorHAnsi" w:cstheme="minorHAnsi"/>
          <w:kern w:val="24"/>
          <w:sz w:val="22"/>
          <w:szCs w:val="22"/>
          <w:u w:val="single"/>
        </w:rPr>
        <w:t>w województwie mazowieckim</w:t>
      </w:r>
      <w:r w:rsidR="00DD3357">
        <w:rPr>
          <w:rStyle w:val="Odwoanieprzypisudolnego"/>
          <w:rFonts w:asciiTheme="minorHAnsi" w:hAnsiTheme="minorHAnsi" w:cstheme="minorHAnsi"/>
          <w:kern w:val="24"/>
          <w:sz w:val="22"/>
          <w:szCs w:val="22"/>
          <w:u w:val="single"/>
        </w:rPr>
        <w:footnoteReference w:id="11"/>
      </w:r>
      <w:r w:rsidRPr="00674A66">
        <w:rPr>
          <w:rFonts w:asciiTheme="minorHAnsi" w:hAnsiTheme="minorHAnsi" w:cstheme="minorHAnsi"/>
          <w:kern w:val="24"/>
          <w:sz w:val="22"/>
          <w:szCs w:val="22"/>
          <w:u w:val="single"/>
        </w:rPr>
        <w:t>:</w:t>
      </w:r>
    </w:p>
    <w:p w14:paraId="2BC9B77A" w14:textId="77777777" w:rsidR="00674A66" w:rsidRPr="00674A66" w:rsidRDefault="00674A66" w:rsidP="00967254">
      <w:pPr>
        <w:pStyle w:val="NormalnyWeb"/>
        <w:tabs>
          <w:tab w:val="left" w:pos="710"/>
        </w:tabs>
        <w:spacing w:before="0" w:beforeAutospacing="0" w:after="0"/>
        <w:ind w:left="360"/>
        <w:jc w:val="both"/>
        <w:rPr>
          <w:rFonts w:asciiTheme="minorHAnsi" w:hAnsiTheme="minorHAnsi" w:cstheme="minorHAnsi"/>
          <w:kern w:val="24"/>
          <w:sz w:val="22"/>
          <w:szCs w:val="22"/>
        </w:rPr>
      </w:pPr>
    </w:p>
    <w:p w14:paraId="749095E3"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dysproporcje rozwojowe ograniczające innowacyjność w regionie mazowieckim regionalnym – niedobór aktorów systemu innowacji (w tym spadająca aktywność IOB), zbyt niski wpływ szkół wyższych na poziom innowacyjności, utrudniony dostęp do potencjału B+R+I skoncentrowanego głównie w regionie warszawskim stołecznym, brak silnych powiązań pomiędzy aktorami regionalnego systemu innowacji;</w:t>
      </w:r>
    </w:p>
    <w:p w14:paraId="69D32C1C"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nieefektywna komunikacja pomiędzy samorządem lokalnym, nauką i przemysłem – brak faktycznej koordynacji systemów wsparcia innowacyjności realizowanych przez różne instytucje, brak (samo)postrzegania instytucji jako aktorów systemu innowacji;</w:t>
      </w:r>
    </w:p>
    <w:p w14:paraId="655017BE"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niski kapitał społeczny – brak kultury innowacji w firmach, niewystarczająca ilość sieci współpracy, brak unormowanej społecznie roli szkół wyższych jako partnerów w procesie innowacyjnym, słaba integracja systemów i inicjatyw wspierania innowacyjności;</w:t>
      </w:r>
    </w:p>
    <w:p w14:paraId="4CABD19A"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niski poziom transferu wiedzy do gospodarki – niski potencjał wdrażania innowacji i niski potencjał instytucjonalny na Mazowszu regionalnym, niski poziom transferu technologii;</w:t>
      </w:r>
    </w:p>
    <w:p w14:paraId="7694EB44" w14:textId="31BD4E3F"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emigracja absolwentów szkół wyższych oraz wysoko wykwalifikowanej kadry – brak dobrej jakości miejsc pracy dla wykwalifikowanej kadry w regionie mazowieckim regionalnym, niewystarczająco atrakcyjna oferta kulturowa i społeczna ośrodków w regionie mazowieckim regionalnym;</w:t>
      </w:r>
    </w:p>
    <w:p w14:paraId="4A12863D"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zbyt mała koncentracja na rozwijaniu umiejętności w zakresie przedsiębiorczości i innowacji w systemie edukacji – niska liczba godzin nauczania przedsiębiorczości, zbytnie skupienie podstawy programowej na zarządzaniu finansowym, brak zajęć praktycznych.</w:t>
      </w:r>
    </w:p>
    <w:p w14:paraId="43B4B9C9" w14:textId="5708C52E" w:rsidR="00967254" w:rsidRPr="00674A66" w:rsidRDefault="000F5760" w:rsidP="00A97703">
      <w:pPr>
        <w:pStyle w:val="Akapitzlist"/>
        <w:numPr>
          <w:ilvl w:val="0"/>
          <w:numId w:val="14"/>
        </w:numPr>
        <w:spacing w:after="0" w:line="240" w:lineRule="auto"/>
        <w:ind w:left="714" w:hanging="357"/>
        <w:contextualSpacing w:val="0"/>
        <w:jc w:val="both"/>
        <w:rPr>
          <w:rFonts w:cstheme="minorHAnsi"/>
        </w:rPr>
      </w:pPr>
      <w:r>
        <w:rPr>
          <w:rFonts w:cstheme="minorHAnsi"/>
        </w:rPr>
        <w:t>r</w:t>
      </w:r>
      <w:r w:rsidR="00967254" w:rsidRPr="00674A66">
        <w:rPr>
          <w:rFonts w:cstheme="minorHAnsi"/>
        </w:rPr>
        <w:t>osnące znaczenie procesu cyfrowej transformacji gospodarki, a tym samym wzrost znaczenia barier w zakresie cyfryzacji, takich, jak:</w:t>
      </w:r>
    </w:p>
    <w:p w14:paraId="074835E1"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niski odsetek przedsiębiorstw posługujących się elektroniczną wymianą informacji i fakturami elektronicznymi,</w:t>
      </w:r>
    </w:p>
    <w:p w14:paraId="7847B4C1" w14:textId="77777777" w:rsidR="00967254" w:rsidRPr="00674A66" w:rsidRDefault="00967254" w:rsidP="00A97703">
      <w:pPr>
        <w:pStyle w:val="Akapitzlist"/>
        <w:numPr>
          <w:ilvl w:val="0"/>
          <w:numId w:val="14"/>
        </w:numPr>
        <w:spacing w:after="0" w:line="240" w:lineRule="auto"/>
        <w:ind w:left="714" w:hanging="357"/>
        <w:contextualSpacing w:val="0"/>
        <w:jc w:val="both"/>
        <w:rPr>
          <w:rFonts w:cstheme="minorHAnsi"/>
        </w:rPr>
      </w:pPr>
      <w:r w:rsidRPr="00674A66">
        <w:rPr>
          <w:rFonts w:cstheme="minorHAnsi"/>
        </w:rPr>
        <w:t>niskie wykorzystanie analizy big data i chmur obliczeniowych przez biznes,</w:t>
      </w:r>
    </w:p>
    <w:p w14:paraId="1535AA97" w14:textId="6BD7C839" w:rsidR="003E2ED7" w:rsidRPr="00F14865" w:rsidRDefault="00967254" w:rsidP="00F14865">
      <w:pPr>
        <w:pStyle w:val="Akapitzlist"/>
        <w:numPr>
          <w:ilvl w:val="0"/>
          <w:numId w:val="14"/>
        </w:numPr>
        <w:spacing w:after="0" w:line="240" w:lineRule="auto"/>
        <w:ind w:left="714" w:hanging="357"/>
        <w:contextualSpacing w:val="0"/>
        <w:jc w:val="both"/>
        <w:rPr>
          <w:rFonts w:cstheme="minorHAnsi"/>
        </w:rPr>
      </w:pPr>
      <w:r w:rsidRPr="00674A66">
        <w:rPr>
          <w:rFonts w:cstheme="minorHAnsi"/>
        </w:rPr>
        <w:t>niewystarczający poziom kompetencji cyfrowych w zakresie rozwiązań Przemysłu 4.0.</w:t>
      </w:r>
    </w:p>
    <w:p w14:paraId="2B6F47DE" w14:textId="77777777" w:rsidR="00BF2EAE" w:rsidRPr="00674A66" w:rsidRDefault="00BF2EAE" w:rsidP="00A97703">
      <w:pPr>
        <w:pStyle w:val="Akapitzlist"/>
        <w:numPr>
          <w:ilvl w:val="0"/>
          <w:numId w:val="15"/>
        </w:numPr>
        <w:spacing w:after="0"/>
        <w:contextualSpacing w:val="0"/>
        <w:jc w:val="both"/>
        <w:rPr>
          <w:rFonts w:cstheme="minorHAnsi"/>
        </w:rPr>
      </w:pPr>
      <w:r w:rsidRPr="00674A66">
        <w:rPr>
          <w:rFonts w:cstheme="minorHAnsi"/>
        </w:rPr>
        <w:t xml:space="preserve">zbyt małe zasoby kadrowe komórek Urzędu Marszałkowskiego </w:t>
      </w:r>
      <w:r w:rsidR="00874C94" w:rsidRPr="00674A66">
        <w:rPr>
          <w:rFonts w:cstheme="minorHAnsi"/>
        </w:rPr>
        <w:t>zaangażowanych w realizację RIS,</w:t>
      </w:r>
    </w:p>
    <w:p w14:paraId="6724D089" w14:textId="77777777" w:rsidR="00BF2EAE" w:rsidRPr="00674A66" w:rsidRDefault="00BF2EAE" w:rsidP="00A97703">
      <w:pPr>
        <w:pStyle w:val="Akapitzlist"/>
        <w:numPr>
          <w:ilvl w:val="0"/>
          <w:numId w:val="15"/>
        </w:numPr>
        <w:spacing w:after="0"/>
        <w:contextualSpacing w:val="0"/>
        <w:jc w:val="both"/>
        <w:rPr>
          <w:rFonts w:cstheme="minorHAnsi"/>
        </w:rPr>
      </w:pPr>
      <w:r w:rsidRPr="00674A66">
        <w:rPr>
          <w:rFonts w:cstheme="minorHAnsi"/>
        </w:rPr>
        <w:t>niejednoznaczna relacja RIS i RPO WM; formalnie to strategia powinna być kluczowa (pierwsza), jednak w rzeczywistości rola RPO jest dużo większa, co jest związane z tym, że to w RPO dy</w:t>
      </w:r>
      <w:r w:rsidR="00874C94" w:rsidRPr="00674A66">
        <w:rPr>
          <w:rFonts w:cstheme="minorHAnsi"/>
        </w:rPr>
        <w:t>strybuowane są środki finansowe,</w:t>
      </w:r>
    </w:p>
    <w:p w14:paraId="45DC6B6D" w14:textId="77777777" w:rsidR="00BF2EAE" w:rsidRDefault="00BF2EAE" w:rsidP="00A97703">
      <w:pPr>
        <w:pStyle w:val="Akapitzlist"/>
        <w:numPr>
          <w:ilvl w:val="0"/>
          <w:numId w:val="15"/>
        </w:numPr>
        <w:spacing w:after="0"/>
        <w:contextualSpacing w:val="0"/>
        <w:jc w:val="both"/>
        <w:rPr>
          <w:rFonts w:cstheme="minorHAnsi"/>
        </w:rPr>
      </w:pPr>
      <w:r w:rsidRPr="00674A66">
        <w:rPr>
          <w:rFonts w:cstheme="minorHAnsi"/>
        </w:rPr>
        <w:lastRenderedPageBreak/>
        <w:t>niezadowalający poziom zaangażowania w procesy wdrażania RIS ze strony dużych przedsiębiorstw (przyczyną jest najprawdopodobniej przekonanie o braku wymiernych korzyści z udziału w pracach związanych z RIS).</w:t>
      </w:r>
    </w:p>
    <w:p w14:paraId="34121F85" w14:textId="77777777" w:rsidR="00F80C70" w:rsidRPr="00187A67" w:rsidRDefault="00BF2EAE" w:rsidP="006C68E1">
      <w:pPr>
        <w:pStyle w:val="Akapitzlist"/>
        <w:numPr>
          <w:ilvl w:val="0"/>
          <w:numId w:val="15"/>
        </w:numPr>
        <w:spacing w:after="0"/>
        <w:contextualSpacing w:val="0"/>
        <w:jc w:val="both"/>
        <w:rPr>
          <w:rFonts w:cstheme="minorHAnsi"/>
        </w:rPr>
      </w:pPr>
      <w:r w:rsidRPr="000F5760">
        <w:rPr>
          <w:rFonts w:cstheme="minorHAnsi"/>
        </w:rPr>
        <w:t>Przeprowadzone analizy sektorowe ujawniły istotne bariery rozwoju specyficzne dla poszczególnych branż, takie jak:</w:t>
      </w:r>
    </w:p>
    <w:p w14:paraId="365012E0" w14:textId="77777777" w:rsidR="00BF2EAE" w:rsidRPr="00674A66" w:rsidRDefault="00BF2EAE" w:rsidP="006C68E1">
      <w:pPr>
        <w:pStyle w:val="Akapitzlist"/>
        <w:numPr>
          <w:ilvl w:val="1"/>
          <w:numId w:val="15"/>
        </w:numPr>
        <w:spacing w:after="0"/>
        <w:contextualSpacing w:val="0"/>
        <w:jc w:val="both"/>
        <w:rPr>
          <w:rFonts w:cstheme="minorHAnsi"/>
        </w:rPr>
      </w:pPr>
      <w:r w:rsidRPr="00674A66">
        <w:rPr>
          <w:rFonts w:cstheme="minorHAnsi"/>
        </w:rPr>
        <w:t>niskie koszty jako kluczowy czynnik konkurencyjności MŚP, ograniczający ich potencjał rozwojowy,</w:t>
      </w:r>
    </w:p>
    <w:p w14:paraId="38F0E1E2" w14:textId="77777777" w:rsidR="00BF2EAE" w:rsidRPr="00674A66" w:rsidRDefault="00BF2EAE" w:rsidP="006C68E1">
      <w:pPr>
        <w:pStyle w:val="Akapitzlist"/>
        <w:numPr>
          <w:ilvl w:val="1"/>
          <w:numId w:val="15"/>
        </w:numPr>
        <w:spacing w:after="0"/>
        <w:contextualSpacing w:val="0"/>
        <w:jc w:val="both"/>
        <w:rPr>
          <w:rFonts w:cstheme="minorHAnsi"/>
        </w:rPr>
      </w:pPr>
      <w:r w:rsidRPr="00674A66">
        <w:rPr>
          <w:rFonts w:cstheme="minorHAnsi"/>
        </w:rPr>
        <w:t>uzależnienie produkcyjnych MŚP (np. w branży metalowej) od niewielkiej liczby strategicznych odbiorców; modele biznesowe oparte na „produkcji jako usłudze”, bez rozwoju własnych marek produktów,</w:t>
      </w:r>
    </w:p>
    <w:p w14:paraId="0C167206" w14:textId="77777777" w:rsidR="004B54E5" w:rsidRPr="00674A66" w:rsidRDefault="00BF2EAE" w:rsidP="006C68E1">
      <w:pPr>
        <w:pStyle w:val="Akapitzlist"/>
        <w:numPr>
          <w:ilvl w:val="1"/>
          <w:numId w:val="15"/>
        </w:numPr>
        <w:spacing w:after="0"/>
        <w:contextualSpacing w:val="0"/>
        <w:jc w:val="both"/>
        <w:rPr>
          <w:rFonts w:cstheme="minorHAnsi"/>
        </w:rPr>
      </w:pPr>
      <w:r w:rsidRPr="00674A66">
        <w:rPr>
          <w:rFonts w:cstheme="minorHAnsi"/>
        </w:rPr>
        <w:t>niedobór „integratorów technologii” w regionalnych łańcuchach wartości – przedsiębiorstw wykorzystujących komponenty dostarczane przez mazowieckich producentów do wytwarzania gotowych maszyn/urządzeń/produktów oferowanych końcowym klientom lub odbiorcom biznesowym z tradycyjnych branż.</w:t>
      </w:r>
    </w:p>
    <w:p w14:paraId="5420F844" w14:textId="77777777" w:rsidR="00D736FA" w:rsidRPr="004B54E5" w:rsidRDefault="00532867" w:rsidP="008E5A72">
      <w:pPr>
        <w:pStyle w:val="Cytatintensywny"/>
        <w:ind w:left="0"/>
      </w:pPr>
      <w:r>
        <w:t xml:space="preserve">1.3 </w:t>
      </w:r>
      <w:r w:rsidR="00473989" w:rsidRPr="004B54E5">
        <w:t>Dokumenty</w:t>
      </w:r>
      <w:r w:rsidR="00D736FA" w:rsidRPr="004B54E5">
        <w:t xml:space="preserve"> wypełniające kryterium</w:t>
      </w:r>
    </w:p>
    <w:tbl>
      <w:tblPr>
        <w:tblStyle w:val="Tabela-Siatka"/>
        <w:tblW w:w="0" w:type="auto"/>
        <w:tblLook w:val="04A0" w:firstRow="1" w:lastRow="0" w:firstColumn="1" w:lastColumn="0" w:noHBand="0" w:noVBand="1"/>
      </w:tblPr>
      <w:tblGrid>
        <w:gridCol w:w="5212"/>
        <w:gridCol w:w="4076"/>
      </w:tblGrid>
      <w:tr w:rsidR="00D736FA" w:rsidRPr="003D7FE3" w14:paraId="33D5EF10" w14:textId="77777777" w:rsidTr="00D736FA">
        <w:tc>
          <w:tcPr>
            <w:tcW w:w="5212" w:type="dxa"/>
            <w:shd w:val="clear" w:color="auto" w:fill="548DD4" w:themeFill="text2" w:themeFillTint="99"/>
          </w:tcPr>
          <w:p w14:paraId="0FE1295D" w14:textId="77777777" w:rsidR="00D736FA" w:rsidRPr="003D7FE3" w:rsidRDefault="00D736FA" w:rsidP="00D736FA">
            <w:pPr>
              <w:jc w:val="center"/>
              <w:rPr>
                <w:rFonts w:cstheme="minorHAnsi"/>
                <w:b/>
                <w:color w:val="FFFFFF" w:themeColor="background1"/>
              </w:rPr>
            </w:pPr>
            <w:r w:rsidRPr="003D7FE3">
              <w:rPr>
                <w:rFonts w:cstheme="minorHAnsi"/>
                <w:b/>
                <w:color w:val="FFFFFF" w:themeColor="background1"/>
              </w:rPr>
              <w:t>Nazwa dokumentu</w:t>
            </w:r>
          </w:p>
        </w:tc>
        <w:tc>
          <w:tcPr>
            <w:tcW w:w="4076" w:type="dxa"/>
            <w:shd w:val="clear" w:color="auto" w:fill="548DD4" w:themeFill="text2" w:themeFillTint="99"/>
          </w:tcPr>
          <w:p w14:paraId="4BFC9466" w14:textId="77777777" w:rsidR="00D736FA" w:rsidRPr="003D7FE3" w:rsidRDefault="00CD5639" w:rsidP="00B4759F">
            <w:pPr>
              <w:jc w:val="center"/>
              <w:rPr>
                <w:rFonts w:cstheme="minorHAnsi"/>
                <w:b/>
                <w:color w:val="FFFFFF" w:themeColor="background1"/>
              </w:rPr>
            </w:pPr>
            <w:r w:rsidRPr="003D7FE3">
              <w:rPr>
                <w:rFonts w:cstheme="minorHAnsi"/>
                <w:b/>
                <w:color w:val="FFFFFF" w:themeColor="background1"/>
              </w:rPr>
              <w:t>Podmiot odpowiedzialny/autor</w:t>
            </w:r>
          </w:p>
        </w:tc>
      </w:tr>
      <w:tr w:rsidR="00D736FA" w:rsidRPr="003D7FE3" w14:paraId="67FACC2C" w14:textId="77777777" w:rsidTr="00D736FA">
        <w:tc>
          <w:tcPr>
            <w:tcW w:w="5212" w:type="dxa"/>
          </w:tcPr>
          <w:p w14:paraId="314102C5" w14:textId="48CD1B87" w:rsidR="00D736FA" w:rsidRPr="003D7FE3" w:rsidRDefault="00D736FA" w:rsidP="008E5A72">
            <w:pPr>
              <w:rPr>
                <w:rFonts w:eastAsia="Times New Roman" w:cstheme="minorHAnsi"/>
                <w:color w:val="000000"/>
                <w:lang w:eastAsia="pl-PL"/>
              </w:rPr>
            </w:pPr>
          </w:p>
        </w:tc>
        <w:tc>
          <w:tcPr>
            <w:tcW w:w="4076" w:type="dxa"/>
          </w:tcPr>
          <w:p w14:paraId="2613FDC2" w14:textId="7FA5DDF6" w:rsidR="00D736FA" w:rsidRPr="003D7FE3" w:rsidRDefault="00D736FA" w:rsidP="008E5A72">
            <w:pPr>
              <w:jc w:val="center"/>
              <w:rPr>
                <w:rFonts w:cstheme="minorHAnsi"/>
              </w:rPr>
            </w:pPr>
          </w:p>
        </w:tc>
      </w:tr>
      <w:tr w:rsidR="00D736FA" w:rsidRPr="003D7FE3" w14:paraId="601F7571" w14:textId="77777777" w:rsidTr="00D736FA">
        <w:tc>
          <w:tcPr>
            <w:tcW w:w="5212" w:type="dxa"/>
          </w:tcPr>
          <w:p w14:paraId="1B77A5E1" w14:textId="20D94C8E" w:rsidR="00D736FA" w:rsidRPr="003D7FE3" w:rsidRDefault="00D736FA" w:rsidP="008E5A72">
            <w:pPr>
              <w:rPr>
                <w:rFonts w:cstheme="minorHAnsi"/>
                <w:b/>
              </w:rPr>
            </w:pPr>
            <w:r w:rsidRPr="003D7FE3">
              <w:rPr>
                <w:rFonts w:eastAsia="Times New Roman" w:cstheme="minorHAnsi"/>
                <w:color w:val="000000"/>
                <w:lang w:eastAsia="pl-PL"/>
              </w:rPr>
              <w:t>Strategia na rzecz odpowiedzialnego rozwoju</w:t>
            </w:r>
            <w:r w:rsidR="00FA0E89">
              <w:rPr>
                <w:rFonts w:eastAsia="Times New Roman" w:cstheme="minorHAnsi"/>
                <w:color w:val="000000"/>
                <w:lang w:eastAsia="pl-PL"/>
              </w:rPr>
              <w:t xml:space="preserve">, luty 2017 r. </w:t>
            </w:r>
          </w:p>
        </w:tc>
        <w:tc>
          <w:tcPr>
            <w:tcW w:w="4076" w:type="dxa"/>
          </w:tcPr>
          <w:p w14:paraId="58235FCF" w14:textId="77777777" w:rsidR="00D736FA" w:rsidRPr="003D7FE3" w:rsidRDefault="00CD5639" w:rsidP="008E5A72">
            <w:pPr>
              <w:jc w:val="center"/>
              <w:rPr>
                <w:rFonts w:cstheme="minorHAnsi"/>
              </w:rPr>
            </w:pPr>
            <w:r w:rsidRPr="003D7FE3">
              <w:rPr>
                <w:rFonts w:cstheme="minorHAnsi"/>
              </w:rPr>
              <w:t>Ministerstwo Rozwoju</w:t>
            </w:r>
          </w:p>
        </w:tc>
      </w:tr>
      <w:tr w:rsidR="00FA0E89" w:rsidRPr="003D7FE3" w14:paraId="7AB5797A" w14:textId="77777777" w:rsidTr="00D736FA">
        <w:tc>
          <w:tcPr>
            <w:tcW w:w="5212" w:type="dxa"/>
          </w:tcPr>
          <w:p w14:paraId="1B3B6372" w14:textId="2764C095" w:rsidR="00FA0E89" w:rsidRPr="003D7FE3" w:rsidRDefault="00FA0E89" w:rsidP="008E5A72">
            <w:pPr>
              <w:rPr>
                <w:rFonts w:eastAsia="Times New Roman" w:cstheme="minorHAnsi"/>
                <w:color w:val="000000"/>
                <w:lang w:eastAsia="pl-PL"/>
              </w:rPr>
            </w:pPr>
            <w:r>
              <w:rPr>
                <w:rFonts w:eastAsia="Times New Roman" w:cstheme="minorHAnsi"/>
                <w:color w:val="000000"/>
                <w:lang w:eastAsia="pl-PL"/>
              </w:rPr>
              <w:t>Strategia Produktywności (projekt)</w:t>
            </w:r>
          </w:p>
        </w:tc>
        <w:tc>
          <w:tcPr>
            <w:tcW w:w="4076" w:type="dxa"/>
          </w:tcPr>
          <w:p w14:paraId="5062D5EB" w14:textId="3CC6CD21" w:rsidR="00FA0E89" w:rsidRPr="003D7FE3" w:rsidRDefault="00FA0E89" w:rsidP="008E5A72">
            <w:pPr>
              <w:jc w:val="center"/>
              <w:rPr>
                <w:rFonts w:cstheme="minorHAnsi"/>
              </w:rPr>
            </w:pPr>
            <w:r>
              <w:rPr>
                <w:rFonts w:cstheme="minorHAnsi"/>
              </w:rPr>
              <w:t>Ministerstwo Rozwoju</w:t>
            </w:r>
          </w:p>
        </w:tc>
      </w:tr>
      <w:tr w:rsidR="00D736FA" w:rsidRPr="003D7FE3" w14:paraId="57D51A50" w14:textId="77777777" w:rsidTr="00D736FA">
        <w:tc>
          <w:tcPr>
            <w:tcW w:w="5212" w:type="dxa"/>
          </w:tcPr>
          <w:p w14:paraId="31E969CF" w14:textId="77777777" w:rsidR="00D736FA" w:rsidRPr="003D7FE3" w:rsidRDefault="00D736FA" w:rsidP="008E5A72">
            <w:pPr>
              <w:rPr>
                <w:rFonts w:eastAsia="Times New Roman" w:cstheme="minorHAnsi"/>
                <w:color w:val="000000"/>
                <w:lang w:eastAsia="pl-PL"/>
              </w:rPr>
            </w:pPr>
            <w:r w:rsidRPr="003D7FE3">
              <w:rPr>
                <w:rFonts w:eastAsia="Times New Roman" w:cstheme="minorHAnsi"/>
                <w:color w:val="000000"/>
                <w:lang w:eastAsia="pl-PL"/>
              </w:rPr>
              <w:t xml:space="preserve">Raport Organizacji Współpracy Gospodarczej i Rozwoju – </w:t>
            </w:r>
            <w:r w:rsidRPr="003D7FE3">
              <w:rPr>
                <w:rFonts w:eastAsia="Times New Roman" w:cstheme="minorHAnsi"/>
                <w:i/>
                <w:color w:val="000000"/>
                <w:lang w:eastAsia="pl-PL"/>
              </w:rPr>
              <w:t xml:space="preserve">OECD </w:t>
            </w:r>
            <w:proofErr w:type="spellStart"/>
            <w:r w:rsidRPr="003D7FE3">
              <w:rPr>
                <w:rFonts w:eastAsia="Times New Roman" w:cstheme="minorHAnsi"/>
                <w:i/>
                <w:color w:val="000000"/>
                <w:lang w:eastAsia="pl-PL"/>
              </w:rPr>
              <w:t>Economic</w:t>
            </w:r>
            <w:proofErr w:type="spellEnd"/>
            <w:r w:rsidRPr="003D7FE3">
              <w:rPr>
                <w:rFonts w:eastAsia="Times New Roman" w:cstheme="minorHAnsi"/>
                <w:i/>
                <w:color w:val="000000"/>
                <w:lang w:eastAsia="pl-PL"/>
              </w:rPr>
              <w:t xml:space="preserve"> </w:t>
            </w:r>
            <w:proofErr w:type="spellStart"/>
            <w:r w:rsidRPr="003D7FE3">
              <w:rPr>
                <w:rFonts w:eastAsia="Times New Roman" w:cstheme="minorHAnsi"/>
                <w:i/>
                <w:color w:val="000000"/>
                <w:lang w:eastAsia="pl-PL"/>
              </w:rPr>
              <w:t>Survey</w:t>
            </w:r>
            <w:proofErr w:type="spellEnd"/>
            <w:r w:rsidRPr="003D7FE3">
              <w:rPr>
                <w:rFonts w:eastAsia="Times New Roman" w:cstheme="minorHAnsi"/>
                <w:i/>
                <w:color w:val="000000"/>
                <w:lang w:eastAsia="pl-PL"/>
              </w:rPr>
              <w:t xml:space="preserve"> Poland</w:t>
            </w:r>
            <w:r w:rsidRPr="003D7FE3">
              <w:rPr>
                <w:rFonts w:eastAsia="Times New Roman" w:cstheme="minorHAnsi"/>
                <w:color w:val="000000"/>
                <w:lang w:eastAsia="pl-PL"/>
              </w:rPr>
              <w:t xml:space="preserve"> z 2018 r., którego tematem przewodnim było wzmocnienie innowacyjności w Polsce</w:t>
            </w:r>
          </w:p>
        </w:tc>
        <w:tc>
          <w:tcPr>
            <w:tcW w:w="4076" w:type="dxa"/>
          </w:tcPr>
          <w:p w14:paraId="628D0A68" w14:textId="77777777" w:rsidR="00D736FA" w:rsidRPr="003D7FE3" w:rsidRDefault="00CD5639" w:rsidP="008E5A72">
            <w:pPr>
              <w:jc w:val="center"/>
              <w:rPr>
                <w:rFonts w:cstheme="minorHAnsi"/>
              </w:rPr>
            </w:pPr>
            <w:r w:rsidRPr="003D7FE3">
              <w:rPr>
                <w:rFonts w:cstheme="minorHAnsi"/>
              </w:rPr>
              <w:t>OECD</w:t>
            </w:r>
          </w:p>
        </w:tc>
      </w:tr>
      <w:tr w:rsidR="00D736FA" w:rsidRPr="003D7FE3" w14:paraId="7BBC2339" w14:textId="77777777" w:rsidTr="00D736FA">
        <w:tc>
          <w:tcPr>
            <w:tcW w:w="5212" w:type="dxa"/>
          </w:tcPr>
          <w:p w14:paraId="255F436F" w14:textId="5B8CE304" w:rsidR="00D736FA" w:rsidRPr="003D7FE3" w:rsidRDefault="004434D4" w:rsidP="008E5A72">
            <w:pPr>
              <w:rPr>
                <w:rFonts w:eastAsia="Times New Roman" w:cstheme="minorHAnsi"/>
                <w:color w:val="000000"/>
                <w:lang w:eastAsia="pl-PL"/>
              </w:rPr>
            </w:pPr>
            <w:r>
              <w:rPr>
                <w:rFonts w:eastAsia="Times New Roman" w:cstheme="minorHAnsi"/>
                <w:i/>
                <w:color w:val="000000"/>
                <w:lang w:eastAsia="pl-PL"/>
              </w:rPr>
              <w:t xml:space="preserve">Smart </w:t>
            </w:r>
            <w:proofErr w:type="spellStart"/>
            <w:r>
              <w:rPr>
                <w:rFonts w:eastAsia="Times New Roman" w:cstheme="minorHAnsi"/>
                <w:i/>
                <w:color w:val="000000"/>
                <w:lang w:eastAsia="pl-PL"/>
              </w:rPr>
              <w:t>Industry</w:t>
            </w:r>
            <w:proofErr w:type="spellEnd"/>
            <w:r>
              <w:rPr>
                <w:rFonts w:eastAsia="Times New Roman" w:cstheme="minorHAnsi"/>
                <w:i/>
                <w:color w:val="000000"/>
                <w:lang w:eastAsia="pl-PL"/>
              </w:rPr>
              <w:t xml:space="preserve"> Polska 2019, 2018</w:t>
            </w:r>
          </w:p>
        </w:tc>
        <w:tc>
          <w:tcPr>
            <w:tcW w:w="4076" w:type="dxa"/>
          </w:tcPr>
          <w:p w14:paraId="52AAC108" w14:textId="2C55D906" w:rsidR="00D736FA" w:rsidRPr="003D7FE3" w:rsidRDefault="004434D4" w:rsidP="008E5A72">
            <w:pPr>
              <w:jc w:val="center"/>
              <w:rPr>
                <w:rFonts w:cstheme="minorHAnsi"/>
              </w:rPr>
            </w:pPr>
            <w:r>
              <w:rPr>
                <w:rFonts w:cstheme="minorHAnsi"/>
              </w:rPr>
              <w:t>Ministerstwo Rozwoju</w:t>
            </w:r>
          </w:p>
        </w:tc>
      </w:tr>
      <w:tr w:rsidR="00D736FA" w:rsidRPr="003D7FE3" w14:paraId="7EF7E2A2" w14:textId="77777777" w:rsidTr="00D736FA">
        <w:tc>
          <w:tcPr>
            <w:tcW w:w="5212" w:type="dxa"/>
          </w:tcPr>
          <w:p w14:paraId="7BA0414E" w14:textId="77777777" w:rsidR="00D736FA" w:rsidRPr="003D7FE3" w:rsidRDefault="00D736FA" w:rsidP="008E5A72">
            <w:pPr>
              <w:rPr>
                <w:rFonts w:eastAsia="Times New Roman" w:cstheme="minorHAnsi"/>
                <w:color w:val="000000"/>
                <w:lang w:eastAsia="pl-PL"/>
              </w:rPr>
            </w:pPr>
            <w:r w:rsidRPr="003D7FE3">
              <w:rPr>
                <w:rFonts w:eastAsia="Times New Roman" w:cstheme="minorHAnsi"/>
                <w:color w:val="000000"/>
                <w:lang w:eastAsia="pl-PL"/>
              </w:rPr>
              <w:t>Analizy dot. digitalizacji i przemysłu 4.0 będące podstawą działań FPPP</w:t>
            </w:r>
          </w:p>
        </w:tc>
        <w:tc>
          <w:tcPr>
            <w:tcW w:w="4076" w:type="dxa"/>
          </w:tcPr>
          <w:p w14:paraId="4DF65A6D" w14:textId="77777777" w:rsidR="00D736FA" w:rsidRPr="003D7FE3" w:rsidRDefault="008E5A72" w:rsidP="008E5A72">
            <w:pPr>
              <w:jc w:val="center"/>
              <w:rPr>
                <w:rFonts w:cstheme="minorHAnsi"/>
              </w:rPr>
            </w:pPr>
            <w:r w:rsidRPr="003D7FE3">
              <w:rPr>
                <w:rFonts w:cstheme="minorHAnsi"/>
              </w:rPr>
              <w:t>Fundacja Platforma Przemysłu Przyszłości</w:t>
            </w:r>
          </w:p>
        </w:tc>
      </w:tr>
    </w:tbl>
    <w:p w14:paraId="7547033A" w14:textId="0EAA4A29" w:rsidR="00616DC8" w:rsidRPr="006C68E1" w:rsidRDefault="00616DC8" w:rsidP="00616DC8">
      <w:pPr>
        <w:pStyle w:val="Nagwek3"/>
        <w:numPr>
          <w:ilvl w:val="0"/>
          <w:numId w:val="2"/>
        </w:numPr>
        <w:jc w:val="both"/>
        <w:rPr>
          <w:rFonts w:asciiTheme="minorHAnsi" w:hAnsiTheme="minorHAnsi" w:cstheme="minorHAnsi"/>
          <w:sz w:val="24"/>
          <w:szCs w:val="24"/>
        </w:rPr>
      </w:pPr>
      <w:bookmarkStart w:id="7" w:name="_Toc52281807"/>
      <w:r w:rsidRPr="006C68E1">
        <w:rPr>
          <w:rFonts w:asciiTheme="minorHAnsi" w:hAnsiTheme="minorHAnsi" w:cstheme="minorHAnsi"/>
          <w:sz w:val="24"/>
          <w:szCs w:val="24"/>
        </w:rPr>
        <w:t>Istnienie właściwej regionalnej / krajowej instytucji lub organu odpowiedzialnego za zarządzanie strategią inteligentnej specjalizacji</w:t>
      </w:r>
      <w:bookmarkEnd w:id="7"/>
    </w:p>
    <w:p w14:paraId="62AE09D0" w14:textId="77777777" w:rsidR="00FC59B8" w:rsidRPr="008E5A72" w:rsidRDefault="00532867" w:rsidP="008E5A72">
      <w:pPr>
        <w:pStyle w:val="Cytatintensywny"/>
        <w:ind w:left="0"/>
        <w:rPr>
          <w:rFonts w:cstheme="minorHAnsi"/>
        </w:rPr>
      </w:pPr>
      <w:r w:rsidRPr="008E5A72">
        <w:rPr>
          <w:rFonts w:cstheme="minorHAnsi"/>
        </w:rPr>
        <w:t xml:space="preserve">2.1 </w:t>
      </w:r>
      <w:r w:rsidR="002F10F0" w:rsidRPr="008E5A72">
        <w:rPr>
          <w:rFonts w:cstheme="minorHAnsi"/>
        </w:rPr>
        <w:t>Zaangażowane podmioty</w:t>
      </w:r>
    </w:p>
    <w:p w14:paraId="49BB6D78" w14:textId="77777777" w:rsidR="000B17ED" w:rsidRPr="008E5A72" w:rsidRDefault="000B17ED" w:rsidP="000B17ED">
      <w:pPr>
        <w:rPr>
          <w:rFonts w:cstheme="minorHAnsi"/>
          <w:b/>
          <w:u w:val="single"/>
        </w:rPr>
      </w:pPr>
      <w:r w:rsidRPr="008E5A72">
        <w:rPr>
          <w:rFonts w:cstheme="minorHAnsi"/>
          <w:b/>
          <w:u w:val="single"/>
        </w:rPr>
        <w:t xml:space="preserve">Podmiot wiodący: </w:t>
      </w:r>
    </w:p>
    <w:p w14:paraId="36636691" w14:textId="77777777" w:rsidR="000B17ED" w:rsidRPr="00E07D20" w:rsidRDefault="000B17ED" w:rsidP="009A68D2">
      <w:pPr>
        <w:pStyle w:val="Akapitzlist"/>
        <w:numPr>
          <w:ilvl w:val="0"/>
          <w:numId w:val="24"/>
        </w:numPr>
        <w:rPr>
          <w:rFonts w:cstheme="minorHAnsi"/>
        </w:rPr>
      </w:pPr>
      <w:r w:rsidRPr="00E07D20">
        <w:rPr>
          <w:rFonts w:cstheme="minorHAnsi"/>
        </w:rPr>
        <w:t>Ministerstwo Rozwoju</w:t>
      </w:r>
    </w:p>
    <w:p w14:paraId="1E629794" w14:textId="77777777" w:rsidR="000B17ED" w:rsidRPr="008E5A72" w:rsidRDefault="000B17ED" w:rsidP="000B17ED">
      <w:pPr>
        <w:rPr>
          <w:rFonts w:cstheme="minorHAnsi"/>
          <w:b/>
          <w:u w:val="single"/>
        </w:rPr>
      </w:pPr>
      <w:r w:rsidRPr="008E5A72">
        <w:rPr>
          <w:rFonts w:cstheme="minorHAnsi"/>
          <w:b/>
          <w:u w:val="single"/>
        </w:rPr>
        <w:t xml:space="preserve">Podmioty współpracujące: </w:t>
      </w:r>
    </w:p>
    <w:p w14:paraId="475DC682" w14:textId="77777777" w:rsidR="00CA4BBF" w:rsidRPr="00E07D20" w:rsidRDefault="00CA4BBF" w:rsidP="009A68D2">
      <w:pPr>
        <w:pStyle w:val="Akapitzlist"/>
        <w:numPr>
          <w:ilvl w:val="0"/>
          <w:numId w:val="23"/>
        </w:numPr>
        <w:spacing w:after="0"/>
        <w:rPr>
          <w:rFonts w:cstheme="minorHAnsi"/>
        </w:rPr>
      </w:pPr>
      <w:r w:rsidRPr="00E07D20">
        <w:rPr>
          <w:rFonts w:cstheme="minorHAnsi"/>
        </w:rPr>
        <w:t>Ministerstwo Funduszy i Polityki Regionalnej</w:t>
      </w:r>
    </w:p>
    <w:p w14:paraId="7395367A" w14:textId="77777777" w:rsidR="000B17ED" w:rsidRPr="00E07D20" w:rsidRDefault="00B917FF" w:rsidP="009A68D2">
      <w:pPr>
        <w:pStyle w:val="Akapitzlist"/>
        <w:numPr>
          <w:ilvl w:val="0"/>
          <w:numId w:val="23"/>
        </w:numPr>
        <w:spacing w:after="0"/>
        <w:rPr>
          <w:rFonts w:cstheme="minorHAnsi"/>
        </w:rPr>
      </w:pPr>
      <w:r w:rsidRPr="00E07D20">
        <w:rPr>
          <w:rFonts w:cstheme="minorHAnsi"/>
        </w:rPr>
        <w:t>Urzędy Marszałkowskie</w:t>
      </w:r>
    </w:p>
    <w:p w14:paraId="3E57CA93" w14:textId="77777777" w:rsidR="00BF00CD" w:rsidRPr="004B54E5" w:rsidRDefault="00532867" w:rsidP="008E5A72">
      <w:pPr>
        <w:pStyle w:val="Cytatintensywny"/>
        <w:ind w:left="0"/>
        <w:rPr>
          <w:rFonts w:eastAsia="Times New Roman"/>
          <w:color w:val="000000"/>
          <w:lang w:eastAsia="pl-PL"/>
        </w:rPr>
      </w:pPr>
      <w:r>
        <w:t xml:space="preserve">2.2 </w:t>
      </w:r>
      <w:r w:rsidR="00BF00CD" w:rsidRPr="004B54E5">
        <w:t>Podjęte działania:</w:t>
      </w:r>
      <w:r w:rsidR="00BF00CD" w:rsidRPr="004B54E5">
        <w:rPr>
          <w:rFonts w:eastAsia="Times New Roman"/>
          <w:color w:val="000000"/>
          <w:lang w:eastAsia="pl-PL"/>
        </w:rPr>
        <w:t xml:space="preserve"> </w:t>
      </w:r>
    </w:p>
    <w:p w14:paraId="490344BD" w14:textId="77777777" w:rsidR="008E5A72" w:rsidRPr="003D7FE3" w:rsidRDefault="008E5A72" w:rsidP="00AF11D8">
      <w:pPr>
        <w:spacing w:after="0" w:line="240" w:lineRule="auto"/>
        <w:jc w:val="both"/>
        <w:rPr>
          <w:rFonts w:eastAsia="Times New Roman" w:cstheme="minorHAnsi"/>
          <w:color w:val="000000"/>
          <w:lang w:eastAsia="pl-PL"/>
        </w:rPr>
      </w:pPr>
      <w:r w:rsidRPr="003D7FE3">
        <w:rPr>
          <w:rFonts w:eastAsia="Times New Roman" w:cstheme="minorHAnsi"/>
          <w:color w:val="000000"/>
          <w:lang w:eastAsia="pl-PL"/>
        </w:rPr>
        <w:lastRenderedPageBreak/>
        <w:t>Minister właściwy ds. g</w:t>
      </w:r>
      <w:r w:rsidR="00AF11D8" w:rsidRPr="003D7FE3">
        <w:rPr>
          <w:rFonts w:eastAsia="Times New Roman" w:cstheme="minorHAnsi"/>
          <w:color w:val="000000"/>
          <w:lang w:eastAsia="pl-PL"/>
        </w:rPr>
        <w:t>ospodarki jest wskazany przez Radę Ministrów  do koordynowania koncepcji inteligentnej specjalizacji na poziomie krajowym</w:t>
      </w:r>
      <w:r w:rsidRPr="003D7FE3">
        <w:rPr>
          <w:rFonts w:eastAsia="Times New Roman" w:cstheme="minorHAnsi"/>
          <w:color w:val="000000"/>
          <w:lang w:eastAsia="pl-PL"/>
        </w:rPr>
        <w:t xml:space="preserve"> w </w:t>
      </w:r>
      <w:r w:rsidRPr="003D7FE3">
        <w:rPr>
          <w:rFonts w:eastAsia="Times New Roman" w:cstheme="minorHAnsi"/>
          <w:i/>
          <w:color w:val="000000"/>
          <w:lang w:eastAsia="pl-PL"/>
        </w:rPr>
        <w:t>dokumencie Krajowa Inteligentna Specjalizacja</w:t>
      </w:r>
      <w:r w:rsidR="00AF11D8" w:rsidRPr="003D7FE3">
        <w:rPr>
          <w:rFonts w:eastAsia="Times New Roman" w:cstheme="minorHAnsi"/>
          <w:color w:val="000000"/>
          <w:lang w:eastAsia="pl-PL"/>
        </w:rPr>
        <w:t xml:space="preserve">, stanowiącym załącznik do </w:t>
      </w:r>
      <w:r w:rsidR="00AF11D8" w:rsidRPr="003D7FE3">
        <w:rPr>
          <w:rFonts w:eastAsia="Times New Roman" w:cstheme="minorHAnsi"/>
          <w:i/>
          <w:color w:val="000000"/>
          <w:lang w:eastAsia="pl-PL"/>
        </w:rPr>
        <w:t>Strategii Produktywności.</w:t>
      </w:r>
      <w:r w:rsidR="00F95F77" w:rsidRPr="003D7FE3">
        <w:rPr>
          <w:rStyle w:val="Odwoanieprzypisudolnego"/>
          <w:rFonts w:eastAsia="Times New Roman" w:cstheme="minorHAnsi"/>
          <w:i/>
          <w:color w:val="000000"/>
          <w:lang w:eastAsia="pl-PL"/>
        </w:rPr>
        <w:footnoteReference w:id="12"/>
      </w:r>
    </w:p>
    <w:p w14:paraId="1D70F09C" w14:textId="77777777" w:rsidR="00BF00CD" w:rsidRPr="00CA4BBF" w:rsidRDefault="00BF00CD" w:rsidP="00BF00CD">
      <w:pPr>
        <w:spacing w:after="0" w:line="240" w:lineRule="auto"/>
        <w:rPr>
          <w:rFonts w:eastAsia="Times New Roman" w:cstheme="minorHAnsi"/>
          <w:b/>
          <w:color w:val="31849B" w:themeColor="accent5" w:themeShade="BF"/>
          <w:lang w:eastAsia="pl-PL"/>
        </w:rPr>
      </w:pPr>
    </w:p>
    <w:p w14:paraId="10CB645F" w14:textId="4CEBC636" w:rsidR="00BF00CD" w:rsidRPr="00CA4BBF" w:rsidRDefault="00E51656" w:rsidP="00A97703">
      <w:pPr>
        <w:numPr>
          <w:ilvl w:val="0"/>
          <w:numId w:val="12"/>
        </w:numPr>
        <w:spacing w:after="0" w:line="240" w:lineRule="auto"/>
        <w:jc w:val="both"/>
        <w:rPr>
          <w:rFonts w:eastAsia="Times New Roman" w:cstheme="minorHAnsi"/>
          <w:b/>
          <w:color w:val="31849B" w:themeColor="accent5" w:themeShade="BF"/>
          <w:lang w:eastAsia="pl-PL"/>
        </w:rPr>
      </w:pPr>
      <w:r>
        <w:rPr>
          <w:rFonts w:eastAsia="Times New Roman" w:cstheme="minorHAnsi"/>
          <w:b/>
          <w:color w:val="31849B" w:themeColor="accent5" w:themeShade="BF"/>
          <w:lang w:eastAsia="pl-PL"/>
        </w:rPr>
        <w:t xml:space="preserve">Ministerstwo Rozwoju </w:t>
      </w:r>
      <w:r w:rsidR="0028536A">
        <w:rPr>
          <w:rFonts w:eastAsia="Times New Roman" w:cstheme="minorHAnsi"/>
          <w:b/>
          <w:color w:val="31849B" w:themeColor="accent5" w:themeShade="BF"/>
          <w:lang w:eastAsia="pl-PL"/>
        </w:rPr>
        <w:t>- doświadczenie i kompetencje</w:t>
      </w:r>
      <w:r w:rsidR="00BF00CD" w:rsidRPr="00CA4BBF">
        <w:rPr>
          <w:rFonts w:eastAsia="Times New Roman" w:cstheme="minorHAnsi"/>
          <w:b/>
          <w:color w:val="31849B" w:themeColor="accent5" w:themeShade="BF"/>
          <w:lang w:eastAsia="pl-PL"/>
        </w:rPr>
        <w:t xml:space="preserve"> w zakresie realizacji zadań związanych z inteligentną specjalizacją (tworzenie koncepcji, wdrażanie, proces przedsiębiorczego odkrywania, monitorowanie, ewaluacja),</w:t>
      </w:r>
    </w:p>
    <w:p w14:paraId="65D63FDD" w14:textId="77777777" w:rsidR="00AF11D8" w:rsidRDefault="00AF11D8" w:rsidP="00AF11D8">
      <w:pPr>
        <w:spacing w:after="0" w:line="240" w:lineRule="auto"/>
        <w:ind w:left="720"/>
        <w:rPr>
          <w:rFonts w:asciiTheme="majorHAnsi" w:eastAsia="Times New Roman" w:hAnsiTheme="majorHAnsi" w:cstheme="minorHAnsi"/>
          <w:color w:val="000000"/>
          <w:lang w:eastAsia="pl-PL"/>
        </w:rPr>
      </w:pPr>
    </w:p>
    <w:p w14:paraId="675CF9B1" w14:textId="77777777" w:rsidR="005C43A0" w:rsidRPr="003D7FE3" w:rsidRDefault="005C43A0" w:rsidP="005C43A0">
      <w:pPr>
        <w:spacing w:after="0" w:line="240" w:lineRule="auto"/>
        <w:jc w:val="both"/>
        <w:rPr>
          <w:rFonts w:eastAsia="Times New Roman" w:cstheme="minorHAnsi"/>
          <w:color w:val="000000"/>
          <w:lang w:eastAsia="pl-PL"/>
        </w:rPr>
      </w:pPr>
      <w:r w:rsidRPr="003D7FE3">
        <w:rPr>
          <w:rFonts w:eastAsia="Times New Roman" w:cstheme="minorHAnsi"/>
          <w:color w:val="000000"/>
          <w:lang w:eastAsia="pl-PL"/>
        </w:rPr>
        <w:t xml:space="preserve">Przed uruchomieniem perspektywy finansowej na lata 2014-2020 Ministerstwo Rozwoju określiło system instytucjonalny zarządzania inteligentną specjalizacją na poziomie krajowym oraz zasady współpracy z samorządami województw. </w:t>
      </w:r>
    </w:p>
    <w:p w14:paraId="74E3F787" w14:textId="77777777" w:rsidR="00AE0714" w:rsidRPr="003D7FE3" w:rsidRDefault="00AE0714" w:rsidP="005C43A0">
      <w:pPr>
        <w:spacing w:after="0" w:line="240" w:lineRule="auto"/>
        <w:jc w:val="both"/>
        <w:rPr>
          <w:rFonts w:eastAsia="Times New Roman" w:cstheme="minorHAnsi"/>
          <w:color w:val="000000"/>
          <w:lang w:eastAsia="pl-PL"/>
        </w:rPr>
      </w:pPr>
    </w:p>
    <w:p w14:paraId="689BFC63" w14:textId="52AAE335" w:rsidR="00AE0714" w:rsidRPr="003D7FE3" w:rsidRDefault="00AE0714" w:rsidP="005C43A0">
      <w:pPr>
        <w:spacing w:after="0" w:line="240" w:lineRule="auto"/>
        <w:jc w:val="both"/>
        <w:rPr>
          <w:rFonts w:eastAsia="Times New Roman" w:cstheme="minorHAnsi"/>
          <w:color w:val="000000"/>
          <w:lang w:eastAsia="pl-PL"/>
        </w:rPr>
      </w:pPr>
      <w:r w:rsidRPr="003D7FE3">
        <w:rPr>
          <w:rFonts w:eastAsia="Times New Roman" w:cstheme="minorHAnsi"/>
          <w:color w:val="000000"/>
          <w:lang w:eastAsia="pl-PL"/>
        </w:rPr>
        <w:t xml:space="preserve">Ministerstwo Rozwoju w ramach działań dotyczących strategii krajowej inteligentnej specjalizacji jest odpowiedzialne za: tworzenie koncepcji i planowanie zadań, organizację procesu przedsiębiorczego odkrywania oraz monitorowanie inteligentnych specjalizacji, współpracę </w:t>
      </w:r>
      <w:r w:rsidR="00616DC8">
        <w:rPr>
          <w:rFonts w:eastAsia="Times New Roman" w:cstheme="minorHAnsi"/>
          <w:color w:val="000000"/>
          <w:lang w:eastAsia="pl-PL"/>
        </w:rPr>
        <w:t>na</w:t>
      </w:r>
      <w:r w:rsidRPr="003D7FE3">
        <w:rPr>
          <w:rFonts w:eastAsia="Times New Roman" w:cstheme="minorHAnsi"/>
          <w:color w:val="000000"/>
          <w:lang w:eastAsia="pl-PL"/>
        </w:rPr>
        <w:t xml:space="preserve"> poziom</w:t>
      </w:r>
      <w:r w:rsidR="00616DC8">
        <w:rPr>
          <w:rFonts w:eastAsia="Times New Roman" w:cstheme="minorHAnsi"/>
          <w:color w:val="000000"/>
          <w:lang w:eastAsia="pl-PL"/>
        </w:rPr>
        <w:t>ie</w:t>
      </w:r>
      <w:r w:rsidRPr="003D7FE3">
        <w:rPr>
          <w:rFonts w:eastAsia="Times New Roman" w:cstheme="minorHAnsi"/>
          <w:color w:val="000000"/>
          <w:lang w:eastAsia="pl-PL"/>
        </w:rPr>
        <w:t xml:space="preserve"> międzynarodowym oraz regionalnym, a także ewaluację, aktualizację</w:t>
      </w:r>
      <w:r w:rsidR="002F22CB" w:rsidRPr="003D7FE3">
        <w:rPr>
          <w:rFonts w:eastAsia="Times New Roman" w:cstheme="minorHAnsi"/>
          <w:color w:val="000000"/>
          <w:lang w:eastAsia="pl-PL"/>
        </w:rPr>
        <w:t xml:space="preserve"> i weryfikację podejmowanych działań i wyznaczonych kierunków strategicznych. W związku z tym niezbędne było zapewnienie odpowiednich zasobów kadrowych, finansowych oraz organizacyjnych.</w:t>
      </w:r>
      <w:r w:rsidR="00CC4495" w:rsidRPr="003D7FE3">
        <w:rPr>
          <w:rFonts w:eastAsia="Times New Roman" w:cstheme="minorHAnsi"/>
          <w:color w:val="000000"/>
          <w:lang w:eastAsia="pl-PL"/>
        </w:rPr>
        <w:t xml:space="preserve"> </w:t>
      </w:r>
    </w:p>
    <w:p w14:paraId="432E5607" w14:textId="77777777" w:rsidR="002F22CB" w:rsidRPr="003D7FE3" w:rsidRDefault="002F22CB" w:rsidP="005C43A0">
      <w:pPr>
        <w:spacing w:after="0" w:line="240" w:lineRule="auto"/>
        <w:jc w:val="both"/>
        <w:rPr>
          <w:rFonts w:eastAsia="Times New Roman" w:cstheme="minorHAnsi"/>
          <w:color w:val="000000"/>
          <w:lang w:eastAsia="pl-PL"/>
        </w:rPr>
      </w:pPr>
    </w:p>
    <w:p w14:paraId="203F5D5A" w14:textId="7F83EB28" w:rsidR="00AF11D8" w:rsidRPr="00112838" w:rsidRDefault="00CC4495" w:rsidP="0028536A">
      <w:pPr>
        <w:spacing w:after="0" w:line="240" w:lineRule="auto"/>
        <w:jc w:val="both"/>
        <w:rPr>
          <w:rFonts w:eastAsia="Times New Roman" w:cstheme="minorHAnsi"/>
          <w:color w:val="000000"/>
          <w:lang w:eastAsia="pl-PL"/>
        </w:rPr>
      </w:pPr>
      <w:r w:rsidRPr="003D7FE3">
        <w:rPr>
          <w:rFonts w:eastAsia="Times New Roman" w:cstheme="minorHAnsi"/>
          <w:color w:val="000000"/>
          <w:lang w:eastAsia="pl-PL"/>
        </w:rPr>
        <w:t>Ministerstwo Rozwoju posiada</w:t>
      </w:r>
      <w:r w:rsidR="004834CF">
        <w:rPr>
          <w:rFonts w:eastAsia="Times New Roman" w:cstheme="minorHAnsi"/>
          <w:color w:val="000000"/>
          <w:lang w:eastAsia="pl-PL"/>
        </w:rPr>
        <w:t xml:space="preserve"> </w:t>
      </w:r>
      <w:r w:rsidRPr="003D7FE3">
        <w:rPr>
          <w:rFonts w:eastAsia="Times New Roman" w:cstheme="minorHAnsi"/>
          <w:color w:val="000000"/>
          <w:lang w:eastAsia="pl-PL"/>
        </w:rPr>
        <w:t xml:space="preserve">odpowiednie zasoby kadrowe, dysponujące wiedzą z zakresu polityki innowacyjności, technologicznej i przemysłowej, a także doświadczeniem w  zakresie koordynacji, wdrażania i monitorowania </w:t>
      </w:r>
      <w:r w:rsidR="004834CF">
        <w:rPr>
          <w:rFonts w:eastAsia="Times New Roman" w:cstheme="minorHAnsi"/>
          <w:color w:val="000000"/>
          <w:lang w:eastAsia="pl-PL"/>
        </w:rPr>
        <w:t>koncepcji</w:t>
      </w:r>
      <w:r w:rsidRPr="00112838">
        <w:rPr>
          <w:rFonts w:eastAsia="Times New Roman" w:cstheme="minorHAnsi"/>
          <w:color w:val="000000"/>
          <w:lang w:eastAsia="pl-PL"/>
        </w:rPr>
        <w:t xml:space="preserve"> inteligentnej specjalizacji w perspektywie finansowej na lata 2014-</w:t>
      </w:r>
      <w:r w:rsidR="00495D00">
        <w:rPr>
          <w:rFonts w:eastAsia="Times New Roman" w:cstheme="minorHAnsi"/>
          <w:color w:val="000000"/>
          <w:lang w:eastAsia="pl-PL"/>
        </w:rPr>
        <w:t>2020</w:t>
      </w:r>
      <w:r w:rsidRPr="00112838">
        <w:rPr>
          <w:rFonts w:eastAsia="Times New Roman" w:cstheme="minorHAnsi"/>
          <w:color w:val="000000"/>
          <w:lang w:eastAsia="pl-PL"/>
        </w:rPr>
        <w:t xml:space="preserve">. </w:t>
      </w:r>
      <w:r w:rsidR="00AF11D8" w:rsidRPr="00112838">
        <w:rPr>
          <w:rFonts w:eastAsia="Times New Roman" w:cstheme="minorHAnsi"/>
          <w:color w:val="000000"/>
          <w:lang w:eastAsia="pl-PL"/>
        </w:rPr>
        <w:t>W strukturze organizacyjnej Ministerstwa Rozwoju wyodrębniono</w:t>
      </w:r>
      <w:r w:rsidR="00547E6B" w:rsidRPr="00112838">
        <w:rPr>
          <w:rFonts w:eastAsia="Times New Roman" w:cstheme="minorHAnsi"/>
          <w:color w:val="000000"/>
          <w:lang w:eastAsia="pl-PL"/>
        </w:rPr>
        <w:t xml:space="preserve"> </w:t>
      </w:r>
      <w:r w:rsidRPr="00112838">
        <w:rPr>
          <w:rFonts w:eastAsia="Times New Roman" w:cstheme="minorHAnsi"/>
          <w:color w:val="000000"/>
          <w:lang w:eastAsia="pl-PL"/>
        </w:rPr>
        <w:t>dedykowany zespół</w:t>
      </w:r>
      <w:r w:rsidR="00547E6B" w:rsidRPr="00112838">
        <w:rPr>
          <w:rFonts w:eastAsia="Times New Roman" w:cstheme="minorHAnsi"/>
          <w:color w:val="000000"/>
          <w:lang w:eastAsia="pl-PL"/>
        </w:rPr>
        <w:t xml:space="preserve"> odpowiedzialn</w:t>
      </w:r>
      <w:r w:rsidR="004834CF">
        <w:rPr>
          <w:rFonts w:eastAsia="Times New Roman" w:cstheme="minorHAnsi"/>
          <w:color w:val="000000"/>
          <w:lang w:eastAsia="pl-PL"/>
        </w:rPr>
        <w:t>y</w:t>
      </w:r>
      <w:r w:rsidR="00547E6B" w:rsidRPr="00112838">
        <w:rPr>
          <w:rFonts w:eastAsia="Times New Roman" w:cstheme="minorHAnsi"/>
          <w:color w:val="000000"/>
          <w:lang w:eastAsia="pl-PL"/>
        </w:rPr>
        <w:t xml:space="preserve"> za realizację działań przewidzianych w ramach </w:t>
      </w:r>
      <w:r w:rsidR="00547E6B" w:rsidRPr="00112838">
        <w:rPr>
          <w:rFonts w:eastAsia="Times New Roman" w:cstheme="minorHAnsi"/>
          <w:i/>
          <w:color w:val="000000"/>
          <w:lang w:eastAsia="pl-PL"/>
        </w:rPr>
        <w:t>Krajowej Inteligentnej Specjalizacji</w:t>
      </w:r>
      <w:r w:rsidR="00547E6B" w:rsidRPr="00112838">
        <w:rPr>
          <w:rFonts w:eastAsia="Times New Roman" w:cstheme="minorHAnsi"/>
          <w:color w:val="000000"/>
          <w:lang w:eastAsia="pl-PL"/>
        </w:rPr>
        <w:t>.</w:t>
      </w:r>
      <w:r w:rsidR="00812162" w:rsidRPr="00112838">
        <w:rPr>
          <w:rFonts w:eastAsia="Times New Roman" w:cstheme="minorHAnsi"/>
          <w:color w:val="000000"/>
          <w:lang w:eastAsia="pl-PL"/>
        </w:rPr>
        <w:t xml:space="preserve"> Ponadto część zadań w obszarze procesu przedsiębiorczego odkrywania oraz ewaluacji KIS powierzono Polskiej Agencji Rozwoju Przedsiębiorczoś</w:t>
      </w:r>
      <w:r w:rsidR="000F4B9C" w:rsidRPr="00112838">
        <w:rPr>
          <w:rFonts w:eastAsia="Times New Roman" w:cstheme="minorHAnsi"/>
          <w:color w:val="000000"/>
          <w:lang w:eastAsia="pl-PL"/>
        </w:rPr>
        <w:t xml:space="preserve">ci, posiadającej odpowiednie kompetencje </w:t>
      </w:r>
      <w:r w:rsidR="004834CF">
        <w:rPr>
          <w:rFonts w:eastAsia="Times New Roman" w:cstheme="minorHAnsi"/>
          <w:color w:val="000000"/>
          <w:lang w:eastAsia="pl-PL"/>
        </w:rPr>
        <w:t xml:space="preserve">i doświadczone kadry </w:t>
      </w:r>
      <w:r w:rsidR="000F4B9C" w:rsidRPr="00112838">
        <w:rPr>
          <w:rFonts w:eastAsia="Times New Roman" w:cstheme="minorHAnsi"/>
          <w:color w:val="000000"/>
          <w:lang w:eastAsia="pl-PL"/>
        </w:rPr>
        <w:t>w realizacji zleconych działań.</w:t>
      </w:r>
    </w:p>
    <w:p w14:paraId="39ECFD98" w14:textId="77777777" w:rsidR="000F4B9C" w:rsidRPr="00E51656" w:rsidRDefault="000F4B9C" w:rsidP="0028536A">
      <w:pPr>
        <w:spacing w:after="0" w:line="240" w:lineRule="auto"/>
        <w:jc w:val="both"/>
        <w:rPr>
          <w:rFonts w:asciiTheme="majorHAnsi" w:eastAsia="Times New Roman" w:hAnsiTheme="majorHAnsi" w:cstheme="minorHAnsi"/>
          <w:color w:val="000000"/>
          <w:lang w:eastAsia="pl-PL"/>
        </w:rPr>
      </w:pPr>
    </w:p>
    <w:p w14:paraId="53C97706" w14:textId="22D8A0DF" w:rsidR="000F4B9C" w:rsidRPr="003D7FE3" w:rsidRDefault="00C93C13" w:rsidP="0028536A">
      <w:pPr>
        <w:pStyle w:val="Akapitzlist1"/>
        <w:spacing w:after="120" w:line="240" w:lineRule="auto"/>
        <w:ind w:left="0"/>
        <w:jc w:val="both"/>
        <w:rPr>
          <w:rFonts w:asciiTheme="minorHAnsi" w:hAnsiTheme="minorHAnsi" w:cstheme="minorHAnsi"/>
        </w:rPr>
      </w:pPr>
      <w:r w:rsidRPr="003D7FE3">
        <w:rPr>
          <w:rFonts w:asciiTheme="minorHAnsi" w:hAnsiTheme="minorHAnsi" w:cstheme="minorHAnsi"/>
          <w:color w:val="000000"/>
          <w:lang w:eastAsia="pl-PL"/>
        </w:rPr>
        <w:t xml:space="preserve">Zarządzanie procesem wdrażania i monitorowania KIS wiąże się także z potrzebą zapewnienia przepływu informacji i współpracy Ministerstwa Rozwoju z kluczowymi interesariuszami KIS, tj. </w:t>
      </w:r>
      <w:r w:rsidR="004834CF">
        <w:rPr>
          <w:rFonts w:asciiTheme="minorHAnsi" w:hAnsiTheme="minorHAnsi" w:cstheme="minorHAnsi"/>
          <w:color w:val="000000"/>
          <w:lang w:eastAsia="pl-PL"/>
        </w:rPr>
        <w:t xml:space="preserve">przedsiębiorstwami, </w:t>
      </w:r>
      <w:r w:rsidRPr="003D7FE3">
        <w:rPr>
          <w:rFonts w:asciiTheme="minorHAnsi" w:hAnsiTheme="minorHAnsi" w:cstheme="minorHAnsi"/>
          <w:color w:val="000000"/>
          <w:lang w:eastAsia="pl-PL"/>
        </w:rPr>
        <w:t>urzędami centralnymi i ministerstwami, szczególnie Ministerstwem Nauki i Szkolnictwa Wyższego oraz Ministerstwem Funduszy i Polityki Regionalnej</w:t>
      </w:r>
      <w:r w:rsidR="0028536A">
        <w:rPr>
          <w:rFonts w:asciiTheme="minorHAnsi" w:hAnsiTheme="minorHAnsi" w:cstheme="minorHAnsi"/>
          <w:color w:val="000000"/>
          <w:lang w:eastAsia="pl-PL"/>
        </w:rPr>
        <w:t>, ministerstwami sektorowymi</w:t>
      </w:r>
      <w:r w:rsidRPr="003D7FE3">
        <w:rPr>
          <w:rFonts w:asciiTheme="minorHAnsi" w:hAnsiTheme="minorHAnsi" w:cstheme="minorHAnsi"/>
          <w:color w:val="000000"/>
          <w:lang w:eastAsia="pl-PL"/>
        </w:rPr>
        <w:t xml:space="preserve"> oraz Urzędami Marszałkowskimi. W związku z tym </w:t>
      </w:r>
      <w:r w:rsidR="009D643B" w:rsidRPr="003D7FE3">
        <w:rPr>
          <w:rFonts w:asciiTheme="minorHAnsi" w:hAnsiTheme="minorHAnsi" w:cstheme="minorHAnsi"/>
        </w:rPr>
        <w:t>w ramach systemu zarządzania, procesu przedsiębiorczego odkrywania i  monitorowania KIS</w:t>
      </w:r>
      <w:r w:rsidR="009D643B" w:rsidRPr="003D7FE3">
        <w:rPr>
          <w:rFonts w:asciiTheme="minorHAnsi" w:hAnsiTheme="minorHAnsi" w:cstheme="minorHAnsi"/>
          <w:color w:val="000000"/>
          <w:lang w:eastAsia="pl-PL"/>
        </w:rPr>
        <w:t xml:space="preserve"> powołano g</w:t>
      </w:r>
      <w:r w:rsidR="009D643B" w:rsidRPr="003D7FE3">
        <w:rPr>
          <w:rFonts w:asciiTheme="minorHAnsi" w:hAnsiTheme="minorHAnsi" w:cstheme="minorHAnsi"/>
        </w:rPr>
        <w:t>remia, składające się z przedstawicieli administracji centralnej i regionalnej, tj. Komitet Sterujący ds.</w:t>
      </w:r>
      <w:r w:rsidR="00FF18B0" w:rsidRPr="003D7FE3">
        <w:rPr>
          <w:rFonts w:asciiTheme="minorHAnsi" w:hAnsiTheme="minorHAnsi" w:cstheme="minorHAnsi"/>
        </w:rPr>
        <w:t xml:space="preserve"> </w:t>
      </w:r>
      <w:r w:rsidR="009D643B" w:rsidRPr="003D7FE3">
        <w:rPr>
          <w:rFonts w:asciiTheme="minorHAnsi" w:hAnsiTheme="minorHAnsi" w:cstheme="minorHAnsi"/>
        </w:rPr>
        <w:t>KIS o charakterze decyzyjnym oraz Grupa Konsultacyjna</w:t>
      </w:r>
      <w:r w:rsidR="009D643B" w:rsidRPr="003D7FE3">
        <w:rPr>
          <w:rFonts w:asciiTheme="minorHAnsi" w:hAnsiTheme="minorHAnsi" w:cstheme="minorHAnsi"/>
          <w:i/>
        </w:rPr>
        <w:t xml:space="preserve"> </w:t>
      </w:r>
      <w:r w:rsidR="009D643B" w:rsidRPr="003D7FE3">
        <w:rPr>
          <w:rFonts w:asciiTheme="minorHAnsi" w:hAnsiTheme="minorHAnsi" w:cstheme="minorHAnsi"/>
        </w:rPr>
        <w:t xml:space="preserve">ds. KIS o charakterze doradczym, a także z przedstawicieli przedsiębiorstw, jednostek naukowych, instytucji otoczenia biznesu czy </w:t>
      </w:r>
      <w:proofErr w:type="spellStart"/>
      <w:r w:rsidR="009D643B" w:rsidRPr="003D7FE3">
        <w:rPr>
          <w:rFonts w:asciiTheme="minorHAnsi" w:hAnsiTheme="minorHAnsi" w:cstheme="minorHAnsi"/>
        </w:rPr>
        <w:t>NGOs</w:t>
      </w:r>
      <w:proofErr w:type="spellEnd"/>
      <w:r w:rsidR="009D643B" w:rsidRPr="003D7FE3">
        <w:rPr>
          <w:rFonts w:asciiTheme="minorHAnsi" w:hAnsiTheme="minorHAnsi" w:cstheme="minorHAnsi"/>
        </w:rPr>
        <w:t xml:space="preserve"> – Grupy Robocze ds. KIS, Smart </w:t>
      </w:r>
      <w:proofErr w:type="spellStart"/>
      <w:r w:rsidR="009D643B" w:rsidRPr="003D7FE3">
        <w:rPr>
          <w:rFonts w:asciiTheme="minorHAnsi" w:hAnsiTheme="minorHAnsi" w:cstheme="minorHAnsi"/>
        </w:rPr>
        <w:t>Labs</w:t>
      </w:r>
      <w:proofErr w:type="spellEnd"/>
      <w:r w:rsidR="009D643B" w:rsidRPr="003D7FE3">
        <w:rPr>
          <w:rFonts w:asciiTheme="minorHAnsi" w:hAnsiTheme="minorHAnsi" w:cstheme="minorHAnsi"/>
        </w:rPr>
        <w:t xml:space="preserve"> (grupy </w:t>
      </w:r>
      <w:proofErr w:type="spellStart"/>
      <w:r w:rsidR="009D643B" w:rsidRPr="003D7FE3">
        <w:rPr>
          <w:rFonts w:asciiTheme="minorHAnsi" w:hAnsiTheme="minorHAnsi" w:cstheme="minorHAnsi"/>
        </w:rPr>
        <w:t>focusowe</w:t>
      </w:r>
      <w:proofErr w:type="spellEnd"/>
      <w:r w:rsidR="009D643B" w:rsidRPr="003D7FE3">
        <w:rPr>
          <w:rFonts w:asciiTheme="minorHAnsi" w:hAnsiTheme="minorHAnsi" w:cstheme="minorHAnsi"/>
        </w:rPr>
        <w:t>).</w:t>
      </w:r>
      <w:r w:rsidR="00E51656" w:rsidRPr="003D7FE3">
        <w:rPr>
          <w:rStyle w:val="Odwoanieprzypisudolnego"/>
          <w:rFonts w:asciiTheme="minorHAnsi" w:hAnsiTheme="minorHAnsi" w:cstheme="minorHAnsi"/>
        </w:rPr>
        <w:footnoteReference w:id="13"/>
      </w:r>
      <w:r w:rsidR="009D643B" w:rsidRPr="003D7FE3">
        <w:rPr>
          <w:rFonts w:asciiTheme="minorHAnsi" w:hAnsiTheme="minorHAnsi" w:cstheme="minorHAnsi"/>
        </w:rPr>
        <w:t xml:space="preserve"> </w:t>
      </w:r>
    </w:p>
    <w:p w14:paraId="72E813F8" w14:textId="77777777" w:rsidR="00AF11D8" w:rsidRPr="004B54E5" w:rsidRDefault="00AF11D8" w:rsidP="00AF11D8">
      <w:pPr>
        <w:spacing w:after="0" w:line="240" w:lineRule="auto"/>
        <w:ind w:left="360"/>
        <w:rPr>
          <w:rFonts w:asciiTheme="majorHAnsi" w:eastAsia="Times New Roman" w:hAnsiTheme="majorHAnsi" w:cstheme="minorHAnsi"/>
          <w:color w:val="000000"/>
          <w:lang w:eastAsia="pl-PL"/>
        </w:rPr>
      </w:pPr>
    </w:p>
    <w:p w14:paraId="4C52F56C" w14:textId="77777777" w:rsidR="00850EF7" w:rsidRDefault="00E51656" w:rsidP="00A97703">
      <w:pPr>
        <w:pStyle w:val="Akapitzlist"/>
        <w:numPr>
          <w:ilvl w:val="0"/>
          <w:numId w:val="12"/>
        </w:numPr>
        <w:spacing w:after="0" w:line="240" w:lineRule="auto"/>
        <w:jc w:val="both"/>
        <w:rPr>
          <w:rFonts w:eastAsia="Times New Roman" w:cstheme="minorHAnsi"/>
          <w:b/>
          <w:color w:val="31849B" w:themeColor="accent5" w:themeShade="BF"/>
          <w:lang w:eastAsia="pl-PL"/>
        </w:rPr>
      </w:pPr>
      <w:r>
        <w:rPr>
          <w:rFonts w:eastAsia="Times New Roman" w:cstheme="minorHAnsi"/>
          <w:b/>
          <w:color w:val="31849B" w:themeColor="accent5" w:themeShade="BF"/>
          <w:lang w:eastAsia="pl-PL"/>
        </w:rPr>
        <w:t>Prowadzenie przez Ministerstwo Rozwoju</w:t>
      </w:r>
      <w:r w:rsidRPr="00CA4BBF">
        <w:rPr>
          <w:rFonts w:eastAsia="Times New Roman" w:cstheme="minorHAnsi"/>
          <w:b/>
          <w:color w:val="31849B" w:themeColor="accent5" w:themeShade="BF"/>
          <w:lang w:eastAsia="pl-PL"/>
        </w:rPr>
        <w:t xml:space="preserve"> </w:t>
      </w:r>
      <w:r>
        <w:rPr>
          <w:rFonts w:eastAsia="Times New Roman" w:cstheme="minorHAnsi"/>
          <w:b/>
          <w:color w:val="31849B" w:themeColor="accent5" w:themeShade="BF"/>
          <w:lang w:eastAsia="pl-PL"/>
        </w:rPr>
        <w:t>działań dotyczących</w:t>
      </w:r>
      <w:r w:rsidR="00BF00CD" w:rsidRPr="00E51656">
        <w:rPr>
          <w:rFonts w:eastAsia="Times New Roman" w:cstheme="minorHAnsi"/>
          <w:b/>
          <w:color w:val="31849B" w:themeColor="accent5" w:themeShade="BF"/>
          <w:lang w:eastAsia="pl-PL"/>
        </w:rPr>
        <w:t xml:space="preserve"> koordyn</w:t>
      </w:r>
      <w:r w:rsidRPr="00E51656">
        <w:rPr>
          <w:rFonts w:eastAsia="Times New Roman" w:cstheme="minorHAnsi"/>
          <w:b/>
          <w:color w:val="31849B" w:themeColor="accent5" w:themeShade="BF"/>
          <w:lang w:eastAsia="pl-PL"/>
        </w:rPr>
        <w:t xml:space="preserve">acji </w:t>
      </w:r>
      <w:r w:rsidR="007232A3">
        <w:rPr>
          <w:rFonts w:eastAsia="Times New Roman" w:cstheme="minorHAnsi"/>
          <w:b/>
          <w:color w:val="31849B" w:themeColor="accent5" w:themeShade="BF"/>
          <w:lang w:eastAsia="pl-PL"/>
        </w:rPr>
        <w:br/>
      </w:r>
      <w:r w:rsidR="00CA4BBF" w:rsidRPr="00E51656">
        <w:rPr>
          <w:rFonts w:eastAsia="Times New Roman" w:cstheme="minorHAnsi"/>
          <w:b/>
          <w:color w:val="31849B" w:themeColor="accent5" w:themeShade="BF"/>
          <w:lang w:eastAsia="pl-PL"/>
        </w:rPr>
        <w:t xml:space="preserve">i monitorowania krajowych i regionalnych inteligentnych specjalizacji </w:t>
      </w:r>
    </w:p>
    <w:p w14:paraId="259E1278" w14:textId="77777777" w:rsidR="00850EF7" w:rsidRDefault="00850EF7" w:rsidP="00850EF7">
      <w:pPr>
        <w:spacing w:after="0" w:line="240" w:lineRule="auto"/>
        <w:jc w:val="both"/>
        <w:rPr>
          <w:rFonts w:eastAsia="Times New Roman" w:cstheme="minorHAnsi"/>
          <w:b/>
          <w:color w:val="31849B" w:themeColor="accent5" w:themeShade="BF"/>
          <w:lang w:eastAsia="pl-PL"/>
        </w:rPr>
      </w:pPr>
    </w:p>
    <w:p w14:paraId="3C373E17" w14:textId="4472C1DA" w:rsidR="00850EF7" w:rsidRPr="003D7FE3" w:rsidRDefault="00C20196" w:rsidP="00850EF7">
      <w:pPr>
        <w:spacing w:after="0" w:line="240" w:lineRule="auto"/>
        <w:jc w:val="both"/>
        <w:rPr>
          <w:rFonts w:eastAsia="Times New Roman" w:cstheme="minorHAnsi"/>
          <w:lang w:eastAsia="pl-PL"/>
        </w:rPr>
      </w:pPr>
      <w:r w:rsidRPr="003D7FE3">
        <w:rPr>
          <w:rFonts w:eastAsia="Times New Roman" w:cstheme="minorHAnsi"/>
          <w:lang w:eastAsia="pl-PL"/>
        </w:rPr>
        <w:t>Inteligentne specjalizacje w Polsce zostały opracowane na poziomie krajowym (</w:t>
      </w:r>
      <w:r w:rsidR="004834CF">
        <w:rPr>
          <w:rFonts w:eastAsia="Times New Roman" w:cstheme="minorHAnsi"/>
          <w:lang w:eastAsia="pl-PL"/>
        </w:rPr>
        <w:t xml:space="preserve">dotyczą projektów </w:t>
      </w:r>
      <w:r w:rsidRPr="003D7FE3">
        <w:rPr>
          <w:rFonts w:eastAsia="Times New Roman" w:cstheme="minorHAnsi"/>
          <w:lang w:eastAsia="pl-PL"/>
        </w:rPr>
        <w:t>w ramach PO Inteligentny Rozwój) oraz regionalnym (</w:t>
      </w:r>
      <w:r w:rsidR="004834CF">
        <w:rPr>
          <w:rFonts w:eastAsia="Times New Roman" w:cstheme="minorHAnsi"/>
          <w:lang w:eastAsia="pl-PL"/>
        </w:rPr>
        <w:t xml:space="preserve">dotyczą </w:t>
      </w:r>
      <w:r w:rsidRPr="003D7FE3">
        <w:rPr>
          <w:rFonts w:eastAsia="Times New Roman" w:cstheme="minorHAnsi"/>
          <w:lang w:eastAsia="pl-PL"/>
        </w:rPr>
        <w:t xml:space="preserve">16 Regionalnych Programów Operacyjnych oraz PO Polska Wschodnia). </w:t>
      </w:r>
      <w:r w:rsidR="00BE7F19" w:rsidRPr="003D7FE3">
        <w:rPr>
          <w:rFonts w:eastAsia="Times New Roman" w:cstheme="minorHAnsi"/>
          <w:lang w:eastAsia="pl-PL"/>
        </w:rPr>
        <w:t xml:space="preserve">Ministerstwo Rozwoju (we współpracy z Ministerstwem </w:t>
      </w:r>
      <w:r w:rsidR="00BE7F19" w:rsidRPr="003D7FE3">
        <w:rPr>
          <w:rFonts w:eastAsia="Times New Roman" w:cstheme="minorHAnsi"/>
          <w:lang w:eastAsia="pl-PL"/>
        </w:rPr>
        <w:lastRenderedPageBreak/>
        <w:t>Funduszy i Polityki Regionalnej) pełni rolę koordynatora w zakresie współpracy poziomu krajowego i regionalnego w celu zapewnienia synergii i spójności działań podejmowanych w obszarze inteligentnych specjalizacji w Polsce</w:t>
      </w:r>
      <w:r w:rsidR="00475445">
        <w:rPr>
          <w:rFonts w:eastAsia="Times New Roman" w:cstheme="minorHAnsi"/>
          <w:lang w:eastAsia="pl-PL"/>
        </w:rPr>
        <w:t>.</w:t>
      </w:r>
    </w:p>
    <w:p w14:paraId="2E55D08C" w14:textId="77777777" w:rsidR="006D737C" w:rsidRPr="003D7FE3" w:rsidRDefault="006D737C" w:rsidP="00850EF7">
      <w:pPr>
        <w:spacing w:after="0" w:line="240" w:lineRule="auto"/>
        <w:jc w:val="both"/>
        <w:rPr>
          <w:rFonts w:eastAsia="Times New Roman" w:cstheme="minorHAnsi"/>
          <w:lang w:eastAsia="pl-PL"/>
        </w:rPr>
      </w:pPr>
    </w:p>
    <w:p w14:paraId="2D2E5CAF" w14:textId="32CC014D" w:rsidR="00B47775" w:rsidRPr="003D7FE3" w:rsidRDefault="006D737C" w:rsidP="00850EF7">
      <w:pPr>
        <w:spacing w:after="0" w:line="240" w:lineRule="auto"/>
        <w:jc w:val="both"/>
        <w:rPr>
          <w:rFonts w:eastAsia="Times New Roman" w:cstheme="minorHAnsi"/>
          <w:lang w:eastAsia="pl-PL"/>
        </w:rPr>
      </w:pPr>
      <w:r w:rsidRPr="003D7FE3">
        <w:rPr>
          <w:rFonts w:eastAsia="Times New Roman" w:cstheme="minorHAnsi"/>
          <w:lang w:eastAsia="pl-PL"/>
        </w:rPr>
        <w:t xml:space="preserve">Współpraca poziomu krajowego i regionalnego odbywa się przede wszystkim w ramach </w:t>
      </w:r>
      <w:r w:rsidR="00E03768" w:rsidRPr="003D7FE3">
        <w:rPr>
          <w:rFonts w:eastAsia="Times New Roman" w:cstheme="minorHAnsi"/>
          <w:lang w:eastAsia="pl-PL"/>
        </w:rPr>
        <w:br/>
      </w:r>
      <w:r w:rsidRPr="003D7FE3">
        <w:rPr>
          <w:rFonts w:eastAsia="Times New Roman" w:cstheme="minorHAnsi"/>
          <w:lang w:eastAsia="pl-PL"/>
        </w:rPr>
        <w:t xml:space="preserve">2 gremiów powołanych w celu wymiany informacji i dobrych praktyk we wdrażaniu </w:t>
      </w:r>
      <w:r w:rsidR="00E03768" w:rsidRPr="003D7FE3">
        <w:rPr>
          <w:rFonts w:eastAsia="Times New Roman" w:cstheme="minorHAnsi"/>
          <w:lang w:eastAsia="pl-PL"/>
        </w:rPr>
        <w:br/>
      </w:r>
      <w:r w:rsidRPr="003D7FE3">
        <w:rPr>
          <w:rFonts w:eastAsia="Times New Roman" w:cstheme="minorHAnsi"/>
          <w:lang w:eastAsia="pl-PL"/>
        </w:rPr>
        <w:t xml:space="preserve">i monitorowaniu strategii inteligentnych specjalizacji </w:t>
      </w:r>
      <w:r w:rsidR="00963F55" w:rsidRPr="003D7FE3">
        <w:rPr>
          <w:rFonts w:eastAsia="Times New Roman" w:cstheme="minorHAnsi"/>
          <w:lang w:eastAsia="pl-PL"/>
        </w:rPr>
        <w:t xml:space="preserve"> - </w:t>
      </w:r>
      <w:r w:rsidRPr="003D7FE3">
        <w:rPr>
          <w:rFonts w:eastAsia="Times New Roman" w:cstheme="minorHAnsi"/>
          <w:lang w:eastAsia="pl-PL"/>
        </w:rPr>
        <w:t>Grup</w:t>
      </w:r>
      <w:r w:rsidR="00475445">
        <w:rPr>
          <w:rFonts w:eastAsia="Times New Roman" w:cstheme="minorHAnsi"/>
          <w:lang w:eastAsia="pl-PL"/>
        </w:rPr>
        <w:t>y</w:t>
      </w:r>
      <w:r w:rsidRPr="003D7FE3">
        <w:rPr>
          <w:rFonts w:eastAsia="Times New Roman" w:cstheme="minorHAnsi"/>
          <w:lang w:eastAsia="pl-PL"/>
        </w:rPr>
        <w:t xml:space="preserve"> Konsultacyjn</w:t>
      </w:r>
      <w:r w:rsidR="00475445">
        <w:rPr>
          <w:rFonts w:eastAsia="Times New Roman" w:cstheme="minorHAnsi"/>
          <w:lang w:eastAsia="pl-PL"/>
        </w:rPr>
        <w:t>ej</w:t>
      </w:r>
      <w:r w:rsidRPr="003D7FE3">
        <w:rPr>
          <w:rFonts w:eastAsia="Times New Roman" w:cstheme="minorHAnsi"/>
          <w:lang w:eastAsia="pl-PL"/>
        </w:rPr>
        <w:t xml:space="preserve"> ds. KIS przy Ministerstwie Rozwoju oraz Regionalne</w:t>
      </w:r>
      <w:r w:rsidR="00475445">
        <w:rPr>
          <w:rFonts w:eastAsia="Times New Roman" w:cstheme="minorHAnsi"/>
          <w:lang w:eastAsia="pl-PL"/>
        </w:rPr>
        <w:t>go</w:t>
      </w:r>
      <w:r w:rsidRPr="003D7FE3">
        <w:rPr>
          <w:rFonts w:eastAsia="Times New Roman" w:cstheme="minorHAnsi"/>
          <w:lang w:eastAsia="pl-PL"/>
        </w:rPr>
        <w:t xml:space="preserve"> Forum Inteligentnych Specjalizacji przy Konwencie </w:t>
      </w:r>
      <w:r w:rsidR="00495D00">
        <w:rPr>
          <w:rFonts w:eastAsia="Times New Roman" w:cstheme="minorHAnsi"/>
          <w:lang w:eastAsia="pl-PL"/>
        </w:rPr>
        <w:t>Marszałków</w:t>
      </w:r>
      <w:r w:rsidR="00495D00" w:rsidRPr="003D7FE3">
        <w:rPr>
          <w:rFonts w:eastAsia="Times New Roman" w:cstheme="minorHAnsi"/>
          <w:lang w:eastAsia="pl-PL"/>
        </w:rPr>
        <w:t xml:space="preserve"> </w:t>
      </w:r>
      <w:r w:rsidR="00495D00">
        <w:rPr>
          <w:rFonts w:eastAsia="Times New Roman" w:cstheme="minorHAnsi"/>
          <w:lang w:eastAsia="pl-PL"/>
        </w:rPr>
        <w:t xml:space="preserve">Województw </w:t>
      </w:r>
      <w:r w:rsidRPr="003D7FE3">
        <w:rPr>
          <w:rFonts w:eastAsia="Times New Roman" w:cstheme="minorHAnsi"/>
          <w:lang w:eastAsia="pl-PL"/>
        </w:rPr>
        <w:t>RP.</w:t>
      </w:r>
      <w:r w:rsidR="00963F55" w:rsidRPr="003D7FE3">
        <w:rPr>
          <w:rFonts w:eastAsia="Times New Roman" w:cstheme="minorHAnsi"/>
          <w:lang w:eastAsia="pl-PL"/>
        </w:rPr>
        <w:t xml:space="preserve"> Realizacja koncepcji inteligentnej specjalizacji w Polsce zakłada ścisłą współpracę administracji publicznej przy procesie zarządczym i wdrożeniowym także w celu jak najpełniejszego zaangażowania interesariuszy (przedsiębiorców, przedstawicieli jednostek naukowych i szeroko pojętego społeczeństwa)</w:t>
      </w:r>
      <w:r w:rsidR="00475445">
        <w:rPr>
          <w:rFonts w:eastAsia="Times New Roman" w:cstheme="minorHAnsi"/>
          <w:lang w:eastAsia="pl-PL"/>
        </w:rPr>
        <w:t>.</w:t>
      </w:r>
    </w:p>
    <w:p w14:paraId="66A66689" w14:textId="77777777" w:rsidR="00B47775" w:rsidRPr="003D7FE3" w:rsidRDefault="00B47775" w:rsidP="00850EF7">
      <w:pPr>
        <w:spacing w:after="0" w:line="240" w:lineRule="auto"/>
        <w:jc w:val="both"/>
        <w:rPr>
          <w:rFonts w:eastAsia="Times New Roman" w:cstheme="minorHAnsi"/>
          <w:lang w:eastAsia="pl-PL"/>
        </w:rPr>
      </w:pPr>
    </w:p>
    <w:p w14:paraId="18B8821E" w14:textId="77777777" w:rsidR="006D737C" w:rsidRPr="003D7FE3" w:rsidRDefault="00B47775" w:rsidP="00850EF7">
      <w:pPr>
        <w:spacing w:after="0" w:line="240" w:lineRule="auto"/>
        <w:jc w:val="both"/>
        <w:rPr>
          <w:rFonts w:eastAsia="Times New Roman" w:cstheme="minorHAnsi"/>
          <w:lang w:eastAsia="pl-PL"/>
        </w:rPr>
      </w:pPr>
      <w:r w:rsidRPr="003D7FE3">
        <w:rPr>
          <w:rFonts w:eastAsia="Times New Roman" w:cstheme="minorHAnsi"/>
          <w:lang w:eastAsia="pl-PL"/>
        </w:rPr>
        <w:t>Szczególnie ważnym aspektem współpracy administracji rządowej i samorządowej jest wymiana danych i informacji w związku z monitorowaniem inteligentnych specjalizacji. Pozyskiwane dane są niezbędne do podejmowania decyzji kierunkowych</w:t>
      </w:r>
      <w:r w:rsidR="00CD121D" w:rsidRPr="003D7FE3">
        <w:rPr>
          <w:rFonts w:eastAsia="Times New Roman" w:cstheme="minorHAnsi"/>
          <w:lang w:eastAsia="pl-PL"/>
        </w:rPr>
        <w:t xml:space="preserve"> przez decydentów</w:t>
      </w:r>
      <w:r w:rsidRPr="003D7FE3">
        <w:rPr>
          <w:rFonts w:eastAsia="Times New Roman" w:cstheme="minorHAnsi"/>
          <w:lang w:eastAsia="pl-PL"/>
        </w:rPr>
        <w:t>, ale także stanowią in</w:t>
      </w:r>
      <w:r w:rsidR="00CD121D" w:rsidRPr="003D7FE3">
        <w:rPr>
          <w:rFonts w:eastAsia="Times New Roman" w:cstheme="minorHAnsi"/>
          <w:lang w:eastAsia="pl-PL"/>
        </w:rPr>
        <w:t>formację</w:t>
      </w:r>
      <w:r w:rsidRPr="003D7FE3">
        <w:rPr>
          <w:rFonts w:eastAsia="Times New Roman" w:cstheme="minorHAnsi"/>
          <w:lang w:eastAsia="pl-PL"/>
        </w:rPr>
        <w:t xml:space="preserve"> dla przedsiębiorców i przedstawicieli jednostek naukowych nt.</w:t>
      </w:r>
      <w:r w:rsidR="00252209" w:rsidRPr="003D7FE3">
        <w:rPr>
          <w:rFonts w:eastAsia="Times New Roman" w:cstheme="minorHAnsi"/>
          <w:lang w:eastAsia="pl-PL"/>
        </w:rPr>
        <w:t xml:space="preserve"> trendów, umożliwiają analizę sytuacji ekonomiczno-społecznej w danej specjalizacji, a także porównania między regionami oraz państwami. Dane projektowe oraz dane statystyczne prezentowane są w ujęciu krajowym oraz regionalnym.</w:t>
      </w:r>
      <w:r w:rsidRPr="003D7FE3">
        <w:rPr>
          <w:rFonts w:eastAsia="Times New Roman" w:cstheme="minorHAnsi"/>
          <w:lang w:eastAsia="pl-PL"/>
        </w:rPr>
        <w:t xml:space="preserve"> </w:t>
      </w:r>
      <w:r w:rsidR="00E03768" w:rsidRPr="003D7FE3">
        <w:rPr>
          <w:rStyle w:val="Odwoanieprzypisudolnego"/>
          <w:rFonts w:eastAsia="Times New Roman" w:cstheme="minorHAnsi"/>
          <w:lang w:eastAsia="pl-PL"/>
        </w:rPr>
        <w:footnoteReference w:id="14"/>
      </w:r>
    </w:p>
    <w:p w14:paraId="79648566" w14:textId="77777777" w:rsidR="00C20196" w:rsidRPr="00850EF7" w:rsidRDefault="00C20196" w:rsidP="00850EF7">
      <w:pPr>
        <w:spacing w:after="0" w:line="240" w:lineRule="auto"/>
        <w:jc w:val="both"/>
        <w:rPr>
          <w:rFonts w:eastAsia="Times New Roman" w:cstheme="minorHAnsi"/>
          <w:b/>
          <w:color w:val="31849B" w:themeColor="accent5" w:themeShade="BF"/>
          <w:lang w:eastAsia="pl-PL"/>
        </w:rPr>
      </w:pPr>
    </w:p>
    <w:p w14:paraId="205E855B" w14:textId="3283AA1E" w:rsidR="002F10F0" w:rsidRPr="00850EF7" w:rsidRDefault="00E51656" w:rsidP="00A97703">
      <w:pPr>
        <w:pStyle w:val="Akapitzlist"/>
        <w:numPr>
          <w:ilvl w:val="0"/>
          <w:numId w:val="12"/>
        </w:numPr>
        <w:spacing w:after="0" w:line="240" w:lineRule="auto"/>
        <w:jc w:val="both"/>
        <w:rPr>
          <w:rFonts w:eastAsia="Times New Roman" w:cstheme="minorHAnsi"/>
          <w:b/>
          <w:color w:val="31849B" w:themeColor="accent5" w:themeShade="BF"/>
          <w:lang w:eastAsia="pl-PL"/>
        </w:rPr>
      </w:pPr>
      <w:r w:rsidRPr="00850EF7">
        <w:rPr>
          <w:rFonts w:eastAsia="Times New Roman" w:cstheme="minorHAnsi"/>
          <w:b/>
          <w:color w:val="31849B" w:themeColor="accent5" w:themeShade="BF"/>
          <w:lang w:eastAsia="pl-PL"/>
        </w:rPr>
        <w:t xml:space="preserve">Prowadzenie przez </w:t>
      </w:r>
      <w:r w:rsidR="00CA4BBF" w:rsidRPr="00850EF7">
        <w:rPr>
          <w:rFonts w:eastAsia="Times New Roman" w:cstheme="minorHAnsi"/>
          <w:b/>
          <w:color w:val="31849B" w:themeColor="accent5" w:themeShade="BF"/>
          <w:lang w:eastAsia="pl-PL"/>
        </w:rPr>
        <w:t>Ministerstwo Rozwoju</w:t>
      </w:r>
      <w:r w:rsidRPr="00850EF7">
        <w:rPr>
          <w:rFonts w:eastAsia="Times New Roman" w:cstheme="minorHAnsi"/>
          <w:b/>
          <w:color w:val="31849B" w:themeColor="accent5" w:themeShade="BF"/>
          <w:lang w:eastAsia="pl-PL"/>
        </w:rPr>
        <w:t xml:space="preserve"> prac</w:t>
      </w:r>
      <w:r w:rsidR="00BF00CD" w:rsidRPr="00850EF7">
        <w:rPr>
          <w:rFonts w:eastAsia="Times New Roman" w:cstheme="minorHAnsi"/>
          <w:b/>
          <w:color w:val="31849B" w:themeColor="accent5" w:themeShade="BF"/>
          <w:lang w:eastAsia="pl-PL"/>
        </w:rPr>
        <w:t xml:space="preserve"> w zakresie polityki innowacyjnej, technologiczn</w:t>
      </w:r>
      <w:r w:rsidR="00F426E6">
        <w:rPr>
          <w:rFonts w:eastAsia="Times New Roman" w:cstheme="minorHAnsi"/>
          <w:b/>
          <w:color w:val="31849B" w:themeColor="accent5" w:themeShade="BF"/>
          <w:lang w:eastAsia="pl-PL"/>
        </w:rPr>
        <w:t>ej i przemysłowej</w:t>
      </w:r>
      <w:r w:rsidR="00187A67">
        <w:rPr>
          <w:rFonts w:eastAsia="Times New Roman" w:cstheme="minorHAnsi"/>
          <w:b/>
          <w:color w:val="31849B" w:themeColor="accent5" w:themeShade="BF"/>
          <w:lang w:eastAsia="pl-PL"/>
        </w:rPr>
        <w:t>.</w:t>
      </w:r>
      <w:r w:rsidR="00CA4BBF" w:rsidRPr="00850EF7">
        <w:rPr>
          <w:rFonts w:eastAsia="Times New Roman" w:cstheme="minorHAnsi"/>
          <w:b/>
          <w:color w:val="31849B" w:themeColor="accent5" w:themeShade="BF"/>
          <w:lang w:eastAsia="pl-PL"/>
        </w:rPr>
        <w:t xml:space="preserve"> </w:t>
      </w:r>
      <w:r w:rsidR="007E6A7B" w:rsidRPr="00850EF7">
        <w:rPr>
          <w:rFonts w:asciiTheme="majorHAnsi" w:eastAsia="Times New Roman" w:hAnsiTheme="majorHAnsi" w:cstheme="minorHAnsi"/>
          <w:color w:val="000000"/>
          <w:lang w:eastAsia="pl-PL"/>
        </w:rPr>
        <w:t xml:space="preserve"> </w:t>
      </w:r>
    </w:p>
    <w:p w14:paraId="652EABBA" w14:textId="77777777" w:rsidR="00850EF7" w:rsidRDefault="00850EF7" w:rsidP="00850EF7">
      <w:pPr>
        <w:spacing w:after="0" w:line="240" w:lineRule="auto"/>
        <w:jc w:val="both"/>
        <w:rPr>
          <w:rFonts w:eastAsia="Times New Roman" w:cstheme="minorHAnsi"/>
          <w:b/>
          <w:color w:val="31849B" w:themeColor="accent5" w:themeShade="BF"/>
          <w:lang w:eastAsia="pl-PL"/>
        </w:rPr>
      </w:pPr>
    </w:p>
    <w:p w14:paraId="4A7EFD33" w14:textId="37F56FFF" w:rsidR="00DD3917" w:rsidRPr="003D7FE3" w:rsidRDefault="00850EF7" w:rsidP="00850EF7">
      <w:pPr>
        <w:spacing w:after="0" w:line="240" w:lineRule="auto"/>
        <w:jc w:val="both"/>
        <w:rPr>
          <w:rFonts w:eastAsia="Times New Roman" w:cstheme="minorHAnsi"/>
          <w:lang w:eastAsia="pl-PL"/>
        </w:rPr>
      </w:pPr>
      <w:r w:rsidRPr="003D7FE3">
        <w:rPr>
          <w:rFonts w:eastAsia="Times New Roman" w:cstheme="minorHAnsi"/>
          <w:lang w:eastAsia="pl-PL"/>
        </w:rPr>
        <w:t xml:space="preserve">Ministerstwo Rozwoju jest organem administracji rządowej, odpowiedzialnym za projektowanie  </w:t>
      </w:r>
      <w:r w:rsidR="003D7FE3">
        <w:rPr>
          <w:rFonts w:eastAsia="Times New Roman" w:cstheme="minorHAnsi"/>
          <w:lang w:eastAsia="pl-PL"/>
        </w:rPr>
        <w:br/>
      </w:r>
      <w:r w:rsidRPr="003D7FE3">
        <w:rPr>
          <w:rFonts w:eastAsia="Times New Roman" w:cstheme="minorHAnsi"/>
          <w:lang w:eastAsia="pl-PL"/>
        </w:rPr>
        <w:t>i realizację  polityki gospodarczej, przedsiębiorczości i inn</w:t>
      </w:r>
      <w:r w:rsidR="003D7FE3">
        <w:rPr>
          <w:rFonts w:eastAsia="Times New Roman" w:cstheme="minorHAnsi"/>
          <w:lang w:eastAsia="pl-PL"/>
        </w:rPr>
        <w:t xml:space="preserve">owacyjności. </w:t>
      </w:r>
    </w:p>
    <w:p w14:paraId="04C46652" w14:textId="77777777" w:rsidR="00DD3917" w:rsidRPr="003D7FE3" w:rsidRDefault="00DD3917" w:rsidP="00850EF7">
      <w:pPr>
        <w:spacing w:after="0" w:line="240" w:lineRule="auto"/>
        <w:jc w:val="both"/>
        <w:rPr>
          <w:rFonts w:eastAsia="Times New Roman" w:cstheme="minorHAnsi"/>
          <w:lang w:eastAsia="pl-PL"/>
        </w:rPr>
      </w:pPr>
    </w:p>
    <w:p w14:paraId="7D9614A1" w14:textId="01839A8C" w:rsidR="00DD3917" w:rsidRDefault="00DD3917" w:rsidP="00850EF7">
      <w:pPr>
        <w:spacing w:after="0" w:line="240" w:lineRule="auto"/>
        <w:jc w:val="both"/>
        <w:rPr>
          <w:rFonts w:eastAsia="Times New Roman" w:cstheme="minorHAnsi"/>
          <w:lang w:eastAsia="pl-PL"/>
        </w:rPr>
      </w:pPr>
      <w:r w:rsidRPr="003D7FE3">
        <w:rPr>
          <w:rFonts w:eastAsia="Times New Roman" w:cstheme="minorHAnsi"/>
          <w:lang w:eastAsia="pl-PL"/>
        </w:rPr>
        <w:t xml:space="preserve">Resort od wielu lat projektuje strategie, programy oraz akty prawne ukierunkowane na tworzenie warunków ramowych dla funkcjonowania przedsiębiorstw, w tym prowadzenia działalności innowacyjnej. MR aktywnie uczestniczy także w projektowaniu i wdrażaniu </w:t>
      </w:r>
      <w:r w:rsidR="0016032A">
        <w:rPr>
          <w:rFonts w:eastAsia="Times New Roman" w:cstheme="minorHAnsi"/>
          <w:lang w:eastAsia="pl-PL"/>
        </w:rPr>
        <w:t xml:space="preserve">programów wspierających rozwój innowacyjności gospodarki w </w:t>
      </w:r>
      <w:r w:rsidRPr="003D7FE3">
        <w:rPr>
          <w:rFonts w:eastAsia="Times New Roman" w:cstheme="minorHAnsi"/>
          <w:lang w:eastAsia="pl-PL"/>
        </w:rPr>
        <w:t xml:space="preserve">kolejnych perspektyw finansowych UE (realizując m.in. działania z zakresu SPO-WKP, POIG i PO IR. Obecnie ministerstwo realizuje działania przypisane w ramach Strategii na rzecz Odpowiedzialnego Rozwoju, a także Strategii Produktywności, które w sposób bezpośredni odnoszą się do zagadnień zwiększania innowacyjności przedsiębiorstw, tworzenia warunków do prowadzenia prac B+R+I i ich wdrażania oraz do kwestii koncentracji tematycznej interwencji publicznej w oparciu o inteligentne specjalizacje. </w:t>
      </w:r>
    </w:p>
    <w:p w14:paraId="01A25137" w14:textId="77777777" w:rsidR="00DD3917" w:rsidRPr="003D7FE3" w:rsidRDefault="00DD3917" w:rsidP="00850EF7">
      <w:pPr>
        <w:spacing w:after="0" w:line="240" w:lineRule="auto"/>
        <w:jc w:val="both"/>
        <w:rPr>
          <w:rFonts w:eastAsia="Times New Roman" w:cstheme="minorHAnsi"/>
          <w:lang w:eastAsia="pl-PL"/>
        </w:rPr>
      </w:pPr>
    </w:p>
    <w:p w14:paraId="525C12D1" w14:textId="77777777" w:rsidR="00832AF5" w:rsidRDefault="004B13A0" w:rsidP="00832AF5">
      <w:pPr>
        <w:spacing w:after="0" w:line="240" w:lineRule="auto"/>
        <w:jc w:val="both"/>
        <w:rPr>
          <w:rFonts w:asciiTheme="majorHAnsi" w:eastAsia="Times New Roman" w:hAnsiTheme="majorHAnsi" w:cstheme="minorHAnsi"/>
          <w:color w:val="000000"/>
          <w:lang w:eastAsia="pl-PL"/>
        </w:rPr>
      </w:pPr>
      <w:r>
        <w:rPr>
          <w:rFonts w:eastAsia="Times New Roman" w:cstheme="minorHAnsi"/>
          <w:b/>
          <w:color w:val="31849B" w:themeColor="accent5" w:themeShade="BF"/>
          <w:lang w:eastAsia="pl-PL"/>
        </w:rPr>
        <w:t>3.1 Koordynacja prac</w:t>
      </w:r>
      <w:r w:rsidRPr="00850EF7">
        <w:rPr>
          <w:rFonts w:eastAsia="Times New Roman" w:cstheme="minorHAnsi"/>
          <w:b/>
          <w:color w:val="31849B" w:themeColor="accent5" w:themeShade="BF"/>
          <w:lang w:eastAsia="pl-PL"/>
        </w:rPr>
        <w:t xml:space="preserve"> Rady ds. Innowacyjności </w:t>
      </w:r>
      <w:r w:rsidRPr="00850EF7">
        <w:rPr>
          <w:rFonts w:asciiTheme="majorHAnsi" w:eastAsia="Times New Roman" w:hAnsiTheme="majorHAnsi" w:cstheme="minorHAnsi"/>
          <w:color w:val="000000"/>
          <w:lang w:eastAsia="pl-PL"/>
        </w:rPr>
        <w:t xml:space="preserve"> </w:t>
      </w:r>
    </w:p>
    <w:p w14:paraId="314AB923" w14:textId="77777777" w:rsidR="004B13A0" w:rsidRDefault="004B13A0" w:rsidP="00832AF5">
      <w:pPr>
        <w:spacing w:after="0" w:line="240" w:lineRule="auto"/>
        <w:jc w:val="both"/>
        <w:rPr>
          <w:rFonts w:eastAsia="Times New Roman" w:cstheme="minorHAnsi"/>
          <w:lang w:eastAsia="pl-PL"/>
        </w:rPr>
      </w:pPr>
    </w:p>
    <w:p w14:paraId="1AAD4C0F" w14:textId="31D21907" w:rsidR="004B13A0" w:rsidRPr="003E2ED7" w:rsidRDefault="00187A67" w:rsidP="00832AF5">
      <w:pPr>
        <w:spacing w:after="0" w:line="240" w:lineRule="auto"/>
        <w:jc w:val="both"/>
        <w:rPr>
          <w:rFonts w:eastAsia="Times New Roman" w:cstheme="minorHAnsi"/>
          <w:lang w:eastAsia="pl-PL"/>
        </w:rPr>
      </w:pPr>
      <w:r>
        <w:rPr>
          <w:rFonts w:eastAsia="Times New Roman" w:cstheme="minorHAnsi"/>
          <w:lang w:eastAsia="pl-PL"/>
        </w:rPr>
        <w:t xml:space="preserve">Ministerstwo Rozwoju pełni również kluczową rolę w zakresie koordynacji prac Rady ds. </w:t>
      </w:r>
      <w:r w:rsidR="0063688F">
        <w:rPr>
          <w:rFonts w:eastAsia="Times New Roman" w:cstheme="minorHAnsi"/>
          <w:lang w:eastAsia="pl-PL"/>
        </w:rPr>
        <w:t>Innowacyjności</w:t>
      </w:r>
      <w:r>
        <w:rPr>
          <w:rFonts w:eastAsia="Times New Roman" w:cstheme="minorHAnsi"/>
          <w:lang w:eastAsia="pl-PL"/>
        </w:rPr>
        <w:t xml:space="preserve">. </w:t>
      </w:r>
      <w:r w:rsidR="00832AF5" w:rsidRPr="003E2ED7">
        <w:rPr>
          <w:rFonts w:eastAsia="Times New Roman" w:cstheme="minorHAnsi"/>
          <w:lang w:eastAsia="pl-PL"/>
        </w:rPr>
        <w:t>Innowacyjność jest pojęciem wielowymiarowym i dotyk</w:t>
      </w:r>
      <w:r w:rsidR="0063688F">
        <w:rPr>
          <w:rFonts w:eastAsia="Times New Roman" w:cstheme="minorHAnsi"/>
          <w:lang w:eastAsia="pl-PL"/>
        </w:rPr>
        <w:t>a wielu dziedzin. Nie jest możliwe jej przypisanie</w:t>
      </w:r>
      <w:r w:rsidR="00832AF5" w:rsidRPr="003E2ED7">
        <w:rPr>
          <w:rFonts w:eastAsia="Times New Roman" w:cstheme="minorHAnsi"/>
          <w:lang w:eastAsia="pl-PL"/>
        </w:rPr>
        <w:t xml:space="preserve"> jednemu resortowi. </w:t>
      </w:r>
      <w:r>
        <w:rPr>
          <w:rFonts w:eastAsia="Times New Roman" w:cstheme="minorHAnsi"/>
          <w:lang w:eastAsia="pl-PL"/>
        </w:rPr>
        <w:t>Jest</w:t>
      </w:r>
      <w:r w:rsidR="00832AF5" w:rsidRPr="003E2ED7">
        <w:rPr>
          <w:rFonts w:eastAsia="Times New Roman" w:cstheme="minorHAnsi"/>
          <w:lang w:eastAsia="pl-PL"/>
        </w:rPr>
        <w:t xml:space="preserve"> zestawem różnych polityk tzw. </w:t>
      </w:r>
      <w:r>
        <w:rPr>
          <w:rFonts w:eastAsia="Times New Roman" w:cstheme="minorHAnsi"/>
          <w:lang w:eastAsia="pl-PL"/>
        </w:rPr>
        <w:t>„</w:t>
      </w:r>
      <w:r w:rsidR="00832AF5" w:rsidRPr="003E2ED7">
        <w:rPr>
          <w:rFonts w:eastAsia="Times New Roman" w:cstheme="minorHAnsi"/>
          <w:lang w:eastAsia="pl-PL"/>
        </w:rPr>
        <w:t xml:space="preserve">policy mix for </w:t>
      </w:r>
      <w:proofErr w:type="spellStart"/>
      <w:r w:rsidR="00832AF5" w:rsidRPr="003E2ED7">
        <w:rPr>
          <w:rFonts w:eastAsia="Times New Roman" w:cstheme="minorHAnsi"/>
          <w:lang w:eastAsia="pl-PL"/>
        </w:rPr>
        <w:t>innovation</w:t>
      </w:r>
      <w:proofErr w:type="spellEnd"/>
      <w:r>
        <w:rPr>
          <w:rFonts w:eastAsia="Times New Roman" w:cstheme="minorHAnsi"/>
          <w:lang w:eastAsia="pl-PL"/>
        </w:rPr>
        <w:t>”</w:t>
      </w:r>
      <w:r w:rsidR="00832AF5" w:rsidRPr="003E2ED7">
        <w:rPr>
          <w:rFonts w:eastAsia="Times New Roman" w:cstheme="minorHAnsi"/>
          <w:lang w:eastAsia="pl-PL"/>
        </w:rPr>
        <w:t xml:space="preserve"> i ma sens wtedy, gdy jest realizowana właśnie w taki sposób. </w:t>
      </w:r>
      <w:r w:rsidR="0038452D" w:rsidRPr="006C68E1">
        <w:rPr>
          <w:rFonts w:eastAsia="Times New Roman" w:cstheme="minorHAnsi"/>
          <w:lang w:eastAsia="pl-PL"/>
        </w:rPr>
        <w:t>Jednakże należy t</w:t>
      </w:r>
      <w:r>
        <w:rPr>
          <w:rFonts w:eastAsia="Times New Roman" w:cstheme="minorHAnsi"/>
          <w:lang w:eastAsia="pl-PL"/>
        </w:rPr>
        <w:t>ę</w:t>
      </w:r>
      <w:r w:rsidR="0038452D" w:rsidRPr="006C68E1">
        <w:rPr>
          <w:rFonts w:eastAsia="Times New Roman" w:cstheme="minorHAnsi"/>
          <w:lang w:eastAsia="pl-PL"/>
        </w:rPr>
        <w:t xml:space="preserve"> </w:t>
      </w:r>
      <w:r w:rsidRPr="006C68E1">
        <w:rPr>
          <w:rFonts w:eastAsia="Times New Roman" w:cstheme="minorHAnsi"/>
          <w:lang w:eastAsia="pl-PL"/>
        </w:rPr>
        <w:t>politykę</w:t>
      </w:r>
      <w:r w:rsidR="0038452D" w:rsidRPr="006C68E1">
        <w:rPr>
          <w:rFonts w:eastAsia="Times New Roman" w:cstheme="minorHAnsi"/>
          <w:lang w:eastAsia="pl-PL"/>
        </w:rPr>
        <w:t xml:space="preserve"> koordynować – dlatego też powołano Radę ds. Innowacyjności.</w:t>
      </w:r>
      <w:r w:rsidR="0038452D" w:rsidRPr="003E2ED7">
        <w:rPr>
          <w:rFonts w:eastAsia="Times New Roman" w:cstheme="minorHAnsi"/>
          <w:b/>
          <w:lang w:eastAsia="pl-PL"/>
        </w:rPr>
        <w:t xml:space="preserve"> </w:t>
      </w:r>
    </w:p>
    <w:p w14:paraId="054B94D9" w14:textId="77777777" w:rsidR="004B13A0" w:rsidRPr="003E2ED7" w:rsidRDefault="004B13A0" w:rsidP="00832AF5">
      <w:pPr>
        <w:spacing w:after="0" w:line="240" w:lineRule="auto"/>
        <w:jc w:val="both"/>
        <w:rPr>
          <w:rFonts w:eastAsia="Times New Roman" w:cstheme="minorHAnsi"/>
          <w:lang w:eastAsia="pl-PL"/>
        </w:rPr>
      </w:pPr>
    </w:p>
    <w:p w14:paraId="3F9A018E" w14:textId="297B7E21" w:rsidR="002E7407" w:rsidRPr="003E2ED7" w:rsidRDefault="002E7407" w:rsidP="00832AF5">
      <w:pPr>
        <w:spacing w:after="0" w:line="240" w:lineRule="auto"/>
        <w:jc w:val="both"/>
        <w:rPr>
          <w:rFonts w:eastAsia="Times New Roman" w:cstheme="minorHAnsi"/>
          <w:lang w:eastAsia="pl-PL"/>
        </w:rPr>
      </w:pPr>
      <w:r w:rsidRPr="003E2ED7">
        <w:rPr>
          <w:rFonts w:eastAsia="Times New Roman" w:cstheme="minorHAnsi"/>
          <w:lang w:eastAsia="pl-PL"/>
        </w:rPr>
        <w:t>Dzięki prac</w:t>
      </w:r>
      <w:r w:rsidR="00E103D1" w:rsidRPr="003E2ED7">
        <w:rPr>
          <w:rFonts w:eastAsia="Times New Roman" w:cstheme="minorHAnsi"/>
          <w:lang w:eastAsia="pl-PL"/>
        </w:rPr>
        <w:t>om</w:t>
      </w:r>
      <w:r w:rsidRPr="003E2ED7">
        <w:rPr>
          <w:rFonts w:eastAsia="Times New Roman" w:cstheme="minorHAnsi"/>
          <w:lang w:eastAsia="pl-PL"/>
        </w:rPr>
        <w:t xml:space="preserve"> Rady </w:t>
      </w:r>
      <w:r w:rsidR="005F14FC">
        <w:rPr>
          <w:rFonts w:eastAsia="Times New Roman" w:cstheme="minorHAnsi"/>
          <w:lang w:eastAsia="pl-PL"/>
        </w:rPr>
        <w:t xml:space="preserve">podjęto następujące </w:t>
      </w:r>
      <w:r w:rsidR="00F5291B" w:rsidRPr="003E2ED7">
        <w:rPr>
          <w:rFonts w:eastAsia="Times New Roman" w:cstheme="minorHAnsi"/>
          <w:lang w:eastAsia="pl-PL"/>
        </w:rPr>
        <w:t xml:space="preserve"> </w:t>
      </w:r>
      <w:r w:rsidR="00F648B3" w:rsidRPr="003E2ED7">
        <w:rPr>
          <w:rFonts w:eastAsia="Times New Roman" w:cstheme="minorHAnsi"/>
          <w:lang w:eastAsia="pl-PL"/>
        </w:rPr>
        <w:t>działania</w:t>
      </w:r>
      <w:r w:rsidRPr="003E2ED7">
        <w:rPr>
          <w:rFonts w:eastAsia="Times New Roman" w:cstheme="minorHAnsi"/>
          <w:lang w:eastAsia="pl-PL"/>
        </w:rPr>
        <w:t>:</w:t>
      </w:r>
    </w:p>
    <w:p w14:paraId="123A6B52" w14:textId="50EAAD7D" w:rsidR="00832AF5" w:rsidRPr="003E2ED7" w:rsidRDefault="002E7407" w:rsidP="009A68D2">
      <w:pPr>
        <w:pStyle w:val="Akapitzlist"/>
        <w:numPr>
          <w:ilvl w:val="0"/>
          <w:numId w:val="51"/>
        </w:numPr>
        <w:spacing w:after="0" w:line="240" w:lineRule="auto"/>
        <w:jc w:val="both"/>
        <w:rPr>
          <w:rFonts w:eastAsia="Times New Roman" w:cstheme="minorHAnsi"/>
          <w:lang w:eastAsia="pl-PL"/>
        </w:rPr>
      </w:pPr>
      <w:r w:rsidRPr="003E2ED7">
        <w:rPr>
          <w:rFonts w:eastAsia="Times New Roman" w:cstheme="minorHAnsi"/>
          <w:lang w:eastAsia="pl-PL"/>
        </w:rPr>
        <w:t>Zbudowanie</w:t>
      </w:r>
      <w:r w:rsidR="00832AF5" w:rsidRPr="003E2ED7">
        <w:rPr>
          <w:rFonts w:eastAsia="Times New Roman" w:cstheme="minorHAnsi"/>
          <w:lang w:eastAsia="pl-PL"/>
        </w:rPr>
        <w:t xml:space="preserve"> polskiego ekosystemu </w:t>
      </w:r>
      <w:proofErr w:type="spellStart"/>
      <w:r w:rsidR="00832AF5" w:rsidRPr="003E2ED7">
        <w:rPr>
          <w:rFonts w:eastAsia="Times New Roman" w:cstheme="minorHAnsi"/>
          <w:lang w:eastAsia="pl-PL"/>
        </w:rPr>
        <w:t>startupowego</w:t>
      </w:r>
      <w:proofErr w:type="spellEnd"/>
      <w:r w:rsidR="00832AF5" w:rsidRPr="003E2ED7">
        <w:rPr>
          <w:rFonts w:eastAsia="Times New Roman" w:cstheme="minorHAnsi"/>
          <w:lang w:eastAsia="pl-PL"/>
        </w:rPr>
        <w:t xml:space="preserve"> i konsolidacj</w:t>
      </w:r>
      <w:r w:rsidR="005F14FC">
        <w:rPr>
          <w:rFonts w:eastAsia="Times New Roman" w:cstheme="minorHAnsi"/>
          <w:lang w:eastAsia="pl-PL"/>
        </w:rPr>
        <w:t>a</w:t>
      </w:r>
      <w:r w:rsidR="00832AF5" w:rsidRPr="003E2ED7">
        <w:rPr>
          <w:rFonts w:eastAsia="Times New Roman" w:cstheme="minorHAnsi"/>
          <w:lang w:eastAsia="pl-PL"/>
        </w:rPr>
        <w:t xml:space="preserve"> instrumentów </w:t>
      </w:r>
      <w:r w:rsidR="005F14FC">
        <w:rPr>
          <w:rFonts w:eastAsia="Times New Roman" w:cstheme="minorHAnsi"/>
          <w:lang w:eastAsia="pl-PL"/>
        </w:rPr>
        <w:t xml:space="preserve">wsparcia startupów </w:t>
      </w:r>
      <w:r w:rsidRPr="003E2ED7">
        <w:rPr>
          <w:rFonts w:eastAsia="Times New Roman" w:cstheme="minorHAnsi"/>
          <w:lang w:eastAsia="pl-PL"/>
        </w:rPr>
        <w:t xml:space="preserve">w programie </w:t>
      </w:r>
      <w:r w:rsidRPr="003E2ED7">
        <w:rPr>
          <w:rFonts w:eastAsia="Times New Roman" w:cstheme="minorHAnsi"/>
          <w:b/>
          <w:lang w:eastAsia="pl-PL"/>
        </w:rPr>
        <w:t>Start In Poland</w:t>
      </w:r>
      <w:r w:rsidRPr="003E2ED7">
        <w:rPr>
          <w:rFonts w:eastAsia="Times New Roman" w:cstheme="minorHAnsi"/>
          <w:lang w:eastAsia="pl-PL"/>
        </w:rPr>
        <w:t xml:space="preserve">. </w:t>
      </w:r>
      <w:r w:rsidR="005F14FC">
        <w:rPr>
          <w:rFonts w:eastAsia="Times New Roman" w:cstheme="minorHAnsi"/>
          <w:lang w:eastAsia="pl-PL"/>
        </w:rPr>
        <w:t xml:space="preserve">W ramach programu przewidziano </w:t>
      </w:r>
      <w:r w:rsidRPr="003E2ED7">
        <w:rPr>
          <w:rFonts w:eastAsia="Times New Roman" w:cstheme="minorHAnsi"/>
          <w:lang w:eastAsia="pl-PL"/>
        </w:rPr>
        <w:t>nie tylko środk</w:t>
      </w:r>
      <w:r w:rsidR="005F14FC">
        <w:rPr>
          <w:rFonts w:eastAsia="Times New Roman" w:cstheme="minorHAnsi"/>
          <w:lang w:eastAsia="pl-PL"/>
        </w:rPr>
        <w:t>i</w:t>
      </w:r>
      <w:r w:rsidRPr="003E2ED7">
        <w:rPr>
          <w:rFonts w:eastAsia="Times New Roman" w:cstheme="minorHAnsi"/>
          <w:lang w:eastAsia="pl-PL"/>
        </w:rPr>
        <w:t xml:space="preserve"> na inwestycje, ale</w:t>
      </w:r>
      <w:r w:rsidR="005F14FC">
        <w:rPr>
          <w:rFonts w:eastAsia="Times New Roman" w:cstheme="minorHAnsi"/>
          <w:lang w:eastAsia="pl-PL"/>
        </w:rPr>
        <w:t xml:space="preserve"> również na</w:t>
      </w:r>
      <w:r w:rsidRPr="003E2ED7">
        <w:rPr>
          <w:rFonts w:eastAsia="Times New Roman" w:cstheme="minorHAnsi"/>
          <w:lang w:eastAsia="pl-PL"/>
        </w:rPr>
        <w:t xml:space="preserve"> wiedzę, kontakty i doświadczenie.</w:t>
      </w:r>
    </w:p>
    <w:p w14:paraId="6633EE3F" w14:textId="10D588F4" w:rsidR="002E7407" w:rsidRPr="00773281" w:rsidRDefault="002E7407" w:rsidP="009A68D2">
      <w:pPr>
        <w:pStyle w:val="Akapitzlist"/>
        <w:numPr>
          <w:ilvl w:val="0"/>
          <w:numId w:val="51"/>
        </w:numPr>
        <w:spacing w:after="0" w:line="240" w:lineRule="auto"/>
        <w:jc w:val="both"/>
        <w:rPr>
          <w:rFonts w:eastAsia="Times New Roman" w:cstheme="minorHAnsi"/>
          <w:lang w:eastAsia="pl-PL"/>
        </w:rPr>
      </w:pPr>
      <w:r w:rsidRPr="003E2ED7">
        <w:rPr>
          <w:rFonts w:eastAsia="Times New Roman" w:cstheme="minorHAnsi"/>
          <w:lang w:eastAsia="pl-PL"/>
        </w:rPr>
        <w:lastRenderedPageBreak/>
        <w:t>U</w:t>
      </w:r>
      <w:r w:rsidR="00E103D1" w:rsidRPr="003E2ED7">
        <w:rPr>
          <w:rFonts w:eastAsia="Times New Roman" w:cstheme="minorHAnsi"/>
          <w:lang w:eastAsia="pl-PL"/>
        </w:rPr>
        <w:t>ruchomienie</w:t>
      </w:r>
      <w:r w:rsidRPr="003E2ED7">
        <w:rPr>
          <w:rFonts w:eastAsia="Times New Roman" w:cstheme="minorHAnsi"/>
          <w:lang w:eastAsia="pl-PL"/>
        </w:rPr>
        <w:t xml:space="preserve">  </w:t>
      </w:r>
      <w:r w:rsidRPr="003E2ED7">
        <w:rPr>
          <w:rFonts w:eastAsia="Times New Roman" w:cstheme="minorHAnsi"/>
          <w:b/>
          <w:lang w:eastAsia="pl-PL"/>
        </w:rPr>
        <w:t>Sie</w:t>
      </w:r>
      <w:r w:rsidR="005F14FC">
        <w:rPr>
          <w:rFonts w:eastAsia="Times New Roman" w:cstheme="minorHAnsi"/>
          <w:b/>
          <w:lang w:eastAsia="pl-PL"/>
        </w:rPr>
        <w:t>ci</w:t>
      </w:r>
      <w:r w:rsidRPr="003E2ED7">
        <w:rPr>
          <w:rFonts w:eastAsia="Times New Roman" w:cstheme="minorHAnsi"/>
          <w:b/>
          <w:lang w:eastAsia="pl-PL"/>
        </w:rPr>
        <w:t xml:space="preserve">  badawcz</w:t>
      </w:r>
      <w:r w:rsidR="00E103D1" w:rsidRPr="003E2ED7">
        <w:rPr>
          <w:rFonts w:eastAsia="Times New Roman" w:cstheme="minorHAnsi"/>
          <w:b/>
          <w:lang w:eastAsia="pl-PL"/>
        </w:rPr>
        <w:t>ej</w:t>
      </w:r>
      <w:r w:rsidRPr="003E2ED7">
        <w:rPr>
          <w:rFonts w:eastAsia="Times New Roman" w:cstheme="minorHAnsi"/>
          <w:b/>
          <w:lang w:eastAsia="pl-PL"/>
        </w:rPr>
        <w:t xml:space="preserve"> Łukasiewicz</w:t>
      </w:r>
      <w:r w:rsidR="00901526" w:rsidRPr="003E2ED7">
        <w:rPr>
          <w:rFonts w:eastAsia="Times New Roman" w:cstheme="minorHAnsi"/>
          <w:lang w:eastAsia="pl-PL"/>
        </w:rPr>
        <w:t xml:space="preserve"> – trzeciej największej sieci badawczej</w:t>
      </w:r>
      <w:r w:rsidRPr="003E2ED7">
        <w:rPr>
          <w:rFonts w:eastAsia="Times New Roman" w:cstheme="minorHAnsi"/>
          <w:lang w:eastAsia="pl-PL"/>
        </w:rPr>
        <w:t xml:space="preserve"> w Europie, która korzysta z dorobku 3</w:t>
      </w:r>
      <w:r w:rsidR="005F14FC">
        <w:rPr>
          <w:rFonts w:eastAsia="Times New Roman" w:cstheme="minorHAnsi"/>
          <w:lang w:eastAsia="pl-PL"/>
        </w:rPr>
        <w:t>2</w:t>
      </w:r>
      <w:r w:rsidRPr="003E2ED7">
        <w:rPr>
          <w:rFonts w:eastAsia="Times New Roman" w:cstheme="minorHAnsi"/>
          <w:lang w:eastAsia="pl-PL"/>
        </w:rPr>
        <w:t xml:space="preserve"> instytutów badawczych, współpracując</w:t>
      </w:r>
      <w:r w:rsidR="005F14FC">
        <w:rPr>
          <w:rFonts w:eastAsia="Times New Roman" w:cstheme="minorHAnsi"/>
          <w:lang w:eastAsia="pl-PL"/>
        </w:rPr>
        <w:t>ej</w:t>
      </w:r>
      <w:r w:rsidRPr="003E2ED7">
        <w:rPr>
          <w:rFonts w:eastAsia="Times New Roman" w:cstheme="minorHAnsi"/>
          <w:lang w:eastAsia="pl-PL"/>
        </w:rPr>
        <w:t xml:space="preserve"> zarówno z startupami, </w:t>
      </w:r>
      <w:r w:rsidRPr="00773281">
        <w:rPr>
          <w:rFonts w:eastAsia="Times New Roman" w:cstheme="minorHAnsi"/>
          <w:lang w:eastAsia="pl-PL"/>
        </w:rPr>
        <w:t xml:space="preserve">małymi i średnimi firmami, jak i </w:t>
      </w:r>
      <w:r w:rsidR="005F14FC" w:rsidRPr="00773281">
        <w:rPr>
          <w:rFonts w:eastAsia="Times New Roman" w:cstheme="minorHAnsi"/>
          <w:lang w:eastAsia="pl-PL"/>
        </w:rPr>
        <w:t>dużymi firmami.</w:t>
      </w:r>
    </w:p>
    <w:p w14:paraId="329A7DB8" w14:textId="77777777" w:rsidR="00ED065A" w:rsidRPr="00773281" w:rsidRDefault="00ED065A" w:rsidP="009A68D2">
      <w:pPr>
        <w:pStyle w:val="Akapitzlist"/>
        <w:numPr>
          <w:ilvl w:val="0"/>
          <w:numId w:val="51"/>
        </w:numPr>
        <w:spacing w:after="0" w:line="240" w:lineRule="auto"/>
        <w:jc w:val="both"/>
        <w:rPr>
          <w:rFonts w:cstheme="minorHAnsi"/>
        </w:rPr>
      </w:pPr>
      <w:r w:rsidRPr="00773281">
        <w:rPr>
          <w:rFonts w:cstheme="minorHAnsi"/>
          <w:b/>
        </w:rPr>
        <w:t>Stworzenie ulgi na B+R</w:t>
      </w:r>
      <w:r w:rsidRPr="00773281">
        <w:rPr>
          <w:rFonts w:cstheme="minorHAnsi"/>
        </w:rPr>
        <w:t xml:space="preserve"> – Ulga ta staje się coraz bardziej popularna, a liczba firm dokonujących odpisu stale rośnie. W 2019 roku z tej ulgi skorzystało 1277 podatników CIT oraz 1192 podatników PIT, co oznacza, że z ulgi skorzystało o 34% więcej podmiotów gospodarczych niż w roku 2018.</w:t>
      </w:r>
    </w:p>
    <w:p w14:paraId="1B450A83" w14:textId="5AD05867" w:rsidR="00ED065A" w:rsidRPr="00773281" w:rsidRDefault="00ED065A" w:rsidP="009A68D2">
      <w:pPr>
        <w:pStyle w:val="Akapitzlist"/>
        <w:numPr>
          <w:ilvl w:val="0"/>
          <w:numId w:val="51"/>
        </w:numPr>
        <w:spacing w:after="0" w:line="240" w:lineRule="auto"/>
        <w:jc w:val="both"/>
        <w:rPr>
          <w:rFonts w:eastAsia="Times New Roman" w:cstheme="minorHAnsi"/>
          <w:lang w:eastAsia="pl-PL"/>
        </w:rPr>
      </w:pPr>
      <w:r w:rsidRPr="00773281">
        <w:rPr>
          <w:rFonts w:eastAsia="Times New Roman" w:cstheme="minorHAnsi"/>
          <w:b/>
          <w:lang w:eastAsia="pl-PL"/>
        </w:rPr>
        <w:t>Stworzenie ulgi IP Box -</w:t>
      </w:r>
      <w:r w:rsidRPr="00773281">
        <w:rPr>
          <w:rFonts w:eastAsia="Times New Roman" w:cstheme="minorHAnsi"/>
          <w:lang w:eastAsia="pl-PL"/>
        </w:rPr>
        <w:t xml:space="preserve"> stanowi ona końcowe ogniwo wsparcia przedsiębiorców prowadzących prace badawczo-rozwojowe, dotyczy preferencyjnego opodatkowania dochodów uzyskanych z wytworzonych lub ulepszonych kwalifikowanych praw własności intelektualnej w wysokości 5% podatku PIT lub CIT. W pierwszym roku obowiązywanie tej ulgi skorzystało z niej 1650 podatników, a kwota zapłaconego przez nich „IP podatku” wyniosła 44 mln zł. Duże zainteresowanie tą nową i trudną ulgą podatkową dobrze rokuje na przyjęcie się tego rozwiązania podatkowego w dłuższej perspektywie.</w:t>
      </w:r>
    </w:p>
    <w:p w14:paraId="2CDCD9AB" w14:textId="60AE5E38" w:rsidR="00832AF5" w:rsidRPr="003E2ED7" w:rsidRDefault="005F14FC"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 xml:space="preserve">Uruchomienie </w:t>
      </w:r>
      <w:r w:rsidR="00832AF5" w:rsidRPr="003E2ED7">
        <w:rPr>
          <w:rFonts w:eastAsia="Times New Roman" w:cstheme="minorHAnsi"/>
          <w:b/>
          <w:lang w:eastAsia="pl-PL"/>
        </w:rPr>
        <w:t>Akademi</w:t>
      </w:r>
      <w:r>
        <w:rPr>
          <w:rFonts w:eastAsia="Times New Roman" w:cstheme="minorHAnsi"/>
          <w:b/>
          <w:lang w:eastAsia="pl-PL"/>
        </w:rPr>
        <w:t>i</w:t>
      </w:r>
      <w:r w:rsidR="00832AF5" w:rsidRPr="003E2ED7">
        <w:rPr>
          <w:rFonts w:eastAsia="Times New Roman" w:cstheme="minorHAnsi"/>
          <w:b/>
          <w:lang w:eastAsia="pl-PL"/>
        </w:rPr>
        <w:t xml:space="preserve"> </w:t>
      </w:r>
      <w:proofErr w:type="spellStart"/>
      <w:r w:rsidR="008E4754" w:rsidRPr="003E2ED7">
        <w:rPr>
          <w:rFonts w:eastAsia="Times New Roman" w:cstheme="minorHAnsi"/>
          <w:b/>
          <w:lang w:eastAsia="pl-PL"/>
        </w:rPr>
        <w:t>Mana</w:t>
      </w:r>
      <w:r>
        <w:rPr>
          <w:rFonts w:eastAsia="Times New Roman" w:cstheme="minorHAnsi"/>
          <w:b/>
          <w:lang w:eastAsia="pl-PL"/>
        </w:rPr>
        <w:t>dżera</w:t>
      </w:r>
      <w:proofErr w:type="spellEnd"/>
      <w:r w:rsidR="00832AF5" w:rsidRPr="003E2ED7">
        <w:rPr>
          <w:rFonts w:eastAsia="Times New Roman" w:cstheme="minorHAnsi"/>
          <w:b/>
          <w:lang w:eastAsia="pl-PL"/>
        </w:rPr>
        <w:t xml:space="preserve"> Innowacji</w:t>
      </w:r>
      <w:r w:rsidR="00832AF5" w:rsidRPr="003E2ED7">
        <w:rPr>
          <w:rFonts w:eastAsia="Times New Roman" w:cstheme="minorHAnsi"/>
          <w:lang w:eastAsia="pl-PL"/>
        </w:rPr>
        <w:t xml:space="preserve"> - program</w:t>
      </w:r>
      <w:r>
        <w:rPr>
          <w:rFonts w:eastAsia="Times New Roman" w:cstheme="minorHAnsi"/>
          <w:lang w:eastAsia="pl-PL"/>
        </w:rPr>
        <w:t>u</w:t>
      </w:r>
      <w:r w:rsidR="00832AF5" w:rsidRPr="003E2ED7">
        <w:rPr>
          <w:rFonts w:eastAsia="Times New Roman" w:cstheme="minorHAnsi"/>
          <w:lang w:eastAsia="pl-PL"/>
        </w:rPr>
        <w:t xml:space="preserve"> szkoleniowo-doradcz</w:t>
      </w:r>
      <w:r>
        <w:rPr>
          <w:rFonts w:eastAsia="Times New Roman" w:cstheme="minorHAnsi"/>
          <w:lang w:eastAsia="pl-PL"/>
        </w:rPr>
        <w:t>ego</w:t>
      </w:r>
      <w:r w:rsidR="00832AF5" w:rsidRPr="003E2ED7">
        <w:rPr>
          <w:rFonts w:eastAsia="Times New Roman" w:cstheme="minorHAnsi"/>
          <w:lang w:eastAsia="pl-PL"/>
        </w:rPr>
        <w:t xml:space="preserve"> skierowan</w:t>
      </w:r>
      <w:r>
        <w:rPr>
          <w:rFonts w:eastAsia="Times New Roman" w:cstheme="minorHAnsi"/>
          <w:lang w:eastAsia="pl-PL"/>
        </w:rPr>
        <w:t>ego</w:t>
      </w:r>
      <w:r w:rsidR="00832AF5" w:rsidRPr="003E2ED7">
        <w:rPr>
          <w:rFonts w:eastAsia="Times New Roman" w:cstheme="minorHAnsi"/>
          <w:lang w:eastAsia="pl-PL"/>
        </w:rPr>
        <w:t xml:space="preserve"> do firm, które chcą zwiększyć swoją innowacyjność i konkurencyjność na rynku, nauczyć się nowoczesnego zarządzania oraz wdrażania innowacji. Program oferuje instrument, który pomoże budować kulturę innowacji w firmie oraz pomoże w zarządzaniu całym cyklem innowacji</w:t>
      </w:r>
      <w:r>
        <w:rPr>
          <w:rFonts w:eastAsia="Times New Roman" w:cstheme="minorHAnsi"/>
          <w:lang w:eastAsia="pl-PL"/>
        </w:rPr>
        <w:t>.</w:t>
      </w:r>
    </w:p>
    <w:p w14:paraId="2F9746B8" w14:textId="7FAF1A61" w:rsidR="00832AF5" w:rsidRPr="003E2ED7" w:rsidRDefault="005F14FC"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 xml:space="preserve">Uruchomienie </w:t>
      </w:r>
      <w:r w:rsidR="00F5291B" w:rsidRPr="003E2ED7">
        <w:rPr>
          <w:rFonts w:eastAsia="Times New Roman" w:cstheme="minorHAnsi"/>
          <w:b/>
          <w:lang w:eastAsia="pl-PL"/>
        </w:rPr>
        <w:t>Program</w:t>
      </w:r>
      <w:r>
        <w:rPr>
          <w:rFonts w:eastAsia="Times New Roman" w:cstheme="minorHAnsi"/>
          <w:b/>
          <w:lang w:eastAsia="pl-PL"/>
        </w:rPr>
        <w:t>u</w:t>
      </w:r>
      <w:r w:rsidR="00F5291B" w:rsidRPr="003E2ED7">
        <w:rPr>
          <w:rFonts w:eastAsia="Times New Roman" w:cstheme="minorHAnsi"/>
          <w:b/>
          <w:lang w:eastAsia="pl-PL"/>
        </w:rPr>
        <w:t xml:space="preserve"> </w:t>
      </w:r>
      <w:r w:rsidR="00832AF5" w:rsidRPr="003E2ED7">
        <w:rPr>
          <w:rFonts w:eastAsia="Times New Roman" w:cstheme="minorHAnsi"/>
          <w:b/>
          <w:lang w:eastAsia="pl-PL"/>
        </w:rPr>
        <w:t>Dobry Pomysł</w:t>
      </w:r>
      <w:r w:rsidR="00832AF5" w:rsidRPr="003E2ED7">
        <w:rPr>
          <w:rFonts w:eastAsia="Times New Roman" w:cstheme="minorHAnsi"/>
          <w:lang w:eastAsia="pl-PL"/>
        </w:rPr>
        <w:t xml:space="preserve"> </w:t>
      </w:r>
      <w:r>
        <w:rPr>
          <w:rFonts w:eastAsia="Times New Roman" w:cstheme="minorHAnsi"/>
          <w:lang w:eastAsia="pl-PL"/>
        </w:rPr>
        <w:t>–</w:t>
      </w:r>
      <w:r w:rsidR="00832AF5" w:rsidRPr="003E2ED7">
        <w:rPr>
          <w:rFonts w:eastAsia="Times New Roman" w:cstheme="minorHAnsi"/>
          <w:lang w:eastAsia="pl-PL"/>
        </w:rPr>
        <w:t xml:space="preserve"> </w:t>
      </w:r>
      <w:r>
        <w:rPr>
          <w:rFonts w:eastAsia="Times New Roman" w:cstheme="minorHAnsi"/>
          <w:lang w:eastAsia="pl-PL"/>
        </w:rPr>
        <w:t xml:space="preserve">celem programu jest </w:t>
      </w:r>
      <w:r w:rsidR="00832AF5" w:rsidRPr="003E2ED7">
        <w:rPr>
          <w:rFonts w:eastAsia="Times New Roman" w:cstheme="minorHAnsi"/>
          <w:lang w:eastAsia="pl-PL"/>
        </w:rPr>
        <w:t>zagospodarowanie innowacyjnych pomy</w:t>
      </w:r>
      <w:r w:rsidR="0028536A">
        <w:rPr>
          <w:rFonts w:eastAsia="Times New Roman" w:cstheme="minorHAnsi"/>
          <w:lang w:eastAsia="pl-PL"/>
        </w:rPr>
        <w:t>słów indywidualnych wynalazców.</w:t>
      </w:r>
    </w:p>
    <w:p w14:paraId="5980D343" w14:textId="5B977B30" w:rsidR="00832AF5" w:rsidRPr="003E2ED7" w:rsidRDefault="005F14FC"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Przyjęcie u</w:t>
      </w:r>
      <w:r w:rsidR="00832AF5" w:rsidRPr="003E2ED7">
        <w:rPr>
          <w:rFonts w:eastAsia="Times New Roman" w:cstheme="minorHAnsi"/>
          <w:b/>
          <w:lang w:eastAsia="pl-PL"/>
        </w:rPr>
        <w:t>staw</w:t>
      </w:r>
      <w:r>
        <w:rPr>
          <w:rFonts w:eastAsia="Times New Roman" w:cstheme="minorHAnsi"/>
          <w:b/>
          <w:lang w:eastAsia="pl-PL"/>
        </w:rPr>
        <w:t>y</w:t>
      </w:r>
      <w:r w:rsidR="00832AF5" w:rsidRPr="003E2ED7">
        <w:rPr>
          <w:rFonts w:eastAsia="Times New Roman" w:cstheme="minorHAnsi"/>
          <w:b/>
          <w:lang w:eastAsia="pl-PL"/>
        </w:rPr>
        <w:t xml:space="preserve"> o Fundacji Platforma Przemysłu Przyszłości</w:t>
      </w:r>
      <w:r w:rsidR="00832AF5" w:rsidRPr="003E2ED7">
        <w:rPr>
          <w:rFonts w:eastAsia="Times New Roman" w:cstheme="minorHAnsi"/>
          <w:lang w:eastAsia="pl-PL"/>
        </w:rPr>
        <w:t xml:space="preserve"> </w:t>
      </w:r>
      <w:r>
        <w:rPr>
          <w:rFonts w:eastAsia="Times New Roman" w:cstheme="minorHAnsi"/>
          <w:lang w:eastAsia="pl-PL"/>
        </w:rPr>
        <w:t>–</w:t>
      </w:r>
      <w:r w:rsidR="00E103D1" w:rsidRPr="003E2ED7">
        <w:rPr>
          <w:rFonts w:eastAsia="Times New Roman" w:cstheme="minorHAnsi"/>
          <w:lang w:eastAsia="pl-PL"/>
        </w:rPr>
        <w:t xml:space="preserve"> </w:t>
      </w:r>
      <w:r>
        <w:rPr>
          <w:rFonts w:eastAsia="Times New Roman" w:cstheme="minorHAnsi"/>
          <w:lang w:eastAsia="pl-PL"/>
        </w:rPr>
        <w:t xml:space="preserve">ustawa </w:t>
      </w:r>
      <w:r w:rsidR="00832AF5" w:rsidRPr="003E2ED7">
        <w:rPr>
          <w:rFonts w:eastAsia="Times New Roman" w:cstheme="minorHAnsi"/>
          <w:lang w:eastAsia="pl-PL"/>
        </w:rPr>
        <w:t>we</w:t>
      </w:r>
      <w:r w:rsidR="002E7407" w:rsidRPr="003E2ED7">
        <w:rPr>
          <w:rFonts w:eastAsia="Times New Roman" w:cstheme="minorHAnsi"/>
          <w:lang w:eastAsia="pl-PL"/>
        </w:rPr>
        <w:t xml:space="preserve">szła w życie 9 marca 2019 r. </w:t>
      </w:r>
      <w:r w:rsidR="00832AF5" w:rsidRPr="003E2ED7">
        <w:rPr>
          <w:rFonts w:eastAsia="Times New Roman" w:cstheme="minorHAnsi"/>
          <w:lang w:eastAsia="pl-PL"/>
        </w:rPr>
        <w:t xml:space="preserve">Rolą Fundacji jest wspieranie polskich firm w dostosowaniu się do wymagań ery przemysłu 4.0. Celem Fundacji jest pomoc przy zwiększaniu konkurencyjności polskich firm i ich rozwoju w kierunku przemysłu 4.0. Fundacja ma skupiać się m.in. na upowszechnianiu wiedzy o nowoczesnych procesach technologicznych i produkcyjnych, zarządzaniu zmianą, a także na wspieraniu kadr, rozwoju kompetencji pracowników i budowaniu sieci współpracy. </w:t>
      </w:r>
    </w:p>
    <w:p w14:paraId="3E35AA0D" w14:textId="72CB046A" w:rsidR="002E7407" w:rsidRPr="003E2ED7" w:rsidRDefault="00F17022"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Zmiany  w zakresie p</w:t>
      </w:r>
      <w:r w:rsidR="00832AF5" w:rsidRPr="003E2ED7">
        <w:rPr>
          <w:rFonts w:eastAsia="Times New Roman" w:cstheme="minorHAnsi"/>
          <w:b/>
          <w:lang w:eastAsia="pl-PL"/>
        </w:rPr>
        <w:t>raw</w:t>
      </w:r>
      <w:r>
        <w:rPr>
          <w:rFonts w:eastAsia="Times New Roman" w:cstheme="minorHAnsi"/>
          <w:b/>
          <w:lang w:eastAsia="pl-PL"/>
        </w:rPr>
        <w:t>a</w:t>
      </w:r>
      <w:r w:rsidR="00832AF5" w:rsidRPr="003E2ED7">
        <w:rPr>
          <w:rFonts w:eastAsia="Times New Roman" w:cstheme="minorHAnsi"/>
          <w:b/>
          <w:lang w:eastAsia="pl-PL"/>
        </w:rPr>
        <w:t xml:space="preserve"> własności przemysłowej</w:t>
      </w:r>
      <w:r w:rsidR="00832AF5" w:rsidRPr="003E2ED7">
        <w:rPr>
          <w:rFonts w:eastAsia="Times New Roman" w:cstheme="minorHAnsi"/>
          <w:lang w:eastAsia="pl-PL"/>
        </w:rPr>
        <w:t xml:space="preserve"> - Od 15 kwietnia 2016r. obowiązuje nowy system rozpatrywania zgłoszeń znaków towarowych tzw. system </w:t>
      </w:r>
      <w:proofErr w:type="spellStart"/>
      <w:r w:rsidR="00832AF5" w:rsidRPr="003E2ED7">
        <w:rPr>
          <w:rFonts w:eastAsia="Times New Roman" w:cstheme="minorHAnsi"/>
          <w:lang w:eastAsia="pl-PL"/>
        </w:rPr>
        <w:t>sprzeciwowy</w:t>
      </w:r>
      <w:proofErr w:type="spellEnd"/>
      <w:r w:rsidR="00832AF5" w:rsidRPr="003E2ED7">
        <w:rPr>
          <w:rFonts w:eastAsia="Times New Roman" w:cstheme="minorHAnsi"/>
          <w:lang w:eastAsia="pl-PL"/>
        </w:rPr>
        <w:t>, który znacznie ułatwia i przyspiesza rozpatrywanie podań o udzielenie prawa ochronnego na znak towarowy. Nowy system znaczne uprościł procedurę uzyskania prawa ochronnego na znak towarowy</w:t>
      </w:r>
      <w:r w:rsidR="00E103D1" w:rsidRPr="003E2ED7">
        <w:rPr>
          <w:rFonts w:eastAsia="Times New Roman" w:cstheme="minorHAnsi"/>
          <w:lang w:eastAsia="pl-PL"/>
        </w:rPr>
        <w:t>,</w:t>
      </w:r>
    </w:p>
    <w:p w14:paraId="2BC9801A" w14:textId="69734040" w:rsidR="00832AF5" w:rsidRPr="003E2ED7" w:rsidRDefault="00F17022"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lang w:eastAsia="pl-PL"/>
        </w:rPr>
        <w:t>Reforma nauki - o</w:t>
      </w:r>
      <w:r w:rsidR="00832AF5" w:rsidRPr="003E2ED7">
        <w:rPr>
          <w:rFonts w:eastAsia="Times New Roman" w:cstheme="minorHAnsi"/>
          <w:lang w:eastAsia="pl-PL"/>
        </w:rPr>
        <w:t xml:space="preserve">d października 2018 r. funkcjonuje </w:t>
      </w:r>
      <w:r w:rsidR="00832AF5" w:rsidRPr="003E2ED7">
        <w:rPr>
          <w:rFonts w:eastAsia="Times New Roman" w:cstheme="minorHAnsi"/>
          <w:b/>
          <w:lang w:eastAsia="pl-PL"/>
        </w:rPr>
        <w:t>Konstytucja dla Nauki</w:t>
      </w:r>
      <w:r w:rsidR="00832AF5" w:rsidRPr="003E2ED7">
        <w:rPr>
          <w:rFonts w:eastAsia="Times New Roman" w:cstheme="minorHAnsi"/>
          <w:lang w:eastAsia="pl-PL"/>
        </w:rPr>
        <w:t xml:space="preserve"> </w:t>
      </w:r>
      <w:r>
        <w:rPr>
          <w:rFonts w:eastAsia="Times New Roman" w:cstheme="minorHAnsi"/>
          <w:lang w:eastAsia="pl-PL"/>
        </w:rPr>
        <w:t>–</w:t>
      </w:r>
      <w:r w:rsidR="00832AF5" w:rsidRPr="003E2ED7">
        <w:rPr>
          <w:rFonts w:eastAsia="Times New Roman" w:cstheme="minorHAnsi"/>
          <w:lang w:eastAsia="pl-PL"/>
        </w:rPr>
        <w:t xml:space="preserve"> </w:t>
      </w:r>
      <w:r>
        <w:rPr>
          <w:rFonts w:eastAsia="Times New Roman" w:cstheme="minorHAnsi"/>
          <w:lang w:eastAsia="pl-PL"/>
        </w:rPr>
        <w:t xml:space="preserve">przepisy prawne, które </w:t>
      </w:r>
      <w:r w:rsidR="00832AF5" w:rsidRPr="003E2ED7">
        <w:rPr>
          <w:rFonts w:eastAsia="Times New Roman" w:cstheme="minorHAnsi"/>
          <w:lang w:eastAsia="pl-PL"/>
        </w:rPr>
        <w:t>organizuj</w:t>
      </w:r>
      <w:r>
        <w:rPr>
          <w:rFonts w:eastAsia="Times New Roman" w:cstheme="minorHAnsi"/>
          <w:lang w:eastAsia="pl-PL"/>
        </w:rPr>
        <w:t>ą</w:t>
      </w:r>
      <w:r w:rsidR="00832AF5" w:rsidRPr="003E2ED7">
        <w:rPr>
          <w:rFonts w:eastAsia="Times New Roman" w:cstheme="minorHAnsi"/>
          <w:lang w:eastAsia="pl-PL"/>
        </w:rPr>
        <w:t xml:space="preserve"> cały system szkolnictwa wyższego i nauki w Polsce. </w:t>
      </w:r>
      <w:r>
        <w:rPr>
          <w:rFonts w:eastAsia="Times New Roman" w:cstheme="minorHAnsi"/>
          <w:lang w:eastAsia="pl-PL"/>
        </w:rPr>
        <w:t>Konstytucja dla Nauki s</w:t>
      </w:r>
      <w:r w:rsidR="00832AF5" w:rsidRPr="003E2ED7">
        <w:rPr>
          <w:rFonts w:eastAsia="Times New Roman" w:cstheme="minorHAnsi"/>
          <w:lang w:eastAsia="pl-PL"/>
        </w:rPr>
        <w:t>twarza warunki do praktykowania doskonałości naukowej i dydaktycznej, zapewnia zrównoważony rozwój ośrodków akademickich w całym kraju, wprowadza szkoły doktorskie, a także daje uczelniom efektywne narzędzia do zarządzania.</w:t>
      </w:r>
    </w:p>
    <w:p w14:paraId="6C4434F1" w14:textId="40E1814A" w:rsidR="00C50395" w:rsidRPr="003E2ED7" w:rsidRDefault="00F17022"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Wprowadzenie d</w:t>
      </w:r>
      <w:r w:rsidR="00832AF5" w:rsidRPr="003E2ED7">
        <w:rPr>
          <w:rFonts w:eastAsia="Times New Roman" w:cstheme="minorHAnsi"/>
          <w:b/>
          <w:lang w:eastAsia="pl-PL"/>
        </w:rPr>
        <w:t>oktorat</w:t>
      </w:r>
      <w:r>
        <w:rPr>
          <w:rFonts w:eastAsia="Times New Roman" w:cstheme="minorHAnsi"/>
          <w:b/>
          <w:lang w:eastAsia="pl-PL"/>
        </w:rPr>
        <w:t>ów</w:t>
      </w:r>
      <w:r w:rsidR="0028536A">
        <w:rPr>
          <w:rFonts w:eastAsia="Times New Roman" w:cstheme="minorHAnsi"/>
          <w:b/>
          <w:lang w:eastAsia="pl-PL"/>
        </w:rPr>
        <w:t xml:space="preserve"> w</w:t>
      </w:r>
      <w:r w:rsidR="00832AF5" w:rsidRPr="003E2ED7">
        <w:rPr>
          <w:rFonts w:eastAsia="Times New Roman" w:cstheme="minorHAnsi"/>
          <w:b/>
          <w:lang w:eastAsia="pl-PL"/>
        </w:rPr>
        <w:t>drożeniow</w:t>
      </w:r>
      <w:r>
        <w:rPr>
          <w:rFonts w:eastAsia="Times New Roman" w:cstheme="minorHAnsi"/>
          <w:b/>
          <w:lang w:eastAsia="pl-PL"/>
        </w:rPr>
        <w:t>ych</w:t>
      </w:r>
      <w:r w:rsidR="00832AF5" w:rsidRPr="003E2ED7">
        <w:rPr>
          <w:rFonts w:eastAsia="Times New Roman" w:cstheme="minorHAnsi"/>
          <w:lang w:eastAsia="pl-PL"/>
        </w:rPr>
        <w:t xml:space="preserve"> – </w:t>
      </w:r>
      <w:r w:rsidR="00E103D1" w:rsidRPr="003E2ED7">
        <w:rPr>
          <w:rFonts w:eastAsia="Times New Roman" w:cstheme="minorHAnsi"/>
          <w:lang w:eastAsia="pl-PL"/>
        </w:rPr>
        <w:t xml:space="preserve"> program</w:t>
      </w:r>
      <w:r>
        <w:rPr>
          <w:rFonts w:eastAsia="Times New Roman" w:cstheme="minorHAnsi"/>
          <w:lang w:eastAsia="pl-PL"/>
        </w:rPr>
        <w:t>u</w:t>
      </w:r>
      <w:r w:rsidR="00E103D1" w:rsidRPr="003E2ED7">
        <w:rPr>
          <w:rFonts w:eastAsia="Times New Roman" w:cstheme="minorHAnsi"/>
          <w:lang w:eastAsia="pl-PL"/>
        </w:rPr>
        <w:t xml:space="preserve"> finansowania stypendiów dla doktorantów, którzy opierają swój doktorat o konkretne wdrożenie</w:t>
      </w:r>
      <w:r>
        <w:rPr>
          <w:rFonts w:eastAsia="Times New Roman" w:cstheme="minorHAnsi"/>
          <w:lang w:eastAsia="pl-PL"/>
        </w:rPr>
        <w:t xml:space="preserve"> w </w:t>
      </w:r>
      <w:r w:rsidR="0028536A">
        <w:rPr>
          <w:rFonts w:eastAsia="Times New Roman" w:cstheme="minorHAnsi"/>
          <w:lang w:eastAsia="pl-PL"/>
        </w:rPr>
        <w:t>przedsiębiorstwie</w:t>
      </w:r>
      <w:r w:rsidR="00E103D1" w:rsidRPr="003E2ED7">
        <w:rPr>
          <w:rFonts w:eastAsia="Times New Roman" w:cstheme="minorHAnsi"/>
          <w:lang w:eastAsia="pl-PL"/>
        </w:rPr>
        <w:t>. D</w:t>
      </w:r>
      <w:r w:rsidR="002E7407" w:rsidRPr="003E2ED7">
        <w:rPr>
          <w:rFonts w:eastAsia="Times New Roman" w:cstheme="minorHAnsi"/>
          <w:lang w:eastAsia="pl-PL"/>
        </w:rPr>
        <w:t xml:space="preserve">oktorant (skoncentrowany na rozwiązaniu konkretnego problemu technologicznego) </w:t>
      </w:r>
      <w:r w:rsidR="00C50395" w:rsidRPr="003E2ED7">
        <w:rPr>
          <w:rFonts w:eastAsia="Times New Roman" w:cstheme="minorHAnsi"/>
          <w:lang w:eastAsia="pl-PL"/>
        </w:rPr>
        <w:t>pracuje</w:t>
      </w:r>
      <w:r w:rsidR="002E7407" w:rsidRPr="003E2ED7">
        <w:rPr>
          <w:rFonts w:eastAsia="Times New Roman" w:cstheme="minorHAnsi"/>
          <w:lang w:eastAsia="pl-PL"/>
        </w:rPr>
        <w:t xml:space="preserve"> w dwóch miejscach – w przedsiębiorstwie i jednostce naukowej (uczelni, instytucie badawczym) i co miesiąc  otrzymuje stypendium. </w:t>
      </w:r>
      <w:r w:rsidR="00C50395" w:rsidRPr="003E2ED7">
        <w:rPr>
          <w:rFonts w:eastAsia="Times New Roman" w:cstheme="minorHAnsi"/>
          <w:lang w:eastAsia="pl-PL"/>
        </w:rPr>
        <w:t>Ma</w:t>
      </w:r>
      <w:r w:rsidR="002E7407" w:rsidRPr="003E2ED7">
        <w:rPr>
          <w:rFonts w:eastAsia="Times New Roman" w:cstheme="minorHAnsi"/>
          <w:lang w:eastAsia="pl-PL"/>
        </w:rPr>
        <w:t xml:space="preserve"> także dwóch opiekunów merytorycznych – jednego wskazanego przez pracodawcę, drugiego – pochodzącego z jednostki naukowej.</w:t>
      </w:r>
    </w:p>
    <w:p w14:paraId="0FAFF70B" w14:textId="757E0FC6" w:rsidR="00832AF5" w:rsidRPr="003E2ED7" w:rsidRDefault="00F17022"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 xml:space="preserve">Uruchomienie projektu </w:t>
      </w:r>
      <w:r w:rsidR="00832AF5" w:rsidRPr="003E2ED7">
        <w:rPr>
          <w:rFonts w:eastAsia="Times New Roman" w:cstheme="minorHAnsi"/>
          <w:b/>
          <w:lang w:eastAsia="pl-PL"/>
        </w:rPr>
        <w:t>Szkoła dla Innowatora</w:t>
      </w:r>
      <w:r w:rsidR="00832AF5" w:rsidRPr="003E2ED7">
        <w:rPr>
          <w:rFonts w:eastAsia="Times New Roman" w:cstheme="minorHAnsi"/>
          <w:lang w:eastAsia="pl-PL"/>
        </w:rPr>
        <w:t xml:space="preserve"> </w:t>
      </w:r>
      <w:r w:rsidR="00E103D1" w:rsidRPr="003E2ED7">
        <w:rPr>
          <w:rFonts w:eastAsia="Times New Roman" w:cstheme="minorHAnsi"/>
          <w:lang w:eastAsia="pl-PL"/>
        </w:rPr>
        <w:t>–</w:t>
      </w:r>
      <w:r w:rsidR="00832AF5" w:rsidRPr="003E2ED7">
        <w:rPr>
          <w:rFonts w:eastAsia="Times New Roman" w:cstheme="minorHAnsi"/>
          <w:lang w:eastAsia="pl-PL"/>
        </w:rPr>
        <w:t xml:space="preserve"> </w:t>
      </w:r>
      <w:r w:rsidR="00E103D1" w:rsidRPr="003E2ED7">
        <w:rPr>
          <w:rFonts w:eastAsia="Times New Roman" w:cstheme="minorHAnsi"/>
          <w:lang w:eastAsia="pl-PL"/>
        </w:rPr>
        <w:t>program</w:t>
      </w:r>
      <w:r>
        <w:rPr>
          <w:rFonts w:eastAsia="Times New Roman" w:cstheme="minorHAnsi"/>
          <w:lang w:eastAsia="pl-PL"/>
        </w:rPr>
        <w:t>u</w:t>
      </w:r>
      <w:r w:rsidR="00E103D1" w:rsidRPr="003E2ED7">
        <w:rPr>
          <w:rFonts w:eastAsia="Times New Roman" w:cstheme="minorHAnsi"/>
          <w:lang w:eastAsia="pl-PL"/>
        </w:rPr>
        <w:t xml:space="preserve"> pilotażow</w:t>
      </w:r>
      <w:r>
        <w:rPr>
          <w:rFonts w:eastAsia="Times New Roman" w:cstheme="minorHAnsi"/>
          <w:lang w:eastAsia="pl-PL"/>
        </w:rPr>
        <w:t>ego</w:t>
      </w:r>
      <w:r w:rsidR="00E103D1" w:rsidRPr="003E2ED7">
        <w:rPr>
          <w:rFonts w:eastAsia="Times New Roman" w:cstheme="minorHAnsi"/>
          <w:lang w:eastAsia="pl-PL"/>
        </w:rPr>
        <w:t>, który na wybranej grupie szkół</w:t>
      </w:r>
      <w:r>
        <w:rPr>
          <w:rFonts w:eastAsia="Times New Roman" w:cstheme="minorHAnsi"/>
          <w:lang w:eastAsia="pl-PL"/>
        </w:rPr>
        <w:t xml:space="preserve"> podstawowych</w:t>
      </w:r>
      <w:r w:rsidR="00E103D1" w:rsidRPr="003E2ED7">
        <w:rPr>
          <w:rFonts w:eastAsia="Times New Roman" w:cstheme="minorHAnsi"/>
          <w:lang w:eastAsia="pl-PL"/>
        </w:rPr>
        <w:t xml:space="preserve"> testuje </w:t>
      </w:r>
      <w:r w:rsidR="00832AF5" w:rsidRPr="003E2ED7">
        <w:rPr>
          <w:rFonts w:eastAsia="Times New Roman" w:cstheme="minorHAnsi"/>
          <w:lang w:eastAsia="pl-PL"/>
        </w:rPr>
        <w:t>zmian</w:t>
      </w:r>
      <w:r w:rsidR="00E103D1" w:rsidRPr="003E2ED7">
        <w:rPr>
          <w:rFonts w:eastAsia="Times New Roman" w:cstheme="minorHAnsi"/>
          <w:lang w:eastAsia="pl-PL"/>
        </w:rPr>
        <w:t>y</w:t>
      </w:r>
      <w:r w:rsidR="00832AF5" w:rsidRPr="003E2ED7">
        <w:rPr>
          <w:rFonts w:eastAsia="Times New Roman" w:cstheme="minorHAnsi"/>
          <w:lang w:eastAsia="pl-PL"/>
        </w:rPr>
        <w:t xml:space="preserve"> w s</w:t>
      </w:r>
      <w:r w:rsidR="00E103D1" w:rsidRPr="003E2ED7">
        <w:rPr>
          <w:rFonts w:eastAsia="Times New Roman" w:cstheme="minorHAnsi"/>
          <w:lang w:eastAsia="pl-PL"/>
        </w:rPr>
        <w:t>ystemie edukacji ukierunkowane</w:t>
      </w:r>
      <w:r w:rsidR="00832AF5" w:rsidRPr="003E2ED7">
        <w:rPr>
          <w:rFonts w:eastAsia="Times New Roman" w:cstheme="minorHAnsi"/>
          <w:lang w:eastAsia="pl-PL"/>
        </w:rPr>
        <w:t xml:space="preserve"> na kształtowanie postaw i cech sprzyjających innowacyjności. </w:t>
      </w:r>
    </w:p>
    <w:p w14:paraId="6CA50D47" w14:textId="514B8F31" w:rsidR="00832AF5" w:rsidRPr="003E2ED7" w:rsidRDefault="00F17022" w:rsidP="009A68D2">
      <w:pPr>
        <w:pStyle w:val="Akapitzlist"/>
        <w:numPr>
          <w:ilvl w:val="0"/>
          <w:numId w:val="51"/>
        </w:numPr>
        <w:spacing w:after="0" w:line="240" w:lineRule="auto"/>
        <w:jc w:val="both"/>
        <w:rPr>
          <w:rFonts w:eastAsia="Times New Roman" w:cstheme="minorHAnsi"/>
          <w:lang w:eastAsia="pl-PL"/>
        </w:rPr>
      </w:pPr>
      <w:r>
        <w:rPr>
          <w:rFonts w:eastAsia="Times New Roman" w:cstheme="minorHAnsi"/>
          <w:b/>
          <w:lang w:eastAsia="pl-PL"/>
        </w:rPr>
        <w:t xml:space="preserve">Opracowanie </w:t>
      </w:r>
      <w:r w:rsidR="00832AF5" w:rsidRPr="003E2ED7">
        <w:rPr>
          <w:rFonts w:eastAsia="Times New Roman" w:cstheme="minorHAnsi"/>
          <w:b/>
          <w:lang w:eastAsia="pl-PL"/>
        </w:rPr>
        <w:t>Map</w:t>
      </w:r>
      <w:r>
        <w:rPr>
          <w:rFonts w:eastAsia="Times New Roman" w:cstheme="minorHAnsi"/>
          <w:b/>
          <w:lang w:eastAsia="pl-PL"/>
        </w:rPr>
        <w:t>y</w:t>
      </w:r>
      <w:r w:rsidR="00832AF5" w:rsidRPr="003E2ED7">
        <w:rPr>
          <w:rFonts w:eastAsia="Times New Roman" w:cstheme="minorHAnsi"/>
          <w:b/>
          <w:lang w:eastAsia="pl-PL"/>
        </w:rPr>
        <w:t xml:space="preserve"> GOZ</w:t>
      </w:r>
      <w:r w:rsidR="00832AF5" w:rsidRPr="003E2ED7">
        <w:rPr>
          <w:rFonts w:eastAsia="Times New Roman" w:cstheme="minorHAnsi"/>
          <w:lang w:eastAsia="pl-PL"/>
        </w:rPr>
        <w:t xml:space="preserve"> - </w:t>
      </w:r>
      <w:r w:rsidR="00A51124" w:rsidRPr="003E2ED7">
        <w:rPr>
          <w:rFonts w:eastAsia="Times New Roman" w:cstheme="minorHAnsi"/>
          <w:lang w:eastAsia="pl-PL"/>
        </w:rPr>
        <w:t>map</w:t>
      </w:r>
      <w:r>
        <w:rPr>
          <w:rFonts w:eastAsia="Times New Roman" w:cstheme="minorHAnsi"/>
          <w:lang w:eastAsia="pl-PL"/>
        </w:rPr>
        <w:t>y</w:t>
      </w:r>
      <w:r w:rsidR="00A51124" w:rsidRPr="003E2ED7">
        <w:rPr>
          <w:rFonts w:eastAsia="Times New Roman" w:cstheme="minorHAnsi"/>
          <w:lang w:eastAsia="pl-PL"/>
        </w:rPr>
        <w:t xml:space="preserve"> drogow</w:t>
      </w:r>
      <w:r>
        <w:rPr>
          <w:rFonts w:eastAsia="Times New Roman" w:cstheme="minorHAnsi"/>
          <w:lang w:eastAsia="pl-PL"/>
        </w:rPr>
        <w:t>ej</w:t>
      </w:r>
      <w:r w:rsidR="00832AF5" w:rsidRPr="003E2ED7">
        <w:rPr>
          <w:rFonts w:eastAsia="Times New Roman" w:cstheme="minorHAnsi"/>
          <w:lang w:eastAsia="pl-PL"/>
        </w:rPr>
        <w:t xml:space="preserve"> transformacji w kierunku gospodarki o obiegu zamkniętym - </w:t>
      </w:r>
      <w:r w:rsidR="00A51124" w:rsidRPr="003E2ED7">
        <w:rPr>
          <w:rFonts w:eastAsia="Times New Roman" w:cstheme="minorHAnsi"/>
          <w:lang w:eastAsia="pl-PL"/>
        </w:rPr>
        <w:t>komplekso</w:t>
      </w:r>
      <w:r>
        <w:rPr>
          <w:rFonts w:eastAsia="Times New Roman" w:cstheme="minorHAnsi"/>
          <w:lang w:eastAsia="pl-PL"/>
        </w:rPr>
        <w:t>wego</w:t>
      </w:r>
      <w:r w:rsidR="00A51124" w:rsidRPr="003E2ED7">
        <w:rPr>
          <w:rFonts w:eastAsia="Times New Roman" w:cstheme="minorHAnsi"/>
          <w:lang w:eastAsia="pl-PL"/>
        </w:rPr>
        <w:t xml:space="preserve"> zestaw</w:t>
      </w:r>
      <w:r>
        <w:rPr>
          <w:rFonts w:eastAsia="Times New Roman" w:cstheme="minorHAnsi"/>
          <w:lang w:eastAsia="pl-PL"/>
        </w:rPr>
        <w:t>u</w:t>
      </w:r>
      <w:r w:rsidR="00832AF5" w:rsidRPr="003E2ED7">
        <w:rPr>
          <w:rFonts w:eastAsia="Times New Roman" w:cstheme="minorHAnsi"/>
          <w:lang w:eastAsia="pl-PL"/>
        </w:rPr>
        <w:t xml:space="preserve"> działań do zrealizowania w Polsce w najbliższych latach, które pozwolą na zmianę</w:t>
      </w:r>
      <w:r>
        <w:rPr>
          <w:rFonts w:eastAsia="Times New Roman" w:cstheme="minorHAnsi"/>
          <w:lang w:eastAsia="pl-PL"/>
        </w:rPr>
        <w:t xml:space="preserve"> polskiego</w:t>
      </w:r>
      <w:r w:rsidR="00832AF5" w:rsidRPr="003E2ED7">
        <w:rPr>
          <w:rFonts w:eastAsia="Times New Roman" w:cstheme="minorHAnsi"/>
          <w:lang w:eastAsia="pl-PL"/>
        </w:rPr>
        <w:t xml:space="preserve"> modelu gospodarczego. </w:t>
      </w:r>
    </w:p>
    <w:p w14:paraId="4C6E3F86" w14:textId="77777777" w:rsidR="00832AF5" w:rsidRPr="002B709F" w:rsidRDefault="00832AF5" w:rsidP="00832AF5">
      <w:pPr>
        <w:spacing w:after="0" w:line="240" w:lineRule="auto"/>
        <w:jc w:val="both"/>
        <w:rPr>
          <w:rFonts w:eastAsia="Times New Roman" w:cstheme="minorHAnsi"/>
          <w:lang w:eastAsia="pl-PL"/>
        </w:rPr>
      </w:pPr>
    </w:p>
    <w:p w14:paraId="3C87D63D" w14:textId="2629B958" w:rsidR="00F5291B" w:rsidRPr="002B709F" w:rsidRDefault="00F5291B" w:rsidP="00832AF5">
      <w:pPr>
        <w:spacing w:after="0" w:line="240" w:lineRule="auto"/>
        <w:jc w:val="both"/>
        <w:rPr>
          <w:rFonts w:eastAsia="Times New Roman" w:cstheme="minorHAnsi"/>
          <w:lang w:eastAsia="pl-PL"/>
        </w:rPr>
      </w:pPr>
      <w:r w:rsidRPr="0028536A">
        <w:rPr>
          <w:rFonts w:eastAsia="Times New Roman" w:cstheme="minorHAnsi"/>
          <w:b/>
          <w:lang w:eastAsia="pl-PL"/>
        </w:rPr>
        <w:t>Efekty</w:t>
      </w:r>
      <w:r w:rsidR="0028536A">
        <w:rPr>
          <w:rFonts w:eastAsia="Times New Roman" w:cstheme="minorHAnsi"/>
          <w:b/>
          <w:lang w:eastAsia="pl-PL"/>
        </w:rPr>
        <w:t xml:space="preserve"> (statystyczne)</w:t>
      </w:r>
      <w:r w:rsidRPr="002B709F">
        <w:rPr>
          <w:rFonts w:eastAsia="Times New Roman" w:cstheme="minorHAnsi"/>
          <w:lang w:eastAsia="pl-PL"/>
        </w:rPr>
        <w:t xml:space="preserve"> </w:t>
      </w:r>
      <w:r w:rsidR="00FE5F19" w:rsidRPr="002B709F">
        <w:rPr>
          <w:rFonts w:eastAsia="Times New Roman" w:cstheme="minorHAnsi"/>
          <w:lang w:eastAsia="pl-PL"/>
        </w:rPr>
        <w:t xml:space="preserve">wyżej wymienionych </w:t>
      </w:r>
      <w:r w:rsidRPr="002B709F">
        <w:rPr>
          <w:rFonts w:eastAsia="Times New Roman" w:cstheme="minorHAnsi"/>
          <w:lang w:eastAsia="pl-PL"/>
        </w:rPr>
        <w:t>działań:</w:t>
      </w:r>
    </w:p>
    <w:p w14:paraId="4232C4D7" w14:textId="77777777" w:rsidR="00F5291B" w:rsidRPr="002B709F" w:rsidRDefault="00F5291B" w:rsidP="009A68D2">
      <w:pPr>
        <w:pStyle w:val="Akapitzlist"/>
        <w:numPr>
          <w:ilvl w:val="1"/>
          <w:numId w:val="51"/>
        </w:numPr>
        <w:spacing w:after="0" w:line="240" w:lineRule="auto"/>
        <w:ind w:left="709" w:hanging="425"/>
        <w:jc w:val="both"/>
        <w:rPr>
          <w:rFonts w:eastAsia="Times New Roman" w:cstheme="minorHAnsi"/>
          <w:lang w:eastAsia="pl-PL"/>
        </w:rPr>
      </w:pPr>
      <w:r w:rsidRPr="002B709F">
        <w:rPr>
          <w:rFonts w:eastAsia="Times New Roman" w:cstheme="minorHAnsi"/>
          <w:lang w:eastAsia="pl-PL"/>
        </w:rPr>
        <w:t>W 2018 roku nakłady wewnętrzne na prace badawczo-rozwojowe (GERD) wyniosły 25,6 mld zł i wzrosły w stosunku do poprzedniego roku o 24,6%. Wskaźnik intensywności prac B+R stanowiący udział nakładów krajowych brutto na działalność B+R w PKB wyniósł 1,21% (w 2017 r. – 1,03%) i był to największy wzrost w ciągu ostatnich lat. Co szczególnie ważne, wydatki przedsiębiorstw (BERD) stanowiły 66,1% nakładów krajowych brutto na działalność B+R wobec 64,5% w 2017 r. Sektor przedsiębiorstw przeznaczył na B+R blisko 17 mld zł (BERD). To oznacza wzrost o 27,7% w stosunku do 2017 r.). Wydatki przedsiębiorstw na B+R w stosunku do PKB wyniosły 0,8% (w 2017 r. – 0,63%).</w:t>
      </w:r>
      <w:r w:rsidR="00901526" w:rsidRPr="002B709F">
        <w:rPr>
          <w:rFonts w:eastAsia="Times New Roman" w:cstheme="minorHAnsi"/>
          <w:lang w:eastAsia="pl-PL"/>
        </w:rPr>
        <w:t xml:space="preserve"> Dynamika zmian w okresie od 2012 roku jest najwyższa w całej UE (wg EIS 2020).</w:t>
      </w:r>
    </w:p>
    <w:p w14:paraId="30B64E6A" w14:textId="5AC11C3F" w:rsidR="00832AF5" w:rsidRDefault="00F5291B" w:rsidP="009A68D2">
      <w:pPr>
        <w:pStyle w:val="Akapitzlist"/>
        <w:numPr>
          <w:ilvl w:val="1"/>
          <w:numId w:val="51"/>
        </w:numPr>
        <w:spacing w:after="0" w:line="240" w:lineRule="auto"/>
        <w:ind w:left="709" w:hanging="425"/>
        <w:jc w:val="both"/>
        <w:rPr>
          <w:rFonts w:eastAsia="Times New Roman" w:cstheme="minorHAnsi"/>
          <w:lang w:eastAsia="pl-PL"/>
        </w:rPr>
      </w:pPr>
      <w:r w:rsidRPr="002B709F">
        <w:rPr>
          <w:rFonts w:eastAsia="Times New Roman" w:cstheme="minorHAnsi"/>
          <w:lang w:eastAsia="pl-PL"/>
        </w:rPr>
        <w:t xml:space="preserve">Rośnie </w:t>
      </w:r>
      <w:r w:rsidR="002F4E74">
        <w:rPr>
          <w:rFonts w:eastAsia="Times New Roman" w:cstheme="minorHAnsi"/>
          <w:lang w:eastAsia="pl-PL"/>
        </w:rPr>
        <w:t>liczba</w:t>
      </w:r>
      <w:r w:rsidRPr="002B709F">
        <w:rPr>
          <w:rFonts w:eastAsia="Times New Roman" w:cstheme="minorHAnsi"/>
          <w:lang w:eastAsia="pl-PL"/>
        </w:rPr>
        <w:t xml:space="preserve"> firm zaangażowanych w prace badawczo-rozwojowe. W 2018 r. było  ich 5.779, czyli o 13,3% więcej niż w roku 2017. Z kolei w 2018 r. w działalność B+R zaangażowanych było 266.283 osób, co oznacza wzrost w porównaniu do 2017 r. o 11,3%. Po raz pierwszy </w:t>
      </w:r>
      <w:r w:rsidRPr="00773281">
        <w:rPr>
          <w:rFonts w:eastAsia="Times New Roman" w:cstheme="minorHAnsi"/>
          <w:lang w:eastAsia="pl-PL"/>
        </w:rPr>
        <w:t>liczba pracowników badawczo-rozwojowych zatrudnionych w sektorze przedsiębiorstw była wyższa niż zatrudnionych w sektorze szkolnictwa wyższego.</w:t>
      </w:r>
    </w:p>
    <w:p w14:paraId="3D37DF87" w14:textId="5D37ECF8" w:rsidR="00F5291B" w:rsidRPr="006C68E1" w:rsidRDefault="00901526" w:rsidP="009A68D2">
      <w:pPr>
        <w:pStyle w:val="Akapitzlist"/>
        <w:numPr>
          <w:ilvl w:val="1"/>
          <w:numId w:val="51"/>
        </w:numPr>
        <w:spacing w:after="0" w:line="240" w:lineRule="auto"/>
        <w:ind w:left="709" w:hanging="425"/>
        <w:jc w:val="both"/>
        <w:rPr>
          <w:rFonts w:eastAsia="Times New Roman" w:cstheme="minorHAnsi"/>
          <w:lang w:eastAsia="pl-PL"/>
        </w:rPr>
      </w:pPr>
      <w:r w:rsidRPr="006C68E1">
        <w:rPr>
          <w:rFonts w:eastAsia="Times New Roman" w:cstheme="minorHAnsi"/>
          <w:lang w:eastAsia="pl-PL"/>
        </w:rPr>
        <w:t>2019</w:t>
      </w:r>
      <w:r w:rsidR="00F5291B" w:rsidRPr="006C68E1">
        <w:rPr>
          <w:rFonts w:eastAsia="Times New Roman" w:cstheme="minorHAnsi"/>
          <w:lang w:eastAsia="pl-PL"/>
        </w:rPr>
        <w:t xml:space="preserve"> rok był rekordowy pod względem inwestycji funduszy wysokiego ryzyka w polskie startupy</w:t>
      </w:r>
      <w:r w:rsidRPr="006C68E1">
        <w:rPr>
          <w:rFonts w:eastAsia="Times New Roman" w:cstheme="minorHAnsi"/>
          <w:lang w:eastAsia="pl-PL"/>
        </w:rPr>
        <w:t>,</w:t>
      </w:r>
      <w:r w:rsidR="00F5291B" w:rsidRPr="006C68E1">
        <w:rPr>
          <w:rFonts w:eastAsia="Times New Roman" w:cstheme="minorHAnsi"/>
          <w:lang w:eastAsia="pl-PL"/>
        </w:rPr>
        <w:t xml:space="preserve"> z </w:t>
      </w:r>
      <w:r w:rsidRPr="006C68E1">
        <w:rPr>
          <w:rFonts w:eastAsia="Times New Roman" w:cstheme="minorHAnsi"/>
          <w:lang w:eastAsia="pl-PL"/>
        </w:rPr>
        <w:t xml:space="preserve">łącznymi </w:t>
      </w:r>
      <w:r w:rsidR="00F5291B" w:rsidRPr="006C68E1">
        <w:rPr>
          <w:rFonts w:eastAsia="Times New Roman" w:cstheme="minorHAnsi"/>
          <w:lang w:eastAsia="pl-PL"/>
        </w:rPr>
        <w:t>inwestycjami przekraczającymi miliard złotych. Rynek zanotował rekordowe jak na polskie warunki wejście inwestycyjne (80 mln euro) i kilka znaczących, przekraczających sto milionów złotych. Inwestycj</w:t>
      </w:r>
      <w:r w:rsidR="002F4E74">
        <w:rPr>
          <w:rFonts w:eastAsia="Times New Roman" w:cstheme="minorHAnsi"/>
          <w:lang w:eastAsia="pl-PL"/>
        </w:rPr>
        <w:t>e</w:t>
      </w:r>
      <w:r w:rsidR="00F5291B" w:rsidRPr="006C68E1">
        <w:rPr>
          <w:rFonts w:eastAsia="Times New Roman" w:cstheme="minorHAnsi"/>
          <w:lang w:eastAsia="pl-PL"/>
        </w:rPr>
        <w:t xml:space="preserve"> współfinansowane przez PFR </w:t>
      </w:r>
      <w:proofErr w:type="spellStart"/>
      <w:r w:rsidR="00F5291B" w:rsidRPr="006C68E1">
        <w:rPr>
          <w:rFonts w:eastAsia="Times New Roman" w:cstheme="minorHAnsi"/>
          <w:lang w:eastAsia="pl-PL"/>
        </w:rPr>
        <w:t>Ventures</w:t>
      </w:r>
      <w:proofErr w:type="spellEnd"/>
      <w:r w:rsidR="00F5291B" w:rsidRPr="006C68E1">
        <w:rPr>
          <w:rFonts w:eastAsia="Times New Roman" w:cstheme="minorHAnsi"/>
          <w:lang w:eastAsia="pl-PL"/>
        </w:rPr>
        <w:t xml:space="preserve">, głównie </w:t>
      </w:r>
      <w:proofErr w:type="spellStart"/>
      <w:r w:rsidR="00F5291B" w:rsidRPr="006C68E1">
        <w:rPr>
          <w:rFonts w:eastAsia="Times New Roman" w:cstheme="minorHAnsi"/>
          <w:lang w:eastAsia="pl-PL"/>
        </w:rPr>
        <w:t>zasiewowe</w:t>
      </w:r>
      <w:proofErr w:type="spellEnd"/>
      <w:r w:rsidR="00F5291B" w:rsidRPr="006C68E1">
        <w:rPr>
          <w:rFonts w:eastAsia="Times New Roman" w:cstheme="minorHAnsi"/>
          <w:lang w:eastAsia="pl-PL"/>
        </w:rPr>
        <w:t>, także przekroczyły już wartość 100 mili</w:t>
      </w:r>
      <w:r w:rsidR="002F4E74">
        <w:rPr>
          <w:rFonts w:eastAsia="Times New Roman" w:cstheme="minorHAnsi"/>
          <w:lang w:eastAsia="pl-PL"/>
        </w:rPr>
        <w:t>o</w:t>
      </w:r>
      <w:r w:rsidR="00F5291B" w:rsidRPr="006C68E1">
        <w:rPr>
          <w:rFonts w:eastAsia="Times New Roman" w:cstheme="minorHAnsi"/>
          <w:lang w:eastAsia="pl-PL"/>
        </w:rPr>
        <w:t>nów złotych.</w:t>
      </w:r>
    </w:p>
    <w:p w14:paraId="2387103E" w14:textId="77777777" w:rsidR="00F5291B" w:rsidRPr="003E2ED7" w:rsidRDefault="00F5291B" w:rsidP="00F5291B">
      <w:pPr>
        <w:spacing w:after="0" w:line="240" w:lineRule="auto"/>
        <w:jc w:val="both"/>
        <w:rPr>
          <w:rFonts w:eastAsia="Times New Roman" w:cstheme="minorHAnsi"/>
          <w:lang w:eastAsia="pl-PL"/>
        </w:rPr>
      </w:pPr>
    </w:p>
    <w:p w14:paraId="4317F679" w14:textId="77777777" w:rsidR="00BF00CD" w:rsidRPr="00BE7F19" w:rsidRDefault="00532867" w:rsidP="00BE7F19">
      <w:pPr>
        <w:pStyle w:val="Cytatintensywny"/>
        <w:ind w:left="0"/>
      </w:pPr>
      <w:r>
        <w:t xml:space="preserve">2.3 </w:t>
      </w:r>
      <w:r w:rsidR="002F10F0" w:rsidRPr="004B54E5">
        <w:t>D</w:t>
      </w:r>
      <w:r w:rsidR="00BE7F19">
        <w:t>okumenty wypełniające kryterium</w:t>
      </w:r>
    </w:p>
    <w:tbl>
      <w:tblPr>
        <w:tblStyle w:val="Tabela-Siatka"/>
        <w:tblW w:w="0" w:type="auto"/>
        <w:tblLook w:val="04A0" w:firstRow="1" w:lastRow="0" w:firstColumn="1" w:lastColumn="0" w:noHBand="0" w:noVBand="1"/>
      </w:tblPr>
      <w:tblGrid>
        <w:gridCol w:w="5212"/>
        <w:gridCol w:w="4076"/>
      </w:tblGrid>
      <w:tr w:rsidR="002F10F0" w:rsidRPr="004B54E5" w14:paraId="3BD460C6" w14:textId="77777777" w:rsidTr="002F10F0">
        <w:tc>
          <w:tcPr>
            <w:tcW w:w="5212" w:type="dxa"/>
            <w:shd w:val="clear" w:color="auto" w:fill="548DD4" w:themeFill="text2" w:themeFillTint="99"/>
          </w:tcPr>
          <w:p w14:paraId="09574E56" w14:textId="77777777" w:rsidR="002F10F0" w:rsidRPr="004B54E5" w:rsidRDefault="002F10F0" w:rsidP="002F10F0">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Nazwa dokumentu</w:t>
            </w:r>
          </w:p>
        </w:tc>
        <w:tc>
          <w:tcPr>
            <w:tcW w:w="4076" w:type="dxa"/>
            <w:shd w:val="clear" w:color="auto" w:fill="548DD4" w:themeFill="text2" w:themeFillTint="99"/>
          </w:tcPr>
          <w:p w14:paraId="7564EC91" w14:textId="77777777" w:rsidR="002F10F0" w:rsidRPr="004B54E5" w:rsidRDefault="002F10F0" w:rsidP="008E5A72">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Podmi</w:t>
            </w:r>
            <w:r w:rsidR="008E5A72">
              <w:rPr>
                <w:rFonts w:asciiTheme="majorHAnsi" w:hAnsiTheme="majorHAnsi" w:cstheme="minorHAnsi"/>
                <w:b/>
                <w:color w:val="FFFFFF" w:themeColor="background1"/>
              </w:rPr>
              <w:t>ot odpowiedzialny/autor</w:t>
            </w:r>
          </w:p>
        </w:tc>
      </w:tr>
      <w:tr w:rsidR="002F10F0" w:rsidRPr="004B54E5" w14:paraId="38B5EA2E" w14:textId="77777777" w:rsidTr="002F10F0">
        <w:tc>
          <w:tcPr>
            <w:tcW w:w="5212" w:type="dxa"/>
          </w:tcPr>
          <w:p w14:paraId="5D916D8F" w14:textId="77777777" w:rsidR="002F10F0" w:rsidRPr="008E5A72" w:rsidRDefault="002F10F0" w:rsidP="008E5A72">
            <w:pPr>
              <w:jc w:val="center"/>
              <w:rPr>
                <w:rFonts w:asciiTheme="majorHAnsi" w:eastAsia="Times New Roman" w:hAnsiTheme="majorHAnsi" w:cstheme="minorHAnsi"/>
                <w:color w:val="000000"/>
                <w:lang w:eastAsia="pl-PL"/>
              </w:rPr>
            </w:pPr>
            <w:r w:rsidRPr="008E5A72">
              <w:rPr>
                <w:rFonts w:asciiTheme="majorHAnsi" w:eastAsia="Times New Roman" w:hAnsiTheme="majorHAnsi" w:cstheme="minorHAnsi"/>
                <w:color w:val="000000"/>
                <w:lang w:eastAsia="pl-PL"/>
              </w:rPr>
              <w:t>Dokument K</w:t>
            </w:r>
            <w:r w:rsidR="008E5A72" w:rsidRPr="008E5A72">
              <w:rPr>
                <w:rFonts w:asciiTheme="majorHAnsi" w:eastAsia="Times New Roman" w:hAnsiTheme="majorHAnsi" w:cstheme="minorHAnsi"/>
                <w:color w:val="000000"/>
                <w:lang w:eastAsia="pl-PL"/>
              </w:rPr>
              <w:t>rajowa Inteligentna Specjalizacja</w:t>
            </w:r>
          </w:p>
        </w:tc>
        <w:tc>
          <w:tcPr>
            <w:tcW w:w="4076" w:type="dxa"/>
          </w:tcPr>
          <w:p w14:paraId="2F24FACA" w14:textId="77777777" w:rsidR="002F10F0" w:rsidRPr="008E5A72" w:rsidRDefault="008E5A72" w:rsidP="008E5A72">
            <w:pPr>
              <w:jc w:val="center"/>
              <w:rPr>
                <w:rFonts w:asciiTheme="majorHAnsi" w:hAnsiTheme="majorHAnsi" w:cstheme="minorHAnsi"/>
              </w:rPr>
            </w:pPr>
            <w:r w:rsidRPr="008E5A72">
              <w:rPr>
                <w:rFonts w:asciiTheme="majorHAnsi" w:hAnsiTheme="majorHAnsi" w:cstheme="minorHAnsi"/>
              </w:rPr>
              <w:t>Ministerstwo Rozwoju</w:t>
            </w:r>
          </w:p>
        </w:tc>
      </w:tr>
    </w:tbl>
    <w:p w14:paraId="35E5B589" w14:textId="77777777" w:rsidR="002F10F0" w:rsidRPr="004B54E5" w:rsidRDefault="002F10F0" w:rsidP="00BF00CD">
      <w:pPr>
        <w:spacing w:after="0" w:line="240" w:lineRule="auto"/>
        <w:rPr>
          <w:rFonts w:asciiTheme="majorHAnsi" w:eastAsia="Times New Roman" w:hAnsiTheme="majorHAnsi" w:cstheme="minorHAnsi"/>
          <w:color w:val="000000"/>
          <w:lang w:eastAsia="pl-PL"/>
        </w:rPr>
      </w:pPr>
    </w:p>
    <w:p w14:paraId="4D7D188C" w14:textId="77777777" w:rsidR="00B53BCD" w:rsidRDefault="00B53BCD" w:rsidP="00B53BCD">
      <w:pPr>
        <w:rPr>
          <w:rFonts w:asciiTheme="majorHAnsi" w:eastAsia="Times New Roman" w:hAnsiTheme="majorHAnsi" w:cs="Arial"/>
          <w:color w:val="000000"/>
          <w:sz w:val="20"/>
          <w:szCs w:val="20"/>
          <w:lang w:eastAsia="pl-PL"/>
        </w:rPr>
      </w:pPr>
    </w:p>
    <w:p w14:paraId="5C5B1517" w14:textId="77777777" w:rsidR="00BD361E" w:rsidRDefault="00BD361E" w:rsidP="00B53BCD">
      <w:pPr>
        <w:rPr>
          <w:rFonts w:asciiTheme="majorHAnsi" w:eastAsia="Times New Roman" w:hAnsiTheme="majorHAnsi" w:cs="Arial"/>
          <w:color w:val="000000"/>
          <w:sz w:val="20"/>
          <w:szCs w:val="20"/>
          <w:lang w:eastAsia="pl-PL"/>
        </w:rPr>
      </w:pPr>
    </w:p>
    <w:p w14:paraId="2D44F1C4" w14:textId="77777777" w:rsidR="00BD361E" w:rsidRDefault="00BD361E" w:rsidP="00B53BCD">
      <w:pPr>
        <w:rPr>
          <w:rFonts w:asciiTheme="majorHAnsi" w:eastAsia="Times New Roman" w:hAnsiTheme="majorHAnsi" w:cs="Arial"/>
          <w:color w:val="000000"/>
          <w:sz w:val="20"/>
          <w:szCs w:val="20"/>
          <w:lang w:eastAsia="pl-PL"/>
        </w:rPr>
      </w:pPr>
    </w:p>
    <w:p w14:paraId="48FBC0F2" w14:textId="77777777" w:rsidR="00BD361E" w:rsidRDefault="00BD361E" w:rsidP="00B53BCD">
      <w:pPr>
        <w:rPr>
          <w:rFonts w:asciiTheme="majorHAnsi" w:eastAsia="Times New Roman" w:hAnsiTheme="majorHAnsi" w:cs="Arial"/>
          <w:color w:val="000000"/>
          <w:sz w:val="20"/>
          <w:szCs w:val="20"/>
          <w:lang w:eastAsia="pl-PL"/>
        </w:rPr>
      </w:pPr>
    </w:p>
    <w:p w14:paraId="7D25EE75" w14:textId="77777777" w:rsidR="00BD361E" w:rsidRDefault="00BD361E" w:rsidP="00B53BCD">
      <w:pPr>
        <w:rPr>
          <w:rFonts w:asciiTheme="majorHAnsi" w:eastAsia="Times New Roman" w:hAnsiTheme="majorHAnsi" w:cs="Arial"/>
          <w:color w:val="000000"/>
          <w:sz w:val="20"/>
          <w:szCs w:val="20"/>
          <w:lang w:eastAsia="pl-PL"/>
        </w:rPr>
      </w:pPr>
    </w:p>
    <w:p w14:paraId="333A09F2" w14:textId="77777777" w:rsidR="00BD361E" w:rsidRDefault="00BD361E" w:rsidP="00B53BCD">
      <w:pPr>
        <w:rPr>
          <w:rFonts w:asciiTheme="majorHAnsi" w:eastAsia="Times New Roman" w:hAnsiTheme="majorHAnsi" w:cs="Arial"/>
          <w:color w:val="000000"/>
          <w:sz w:val="20"/>
          <w:szCs w:val="20"/>
          <w:lang w:eastAsia="pl-PL"/>
        </w:rPr>
      </w:pPr>
    </w:p>
    <w:p w14:paraId="549C641A" w14:textId="77777777" w:rsidR="00BD361E" w:rsidRDefault="00BD361E" w:rsidP="00B53BCD">
      <w:pPr>
        <w:rPr>
          <w:rFonts w:asciiTheme="majorHAnsi" w:eastAsia="Times New Roman" w:hAnsiTheme="majorHAnsi" w:cs="Arial"/>
          <w:color w:val="000000"/>
          <w:sz w:val="20"/>
          <w:szCs w:val="20"/>
          <w:lang w:eastAsia="pl-PL"/>
        </w:rPr>
      </w:pPr>
    </w:p>
    <w:p w14:paraId="0EB91576" w14:textId="77777777" w:rsidR="00BD361E" w:rsidRDefault="00BD361E" w:rsidP="00B53BCD">
      <w:pPr>
        <w:rPr>
          <w:rFonts w:asciiTheme="majorHAnsi" w:eastAsia="Times New Roman" w:hAnsiTheme="majorHAnsi" w:cs="Arial"/>
          <w:color w:val="000000"/>
          <w:sz w:val="20"/>
          <w:szCs w:val="20"/>
          <w:lang w:eastAsia="pl-PL"/>
        </w:rPr>
      </w:pPr>
    </w:p>
    <w:p w14:paraId="6D790570" w14:textId="77777777" w:rsidR="00BD361E" w:rsidRDefault="00BD361E" w:rsidP="00B53BCD">
      <w:pPr>
        <w:rPr>
          <w:rFonts w:asciiTheme="majorHAnsi" w:eastAsia="Times New Roman" w:hAnsiTheme="majorHAnsi" w:cs="Arial"/>
          <w:color w:val="000000"/>
          <w:sz w:val="20"/>
          <w:szCs w:val="20"/>
          <w:lang w:eastAsia="pl-PL"/>
        </w:rPr>
      </w:pPr>
    </w:p>
    <w:p w14:paraId="56D29505" w14:textId="77777777" w:rsidR="00BD361E" w:rsidRDefault="00BD361E" w:rsidP="00B53BCD">
      <w:pPr>
        <w:rPr>
          <w:rFonts w:asciiTheme="majorHAnsi" w:eastAsia="Times New Roman" w:hAnsiTheme="majorHAnsi" w:cs="Arial"/>
          <w:color w:val="000000"/>
          <w:sz w:val="20"/>
          <w:szCs w:val="20"/>
          <w:lang w:eastAsia="pl-PL"/>
        </w:rPr>
      </w:pPr>
    </w:p>
    <w:p w14:paraId="67ABBA0E" w14:textId="77777777" w:rsidR="00BD361E" w:rsidRDefault="00BD361E" w:rsidP="00B53BCD">
      <w:pPr>
        <w:rPr>
          <w:rFonts w:asciiTheme="majorHAnsi" w:eastAsia="Times New Roman" w:hAnsiTheme="majorHAnsi" w:cs="Arial"/>
          <w:color w:val="000000"/>
          <w:sz w:val="20"/>
          <w:szCs w:val="20"/>
          <w:lang w:eastAsia="pl-PL"/>
        </w:rPr>
      </w:pPr>
    </w:p>
    <w:p w14:paraId="420D91BD" w14:textId="77777777" w:rsidR="00BD361E" w:rsidRDefault="00BD361E" w:rsidP="00B53BCD">
      <w:pPr>
        <w:rPr>
          <w:rFonts w:asciiTheme="majorHAnsi" w:eastAsia="Times New Roman" w:hAnsiTheme="majorHAnsi" w:cs="Arial"/>
          <w:color w:val="000000"/>
          <w:sz w:val="20"/>
          <w:szCs w:val="20"/>
          <w:lang w:eastAsia="pl-PL"/>
        </w:rPr>
      </w:pPr>
    </w:p>
    <w:p w14:paraId="1D9CD3A8" w14:textId="77777777" w:rsidR="00BD361E" w:rsidRDefault="00BD361E" w:rsidP="00B53BCD">
      <w:pPr>
        <w:rPr>
          <w:rFonts w:asciiTheme="majorHAnsi" w:eastAsia="Times New Roman" w:hAnsiTheme="majorHAnsi" w:cs="Arial"/>
          <w:color w:val="000000"/>
          <w:sz w:val="20"/>
          <w:szCs w:val="20"/>
          <w:lang w:eastAsia="pl-PL"/>
        </w:rPr>
      </w:pPr>
    </w:p>
    <w:p w14:paraId="24709F43" w14:textId="77777777" w:rsidR="00BD361E" w:rsidRDefault="00BD361E" w:rsidP="00B53BCD">
      <w:pPr>
        <w:rPr>
          <w:rFonts w:asciiTheme="majorHAnsi" w:eastAsia="Times New Roman" w:hAnsiTheme="majorHAnsi" w:cs="Arial"/>
          <w:color w:val="000000"/>
          <w:sz w:val="20"/>
          <w:szCs w:val="20"/>
          <w:lang w:eastAsia="pl-PL"/>
        </w:rPr>
      </w:pPr>
    </w:p>
    <w:p w14:paraId="53239191" w14:textId="1853E0CD" w:rsidR="00D736FA" w:rsidRPr="006C68E1" w:rsidRDefault="00FA6532" w:rsidP="00FA6532">
      <w:pPr>
        <w:pStyle w:val="Nagwek3"/>
        <w:numPr>
          <w:ilvl w:val="0"/>
          <w:numId w:val="2"/>
        </w:numPr>
        <w:jc w:val="both"/>
        <w:rPr>
          <w:sz w:val="24"/>
          <w:szCs w:val="24"/>
        </w:rPr>
      </w:pPr>
      <w:bookmarkStart w:id="8" w:name="_Toc52281808"/>
      <w:r w:rsidRPr="006C68E1">
        <w:rPr>
          <w:sz w:val="24"/>
          <w:szCs w:val="24"/>
        </w:rPr>
        <w:lastRenderedPageBreak/>
        <w:t>Narzędzia monitorowania i oceny służące do pomiaru wyników realizacji celów strategii</w:t>
      </w:r>
      <w:bookmarkEnd w:id="8"/>
    </w:p>
    <w:p w14:paraId="1694584C" w14:textId="77777777" w:rsidR="002F10F0" w:rsidRPr="004B54E5" w:rsidRDefault="00532867" w:rsidP="008E5A72">
      <w:pPr>
        <w:pStyle w:val="Cytatintensywny"/>
        <w:ind w:left="-142"/>
      </w:pPr>
      <w:r>
        <w:t xml:space="preserve">3.1 </w:t>
      </w:r>
      <w:r w:rsidR="002F10F0" w:rsidRPr="004B54E5">
        <w:t>Zaangażowane podmioty</w:t>
      </w:r>
    </w:p>
    <w:p w14:paraId="540C0F4F" w14:textId="77777777" w:rsidR="008E5A72" w:rsidRPr="008E5A72" w:rsidRDefault="008E5A72" w:rsidP="008E5A72">
      <w:pPr>
        <w:rPr>
          <w:rFonts w:cstheme="minorHAnsi"/>
          <w:b/>
          <w:u w:val="single"/>
        </w:rPr>
      </w:pPr>
      <w:r w:rsidRPr="008E5A72">
        <w:rPr>
          <w:rFonts w:cstheme="minorHAnsi"/>
          <w:b/>
          <w:u w:val="single"/>
        </w:rPr>
        <w:t xml:space="preserve">Podmiot wiodący: </w:t>
      </w:r>
    </w:p>
    <w:p w14:paraId="6DB43046" w14:textId="77777777" w:rsidR="008E5A72" w:rsidRPr="00E07D20" w:rsidRDefault="008E5A72" w:rsidP="009A68D2">
      <w:pPr>
        <w:pStyle w:val="Akapitzlist"/>
        <w:numPr>
          <w:ilvl w:val="0"/>
          <w:numId w:val="22"/>
        </w:numPr>
        <w:rPr>
          <w:rFonts w:cstheme="minorHAnsi"/>
        </w:rPr>
      </w:pPr>
      <w:r w:rsidRPr="00E07D20">
        <w:rPr>
          <w:rFonts w:cstheme="minorHAnsi"/>
        </w:rPr>
        <w:t>Ministerstwo Rozwoju</w:t>
      </w:r>
    </w:p>
    <w:p w14:paraId="34ACE0D2" w14:textId="77777777" w:rsidR="008E5A72" w:rsidRPr="008E5A72" w:rsidRDefault="008E5A72" w:rsidP="008E5A72">
      <w:pPr>
        <w:rPr>
          <w:rFonts w:cstheme="minorHAnsi"/>
          <w:b/>
          <w:u w:val="single"/>
        </w:rPr>
      </w:pPr>
      <w:r w:rsidRPr="008E5A72">
        <w:rPr>
          <w:rFonts w:cstheme="minorHAnsi"/>
          <w:b/>
          <w:u w:val="single"/>
        </w:rPr>
        <w:t xml:space="preserve">Podmioty współpracujące: </w:t>
      </w:r>
    </w:p>
    <w:p w14:paraId="6739A7A3" w14:textId="77777777" w:rsidR="00FB515C" w:rsidRPr="00E07D20" w:rsidRDefault="00FB515C" w:rsidP="009A68D2">
      <w:pPr>
        <w:pStyle w:val="Akapitzlist"/>
        <w:numPr>
          <w:ilvl w:val="0"/>
          <w:numId w:val="21"/>
        </w:numPr>
        <w:spacing w:after="0"/>
        <w:rPr>
          <w:rFonts w:cstheme="minorHAnsi"/>
        </w:rPr>
      </w:pPr>
      <w:r w:rsidRPr="00E07D20">
        <w:rPr>
          <w:rFonts w:cstheme="minorHAnsi"/>
        </w:rPr>
        <w:t>Ministerstwo Funduszy i Polityki Regionalnej</w:t>
      </w:r>
    </w:p>
    <w:p w14:paraId="29E0FFC4" w14:textId="77777777" w:rsidR="00FB515C" w:rsidRPr="00E07D20" w:rsidRDefault="00FB515C" w:rsidP="009A68D2">
      <w:pPr>
        <w:pStyle w:val="Akapitzlist"/>
        <w:numPr>
          <w:ilvl w:val="0"/>
          <w:numId w:val="21"/>
        </w:numPr>
        <w:spacing w:after="0"/>
        <w:rPr>
          <w:rFonts w:cstheme="minorHAnsi"/>
        </w:rPr>
      </w:pPr>
      <w:r w:rsidRPr="00E07D20">
        <w:rPr>
          <w:rFonts w:cstheme="minorHAnsi"/>
        </w:rPr>
        <w:t>Bank Gospodarstwa Krajowego</w:t>
      </w:r>
    </w:p>
    <w:p w14:paraId="37C0DD18" w14:textId="77777777" w:rsidR="00FB515C" w:rsidRPr="00E07D20" w:rsidRDefault="00FB515C" w:rsidP="009A68D2">
      <w:pPr>
        <w:pStyle w:val="Akapitzlist"/>
        <w:numPr>
          <w:ilvl w:val="0"/>
          <w:numId w:val="21"/>
        </w:numPr>
        <w:spacing w:after="0"/>
        <w:rPr>
          <w:rFonts w:cstheme="minorHAnsi"/>
        </w:rPr>
      </w:pPr>
      <w:r w:rsidRPr="00E07D20">
        <w:rPr>
          <w:rFonts w:cstheme="minorHAnsi"/>
        </w:rPr>
        <w:t>Krajowy Punkt Kontaktowy</w:t>
      </w:r>
    </w:p>
    <w:p w14:paraId="7CEEA1DB" w14:textId="77777777" w:rsidR="00FB515C" w:rsidRPr="00E07D20" w:rsidRDefault="00FB515C" w:rsidP="009A68D2">
      <w:pPr>
        <w:pStyle w:val="Akapitzlist"/>
        <w:numPr>
          <w:ilvl w:val="0"/>
          <w:numId w:val="21"/>
        </w:numPr>
        <w:spacing w:after="0"/>
        <w:rPr>
          <w:rFonts w:cstheme="minorHAnsi"/>
        </w:rPr>
      </w:pPr>
      <w:r w:rsidRPr="00E07D20">
        <w:rPr>
          <w:rFonts w:cstheme="minorHAnsi"/>
        </w:rPr>
        <w:t>Narodowe Centrum Badań i Rozwoju</w:t>
      </w:r>
    </w:p>
    <w:p w14:paraId="69C43AFA" w14:textId="77777777" w:rsidR="00FB515C" w:rsidRPr="00E07D20" w:rsidRDefault="00FB515C" w:rsidP="009A68D2">
      <w:pPr>
        <w:pStyle w:val="Akapitzlist"/>
        <w:numPr>
          <w:ilvl w:val="0"/>
          <w:numId w:val="21"/>
        </w:numPr>
        <w:spacing w:after="0"/>
        <w:rPr>
          <w:rFonts w:cstheme="minorHAnsi"/>
        </w:rPr>
      </w:pPr>
      <w:r w:rsidRPr="00E07D20">
        <w:rPr>
          <w:rFonts w:cstheme="minorHAnsi"/>
        </w:rPr>
        <w:t>Polska Agencja Rozwoju Przedsiębiorczości</w:t>
      </w:r>
    </w:p>
    <w:p w14:paraId="281782BB" w14:textId="77777777" w:rsidR="00D736FA" w:rsidRPr="00E07D20" w:rsidRDefault="008E5A72" w:rsidP="009A68D2">
      <w:pPr>
        <w:pStyle w:val="Akapitzlist"/>
        <w:numPr>
          <w:ilvl w:val="0"/>
          <w:numId w:val="21"/>
        </w:numPr>
        <w:spacing w:after="0"/>
        <w:rPr>
          <w:rFonts w:cstheme="minorHAnsi"/>
        </w:rPr>
      </w:pPr>
      <w:r w:rsidRPr="00E07D20">
        <w:rPr>
          <w:rFonts w:cstheme="minorHAnsi"/>
        </w:rPr>
        <w:t>Urzędy Marszałkowskie</w:t>
      </w:r>
    </w:p>
    <w:p w14:paraId="28FF07B7" w14:textId="77777777" w:rsidR="00FB515C" w:rsidRPr="00E07D20" w:rsidRDefault="00FB515C" w:rsidP="009A68D2">
      <w:pPr>
        <w:pStyle w:val="Akapitzlist"/>
        <w:numPr>
          <w:ilvl w:val="0"/>
          <w:numId w:val="21"/>
        </w:numPr>
        <w:spacing w:after="0"/>
        <w:rPr>
          <w:rFonts w:cstheme="minorHAnsi"/>
        </w:rPr>
      </w:pPr>
      <w:r w:rsidRPr="00E07D20">
        <w:rPr>
          <w:rFonts w:cstheme="minorHAnsi"/>
        </w:rPr>
        <w:t>Główny Urząd Statystyczny</w:t>
      </w:r>
    </w:p>
    <w:p w14:paraId="5AD7D1C5" w14:textId="77777777" w:rsidR="00BF00CD" w:rsidRPr="003D7FE3" w:rsidRDefault="00532867" w:rsidP="003D7FE3">
      <w:pPr>
        <w:pStyle w:val="Cytatintensywny"/>
        <w:ind w:left="-142"/>
        <w:rPr>
          <w:rFonts w:eastAsia="Times New Roman" w:cs="Arial"/>
          <w:color w:val="000000"/>
          <w:sz w:val="20"/>
          <w:szCs w:val="20"/>
          <w:lang w:eastAsia="pl-PL"/>
        </w:rPr>
      </w:pPr>
      <w:r>
        <w:t xml:space="preserve">3.2 </w:t>
      </w:r>
      <w:r w:rsidR="00BF00CD" w:rsidRPr="004B54E5">
        <w:t>Podjęte działania:</w:t>
      </w:r>
    </w:p>
    <w:p w14:paraId="249747B0" w14:textId="73BC8D80" w:rsidR="005D443E" w:rsidRDefault="00BF00CD" w:rsidP="00A97703">
      <w:pPr>
        <w:pStyle w:val="Akapitzlist"/>
        <w:numPr>
          <w:ilvl w:val="0"/>
          <w:numId w:val="5"/>
        </w:numPr>
        <w:spacing w:after="0" w:line="240" w:lineRule="auto"/>
        <w:ind w:left="284"/>
        <w:jc w:val="both"/>
        <w:rPr>
          <w:rFonts w:eastAsia="Times New Roman" w:cstheme="minorHAnsi"/>
          <w:b/>
          <w:color w:val="31849B" w:themeColor="accent5" w:themeShade="BF"/>
          <w:lang w:eastAsia="pl-PL"/>
        </w:rPr>
      </w:pPr>
      <w:r w:rsidRPr="00850EF7">
        <w:rPr>
          <w:rFonts w:eastAsia="Times New Roman" w:cstheme="minorHAnsi"/>
          <w:b/>
          <w:color w:val="31849B" w:themeColor="accent5" w:themeShade="BF"/>
          <w:lang w:eastAsia="pl-PL"/>
        </w:rPr>
        <w:t xml:space="preserve">Stały monitoring inteligentnych specjalizacji w oparciu o dane z realizacji krajowych </w:t>
      </w:r>
      <w:r w:rsidR="005D443E">
        <w:rPr>
          <w:rFonts w:eastAsia="Times New Roman" w:cstheme="minorHAnsi"/>
          <w:b/>
          <w:color w:val="31849B" w:themeColor="accent5" w:themeShade="BF"/>
          <w:lang w:eastAsia="pl-PL"/>
        </w:rPr>
        <w:br/>
      </w:r>
      <w:r w:rsidRPr="00850EF7">
        <w:rPr>
          <w:rFonts w:eastAsia="Times New Roman" w:cstheme="minorHAnsi"/>
          <w:b/>
          <w:color w:val="31849B" w:themeColor="accent5" w:themeShade="BF"/>
          <w:lang w:eastAsia="pl-PL"/>
        </w:rPr>
        <w:t xml:space="preserve">i regionalnych programów operacyjnych, </w:t>
      </w:r>
      <w:r w:rsidR="00FA6532">
        <w:rPr>
          <w:rFonts w:eastAsia="Times New Roman" w:cstheme="minorHAnsi"/>
          <w:b/>
          <w:color w:val="31849B" w:themeColor="accent5" w:themeShade="BF"/>
          <w:lang w:eastAsia="pl-PL"/>
        </w:rPr>
        <w:t xml:space="preserve">Programu </w:t>
      </w:r>
      <w:r w:rsidRPr="00850EF7">
        <w:rPr>
          <w:rFonts w:eastAsia="Times New Roman" w:cstheme="minorHAnsi"/>
          <w:b/>
          <w:color w:val="31849B" w:themeColor="accent5" w:themeShade="BF"/>
          <w:lang w:eastAsia="pl-PL"/>
        </w:rPr>
        <w:t>H</w:t>
      </w:r>
      <w:r w:rsidR="005D443E">
        <w:rPr>
          <w:rFonts w:eastAsia="Times New Roman" w:cstheme="minorHAnsi"/>
          <w:b/>
          <w:color w:val="31849B" w:themeColor="accent5" w:themeShade="BF"/>
          <w:lang w:eastAsia="pl-PL"/>
        </w:rPr>
        <w:t>oryzont</w:t>
      </w:r>
      <w:r w:rsidR="00FB515C">
        <w:rPr>
          <w:rFonts w:eastAsia="Times New Roman" w:cstheme="minorHAnsi"/>
          <w:b/>
          <w:color w:val="31849B" w:themeColor="accent5" w:themeShade="BF"/>
          <w:lang w:eastAsia="pl-PL"/>
        </w:rPr>
        <w:t xml:space="preserve">2020 oraz dane statystyczne, m.in. z </w:t>
      </w:r>
      <w:r w:rsidRPr="00850EF7">
        <w:rPr>
          <w:rFonts w:eastAsia="Times New Roman" w:cstheme="minorHAnsi"/>
          <w:b/>
          <w:color w:val="31849B" w:themeColor="accent5" w:themeShade="BF"/>
          <w:lang w:eastAsia="pl-PL"/>
        </w:rPr>
        <w:t xml:space="preserve">listy wskaźników wspólnych i listy wskaźników kluczowych, którego efektem jest informacja zarządcza m.in. o zgłaszanych i pozytywnie ocenionych projektach z poszczególnych KIS, </w:t>
      </w:r>
      <w:r w:rsidR="005D443E">
        <w:rPr>
          <w:rFonts w:eastAsia="Times New Roman" w:cstheme="minorHAnsi"/>
          <w:b/>
          <w:color w:val="31849B" w:themeColor="accent5" w:themeShade="BF"/>
          <w:lang w:eastAsia="pl-PL"/>
        </w:rPr>
        <w:br/>
      </w:r>
      <w:r w:rsidRPr="00850EF7">
        <w:rPr>
          <w:rFonts w:eastAsia="Times New Roman" w:cstheme="minorHAnsi"/>
          <w:b/>
          <w:color w:val="31849B" w:themeColor="accent5" w:themeShade="BF"/>
          <w:lang w:eastAsia="pl-PL"/>
        </w:rPr>
        <w:t>o wskaźniku sukcesu oraz o zainteresowaniu poszczególnymi specjalizacjami.</w:t>
      </w:r>
    </w:p>
    <w:p w14:paraId="5AA5EB99" w14:textId="77777777" w:rsidR="005D443E" w:rsidRDefault="005D443E" w:rsidP="005D443E">
      <w:pPr>
        <w:pStyle w:val="Akapitzlist"/>
        <w:spacing w:after="0" w:line="240" w:lineRule="auto"/>
        <w:ind w:left="284"/>
        <w:jc w:val="both"/>
        <w:rPr>
          <w:rFonts w:eastAsia="Times New Roman" w:cstheme="minorHAnsi"/>
          <w:b/>
          <w:color w:val="31849B" w:themeColor="accent5" w:themeShade="BF"/>
          <w:lang w:eastAsia="pl-PL"/>
        </w:rPr>
      </w:pPr>
    </w:p>
    <w:p w14:paraId="2A4C436C" w14:textId="77777777" w:rsidR="00BA0704" w:rsidRPr="00BA0704" w:rsidRDefault="008424F1" w:rsidP="008424F1">
      <w:pPr>
        <w:pStyle w:val="Standard"/>
        <w:spacing w:before="100" w:after="100" w:line="276" w:lineRule="auto"/>
        <w:rPr>
          <w:rFonts w:asciiTheme="minorHAnsi" w:hAnsiTheme="minorHAnsi" w:cstheme="minorHAnsi"/>
          <w:sz w:val="22"/>
        </w:rPr>
      </w:pPr>
      <w:r>
        <w:rPr>
          <w:rFonts w:asciiTheme="minorHAnsi" w:hAnsiTheme="minorHAnsi" w:cstheme="minorHAnsi"/>
          <w:sz w:val="22"/>
        </w:rPr>
        <w:t>Ministerstwo Rozwoju wypracował</w:t>
      </w:r>
      <w:r w:rsidR="00041D0F">
        <w:rPr>
          <w:rFonts w:asciiTheme="minorHAnsi" w:hAnsiTheme="minorHAnsi" w:cstheme="minorHAnsi"/>
          <w:sz w:val="22"/>
        </w:rPr>
        <w:t>o</w:t>
      </w:r>
      <w:r>
        <w:rPr>
          <w:rFonts w:asciiTheme="minorHAnsi" w:hAnsiTheme="minorHAnsi" w:cstheme="minorHAnsi"/>
          <w:sz w:val="22"/>
        </w:rPr>
        <w:t xml:space="preserve"> i wdrożyło </w:t>
      </w:r>
      <w:r w:rsidR="005D443E" w:rsidRPr="005D443E">
        <w:rPr>
          <w:rFonts w:asciiTheme="minorHAnsi" w:hAnsiTheme="minorHAnsi" w:cstheme="minorHAnsi"/>
          <w:sz w:val="22"/>
        </w:rPr>
        <w:t xml:space="preserve">system monitoringu i ewaluacji </w:t>
      </w:r>
      <w:r>
        <w:rPr>
          <w:rFonts w:asciiTheme="minorHAnsi" w:hAnsiTheme="minorHAnsi" w:cstheme="minorHAnsi"/>
          <w:sz w:val="22"/>
        </w:rPr>
        <w:t>KIS na poziomie krajowym z uwzględnieniem poziomu regionalnego</w:t>
      </w:r>
      <w:r>
        <w:rPr>
          <w:rStyle w:val="Odwoanieprzypisudolnego"/>
          <w:rFonts w:asciiTheme="minorHAnsi" w:hAnsiTheme="minorHAnsi" w:cstheme="minorHAnsi"/>
          <w:sz w:val="22"/>
        </w:rPr>
        <w:footnoteReference w:id="15"/>
      </w:r>
      <w:r>
        <w:rPr>
          <w:rFonts w:asciiTheme="minorHAnsi" w:hAnsiTheme="minorHAnsi" w:cstheme="minorHAnsi"/>
          <w:sz w:val="22"/>
        </w:rPr>
        <w:t xml:space="preserve">, zapewniając niezbędne dane i informacje do podejmowania decyzji kierunkowych przez MR oraz Komitet Sterujący. Ponadto dane pozyskiwane </w:t>
      </w:r>
      <w:r w:rsidR="00041D0F">
        <w:rPr>
          <w:rFonts w:asciiTheme="minorHAnsi" w:hAnsiTheme="minorHAnsi" w:cstheme="minorHAnsi"/>
          <w:sz w:val="22"/>
        </w:rPr>
        <w:br/>
      </w:r>
      <w:r>
        <w:rPr>
          <w:rFonts w:asciiTheme="minorHAnsi" w:hAnsiTheme="minorHAnsi" w:cstheme="minorHAnsi"/>
          <w:sz w:val="22"/>
        </w:rPr>
        <w:t xml:space="preserve">w systemie monitorowania i ewaluacji są także wykorzystywane w ramach prowadzonych przez </w:t>
      </w:r>
      <w:r w:rsidRPr="00BA0704">
        <w:rPr>
          <w:rFonts w:asciiTheme="minorHAnsi" w:hAnsiTheme="minorHAnsi" w:cstheme="minorHAnsi"/>
          <w:sz w:val="22"/>
        </w:rPr>
        <w:t xml:space="preserve">ministerstwo działań w obszarze rozwoju przemysłowego czy polityki technologicznej i innowacyjnej. </w:t>
      </w:r>
    </w:p>
    <w:p w14:paraId="4AC33CDB" w14:textId="7E812562" w:rsidR="00324299" w:rsidRPr="00324299" w:rsidRDefault="00BA0704" w:rsidP="003D2A61">
      <w:pPr>
        <w:pStyle w:val="Standard"/>
        <w:spacing w:before="100" w:after="100" w:line="276" w:lineRule="auto"/>
        <w:rPr>
          <w:rFonts w:asciiTheme="minorHAnsi" w:hAnsiTheme="minorHAnsi" w:cstheme="minorHAnsi"/>
          <w:sz w:val="22"/>
        </w:rPr>
      </w:pPr>
      <w:r w:rsidRPr="00BA0704">
        <w:rPr>
          <w:rFonts w:asciiTheme="minorHAnsi" w:hAnsiTheme="minorHAnsi" w:cstheme="minorHAnsi"/>
          <w:sz w:val="22"/>
        </w:rPr>
        <w:t>M</w:t>
      </w:r>
      <w:r w:rsidR="008424F1" w:rsidRPr="00BA0704">
        <w:rPr>
          <w:rFonts w:asciiTheme="minorHAnsi" w:hAnsiTheme="minorHAnsi" w:cstheme="minorHAnsi"/>
          <w:sz w:val="22"/>
        </w:rPr>
        <w:t xml:space="preserve">onitorowanie KIS </w:t>
      </w:r>
      <w:r w:rsidRPr="00BA0704">
        <w:rPr>
          <w:rFonts w:asciiTheme="minorHAnsi" w:hAnsiTheme="minorHAnsi" w:cstheme="minorHAnsi"/>
          <w:sz w:val="22"/>
        </w:rPr>
        <w:t>obejmuje</w:t>
      </w:r>
      <w:r w:rsidR="008424F1" w:rsidRPr="00BA0704">
        <w:rPr>
          <w:rFonts w:asciiTheme="minorHAnsi" w:hAnsiTheme="minorHAnsi" w:cstheme="minorHAnsi"/>
          <w:sz w:val="22"/>
        </w:rPr>
        <w:t xml:space="preserve"> obserwację zmian </w:t>
      </w:r>
      <w:r w:rsidRPr="00BA0704">
        <w:rPr>
          <w:rFonts w:asciiTheme="minorHAnsi" w:hAnsiTheme="minorHAnsi" w:cstheme="minorHAnsi"/>
          <w:sz w:val="22"/>
        </w:rPr>
        <w:t xml:space="preserve">społecznych, gospodarczych i środowiskowych, </w:t>
      </w:r>
      <w:r w:rsidR="008424F1" w:rsidRPr="00BA0704">
        <w:rPr>
          <w:rFonts w:asciiTheme="minorHAnsi" w:hAnsiTheme="minorHAnsi" w:cstheme="minorHAnsi"/>
          <w:sz w:val="22"/>
        </w:rPr>
        <w:t xml:space="preserve"> </w:t>
      </w:r>
      <w:r w:rsidR="008424F1" w:rsidRPr="00324299">
        <w:rPr>
          <w:rFonts w:asciiTheme="minorHAnsi" w:hAnsiTheme="minorHAnsi" w:cstheme="minorHAnsi"/>
          <w:sz w:val="22"/>
        </w:rPr>
        <w:t>stop</w:t>
      </w:r>
      <w:r w:rsidR="00FA6532">
        <w:rPr>
          <w:rFonts w:asciiTheme="minorHAnsi" w:hAnsiTheme="minorHAnsi" w:cstheme="minorHAnsi"/>
          <w:sz w:val="22"/>
        </w:rPr>
        <w:t>nia</w:t>
      </w:r>
      <w:r w:rsidR="008424F1" w:rsidRPr="00324299">
        <w:rPr>
          <w:rFonts w:asciiTheme="minorHAnsi" w:hAnsiTheme="minorHAnsi" w:cstheme="minorHAnsi"/>
          <w:sz w:val="22"/>
        </w:rPr>
        <w:t xml:space="preserve"> realizacji wskaźników i osiąganych celów</w:t>
      </w:r>
      <w:r w:rsidRPr="00324299">
        <w:rPr>
          <w:rFonts w:asciiTheme="minorHAnsi" w:hAnsiTheme="minorHAnsi" w:cstheme="minorHAnsi"/>
          <w:sz w:val="22"/>
        </w:rPr>
        <w:t xml:space="preserve"> (zarówno projektowych</w:t>
      </w:r>
      <w:r w:rsidR="00A86F31">
        <w:rPr>
          <w:rFonts w:asciiTheme="minorHAnsi" w:hAnsiTheme="minorHAnsi" w:cstheme="minorHAnsi"/>
          <w:sz w:val="22"/>
        </w:rPr>
        <w:t xml:space="preserve"> – produktu i rezultatu - </w:t>
      </w:r>
      <w:r w:rsidRPr="00324299">
        <w:rPr>
          <w:rFonts w:asciiTheme="minorHAnsi" w:hAnsiTheme="minorHAnsi" w:cstheme="minorHAnsi"/>
          <w:sz w:val="22"/>
        </w:rPr>
        <w:t xml:space="preserve"> </w:t>
      </w:r>
      <w:r w:rsidR="00A86F31">
        <w:rPr>
          <w:rFonts w:asciiTheme="minorHAnsi" w:hAnsiTheme="minorHAnsi" w:cstheme="minorHAnsi"/>
          <w:sz w:val="22"/>
        </w:rPr>
        <w:br/>
      </w:r>
      <w:r w:rsidRPr="00324299">
        <w:rPr>
          <w:rFonts w:asciiTheme="minorHAnsi" w:hAnsiTheme="minorHAnsi" w:cstheme="minorHAnsi"/>
          <w:sz w:val="22"/>
        </w:rPr>
        <w:t xml:space="preserve">w związku z realizacją projektu pozakonkursowego </w:t>
      </w:r>
      <w:r w:rsidRPr="00324299">
        <w:rPr>
          <w:rFonts w:asciiTheme="minorHAnsi" w:hAnsiTheme="minorHAnsi" w:cstheme="minorHAnsi"/>
          <w:i/>
          <w:sz w:val="22"/>
        </w:rPr>
        <w:t>Monitoring KIS</w:t>
      </w:r>
      <w:r w:rsidR="00FA6532">
        <w:rPr>
          <w:rFonts w:asciiTheme="minorHAnsi" w:hAnsiTheme="minorHAnsi" w:cstheme="minorHAnsi"/>
          <w:i/>
          <w:sz w:val="22"/>
        </w:rPr>
        <w:t>,</w:t>
      </w:r>
      <w:r w:rsidRPr="00324299">
        <w:rPr>
          <w:rFonts w:asciiTheme="minorHAnsi" w:hAnsiTheme="minorHAnsi" w:cstheme="minorHAnsi"/>
          <w:i/>
          <w:sz w:val="22"/>
        </w:rPr>
        <w:t xml:space="preserve"> jak</w:t>
      </w:r>
      <w:r w:rsidRPr="00324299">
        <w:rPr>
          <w:rFonts w:asciiTheme="minorHAnsi" w:hAnsiTheme="minorHAnsi" w:cstheme="minorHAnsi"/>
          <w:sz w:val="22"/>
        </w:rPr>
        <w:t xml:space="preserve"> i wskaźników i celów określonych w </w:t>
      </w:r>
      <w:r w:rsidR="00041D0F" w:rsidRPr="00324299">
        <w:rPr>
          <w:rFonts w:asciiTheme="minorHAnsi" w:hAnsiTheme="minorHAnsi" w:cstheme="minorHAnsi"/>
          <w:i/>
          <w:sz w:val="22"/>
        </w:rPr>
        <w:t>Krajowym Programie Reform</w:t>
      </w:r>
      <w:r w:rsidR="00041D0F" w:rsidRPr="00324299">
        <w:rPr>
          <w:rFonts w:asciiTheme="minorHAnsi" w:hAnsiTheme="minorHAnsi" w:cstheme="minorHAnsi"/>
          <w:sz w:val="22"/>
        </w:rPr>
        <w:t xml:space="preserve"> czy </w:t>
      </w:r>
      <w:r w:rsidRPr="00324299">
        <w:rPr>
          <w:rFonts w:asciiTheme="minorHAnsi" w:hAnsiTheme="minorHAnsi" w:cstheme="minorHAnsi"/>
          <w:i/>
          <w:sz w:val="22"/>
        </w:rPr>
        <w:t>Strategii na rzecz Odpowiedzialnego Rozwoju</w:t>
      </w:r>
      <w:r w:rsidRPr="00324299">
        <w:rPr>
          <w:rFonts w:asciiTheme="minorHAnsi" w:hAnsiTheme="minorHAnsi" w:cstheme="minorHAnsi"/>
          <w:sz w:val="22"/>
        </w:rPr>
        <w:t>)</w:t>
      </w:r>
      <w:r w:rsidR="008424F1" w:rsidRPr="00324299">
        <w:rPr>
          <w:rFonts w:asciiTheme="minorHAnsi" w:hAnsiTheme="minorHAnsi" w:cstheme="minorHAnsi"/>
          <w:sz w:val="22"/>
        </w:rPr>
        <w:t xml:space="preserve"> oraz identyfikację nowych wyłaniających się </w:t>
      </w:r>
      <w:r w:rsidR="00041D0F" w:rsidRPr="00324299">
        <w:rPr>
          <w:rFonts w:asciiTheme="minorHAnsi" w:hAnsiTheme="minorHAnsi" w:cstheme="minorHAnsi"/>
          <w:sz w:val="22"/>
        </w:rPr>
        <w:t xml:space="preserve">priorytetów w obszarze badań, rozwoju i innowacji. </w:t>
      </w:r>
    </w:p>
    <w:p w14:paraId="3F02875C" w14:textId="460DDA9B" w:rsidR="003D2A61" w:rsidRPr="00324299" w:rsidRDefault="003A69EA" w:rsidP="003D2A61">
      <w:pPr>
        <w:pStyle w:val="Standard"/>
        <w:spacing w:before="100" w:after="100" w:line="276" w:lineRule="auto"/>
        <w:rPr>
          <w:rFonts w:asciiTheme="minorHAnsi" w:hAnsiTheme="minorHAnsi" w:cstheme="minorHAnsi"/>
          <w:sz w:val="22"/>
        </w:rPr>
      </w:pPr>
      <w:r>
        <w:rPr>
          <w:rFonts w:asciiTheme="minorHAnsi" w:hAnsiTheme="minorHAnsi" w:cstheme="minorHAnsi"/>
          <w:sz w:val="22"/>
        </w:rPr>
        <w:t>Wdrażanie</w:t>
      </w:r>
      <w:r w:rsidR="00FA6532">
        <w:rPr>
          <w:rFonts w:asciiTheme="minorHAnsi" w:hAnsiTheme="minorHAnsi" w:cstheme="minorHAnsi"/>
          <w:sz w:val="22"/>
        </w:rPr>
        <w:t xml:space="preserve"> koncepcji KIS</w:t>
      </w:r>
      <w:r>
        <w:rPr>
          <w:rFonts w:asciiTheme="minorHAnsi" w:hAnsiTheme="minorHAnsi" w:cstheme="minorHAnsi"/>
          <w:sz w:val="22"/>
        </w:rPr>
        <w:t xml:space="preserve"> i rozwój obszarów KIS odbywa się </w:t>
      </w:r>
      <w:r w:rsidR="003D2A61" w:rsidRPr="00324299">
        <w:rPr>
          <w:rFonts w:asciiTheme="minorHAnsi" w:hAnsiTheme="minorHAnsi" w:cstheme="minorHAnsi"/>
          <w:sz w:val="22"/>
        </w:rPr>
        <w:t>poprzez realizację pro</w:t>
      </w:r>
      <w:r>
        <w:rPr>
          <w:rFonts w:asciiTheme="minorHAnsi" w:hAnsiTheme="minorHAnsi" w:cstheme="minorHAnsi"/>
          <w:sz w:val="22"/>
        </w:rPr>
        <w:t>jektów</w:t>
      </w:r>
      <w:r w:rsidR="003D2A61" w:rsidRPr="00324299">
        <w:rPr>
          <w:rFonts w:asciiTheme="minorHAnsi" w:hAnsiTheme="minorHAnsi" w:cstheme="minorHAnsi"/>
          <w:sz w:val="22"/>
        </w:rPr>
        <w:t xml:space="preserve"> kraj</w:t>
      </w:r>
      <w:r>
        <w:rPr>
          <w:rFonts w:asciiTheme="minorHAnsi" w:hAnsiTheme="minorHAnsi" w:cstheme="minorHAnsi"/>
          <w:sz w:val="22"/>
        </w:rPr>
        <w:t>owych (np. projekty PARP, NCBR) oraz projektów finansowanych ze środków UE, realizowanych w ramach programów operacyjnych</w:t>
      </w:r>
      <w:r w:rsidR="003D2A61" w:rsidRPr="00324299">
        <w:rPr>
          <w:rFonts w:asciiTheme="minorHAnsi" w:hAnsiTheme="minorHAnsi" w:cstheme="minorHAnsi"/>
          <w:sz w:val="22"/>
        </w:rPr>
        <w:t xml:space="preserve"> </w:t>
      </w:r>
      <w:r>
        <w:rPr>
          <w:rFonts w:asciiTheme="minorHAnsi" w:hAnsiTheme="minorHAnsi" w:cstheme="minorHAnsi"/>
          <w:sz w:val="22"/>
        </w:rPr>
        <w:t xml:space="preserve">(PO IR oraz pośrednio PO IŚ, PO PC) oraz programu Horyzont 2020. </w:t>
      </w:r>
    </w:p>
    <w:p w14:paraId="5F0F9A2E" w14:textId="3B842E4B" w:rsidR="005D443E" w:rsidRPr="003A69EA" w:rsidRDefault="003D2A61" w:rsidP="003A69EA">
      <w:pPr>
        <w:pStyle w:val="Standard"/>
        <w:spacing w:before="100" w:after="100" w:line="276" w:lineRule="auto"/>
        <w:rPr>
          <w:rFonts w:asciiTheme="minorHAnsi" w:hAnsiTheme="minorHAnsi" w:cstheme="minorHAnsi"/>
          <w:sz w:val="24"/>
          <w:szCs w:val="24"/>
        </w:rPr>
      </w:pPr>
      <w:r w:rsidRPr="00324299">
        <w:rPr>
          <w:rFonts w:asciiTheme="minorHAnsi" w:hAnsiTheme="minorHAnsi" w:cstheme="minorHAnsi"/>
          <w:sz w:val="22"/>
        </w:rPr>
        <w:t>Pozyskiwanie, agregacja</w:t>
      </w:r>
      <w:r>
        <w:rPr>
          <w:rFonts w:asciiTheme="minorHAnsi" w:hAnsiTheme="minorHAnsi" w:cstheme="minorHAnsi"/>
          <w:sz w:val="22"/>
        </w:rPr>
        <w:t xml:space="preserve"> i wizualizacja danych statystycznych i projektowych jest procesem złożonym, angażującym wiele podmiotów publicznych. </w:t>
      </w:r>
      <w:r w:rsidR="003A69EA">
        <w:rPr>
          <w:rFonts w:asciiTheme="minorHAnsi" w:hAnsiTheme="minorHAnsi" w:cstheme="minorHAnsi"/>
          <w:sz w:val="22"/>
        </w:rPr>
        <w:t xml:space="preserve">Dane prezentowane są przede wszystkim podczas cyklicznych posiedzeń Grupy Konsultacyjnej ds. KIS oraz Regionalnego Forum Inteligentnych </w:t>
      </w:r>
      <w:r w:rsidR="003A69EA">
        <w:rPr>
          <w:rFonts w:asciiTheme="minorHAnsi" w:hAnsiTheme="minorHAnsi" w:cstheme="minorHAnsi"/>
          <w:sz w:val="22"/>
        </w:rPr>
        <w:lastRenderedPageBreak/>
        <w:t>S</w:t>
      </w:r>
      <w:r w:rsidR="00E31134">
        <w:rPr>
          <w:rFonts w:asciiTheme="minorHAnsi" w:hAnsiTheme="minorHAnsi" w:cstheme="minorHAnsi"/>
          <w:sz w:val="22"/>
        </w:rPr>
        <w:t xml:space="preserve">pecjalizacji, a także prezentowane na dedykowanej podstronie smart.gov.pl </w:t>
      </w:r>
      <w:r w:rsidR="00FA6532">
        <w:rPr>
          <w:rFonts w:asciiTheme="minorHAnsi" w:hAnsiTheme="minorHAnsi" w:cstheme="minorHAnsi"/>
          <w:sz w:val="22"/>
        </w:rPr>
        <w:t>z wykorzystaniem</w:t>
      </w:r>
      <w:r w:rsidR="00E31134">
        <w:rPr>
          <w:rFonts w:asciiTheme="minorHAnsi" w:hAnsiTheme="minorHAnsi" w:cstheme="minorHAnsi"/>
          <w:sz w:val="22"/>
        </w:rPr>
        <w:t xml:space="preserve"> narzędzia interaktywnego </w:t>
      </w:r>
      <w:proofErr w:type="spellStart"/>
      <w:r w:rsidR="00E31134">
        <w:rPr>
          <w:rFonts w:asciiTheme="minorHAnsi" w:hAnsiTheme="minorHAnsi" w:cstheme="minorHAnsi"/>
          <w:sz w:val="22"/>
        </w:rPr>
        <w:t>SmartRadar</w:t>
      </w:r>
      <w:proofErr w:type="spellEnd"/>
      <w:r w:rsidR="00E31134">
        <w:rPr>
          <w:rFonts w:asciiTheme="minorHAnsi" w:hAnsiTheme="minorHAnsi" w:cstheme="minorHAnsi"/>
          <w:sz w:val="22"/>
        </w:rPr>
        <w:t>.</w:t>
      </w:r>
    </w:p>
    <w:p w14:paraId="749AB4AB" w14:textId="77777777" w:rsidR="005D443E" w:rsidRPr="00850EF7" w:rsidRDefault="005D443E" w:rsidP="003D7FE3">
      <w:pPr>
        <w:pStyle w:val="Akapitzlist"/>
        <w:spacing w:after="0" w:line="240" w:lineRule="auto"/>
        <w:ind w:left="284"/>
        <w:jc w:val="both"/>
        <w:rPr>
          <w:rFonts w:eastAsia="Times New Roman" w:cstheme="minorHAnsi"/>
          <w:b/>
          <w:color w:val="31849B" w:themeColor="accent5" w:themeShade="BF"/>
          <w:lang w:eastAsia="pl-PL"/>
        </w:rPr>
      </w:pPr>
    </w:p>
    <w:p w14:paraId="6E11FBC7" w14:textId="77777777" w:rsidR="00BF00CD" w:rsidRDefault="00BF00CD" w:rsidP="00A97703">
      <w:pPr>
        <w:pStyle w:val="Akapitzlist"/>
        <w:numPr>
          <w:ilvl w:val="0"/>
          <w:numId w:val="5"/>
        </w:numPr>
        <w:spacing w:after="0" w:line="240" w:lineRule="auto"/>
        <w:ind w:left="284"/>
        <w:jc w:val="both"/>
        <w:rPr>
          <w:rFonts w:eastAsia="Times New Roman" w:cstheme="minorHAnsi"/>
          <w:b/>
          <w:color w:val="31849B" w:themeColor="accent5" w:themeShade="BF"/>
          <w:lang w:eastAsia="pl-PL"/>
        </w:rPr>
      </w:pPr>
      <w:r w:rsidRPr="00850EF7">
        <w:rPr>
          <w:rFonts w:eastAsia="Times New Roman" w:cstheme="minorHAnsi"/>
          <w:b/>
          <w:color w:val="31849B" w:themeColor="accent5" w:themeShade="BF"/>
          <w:lang w:eastAsia="pl-PL"/>
        </w:rPr>
        <w:t>Narzędzie informatyczne Sm</w:t>
      </w:r>
      <w:r w:rsidR="005D443E">
        <w:rPr>
          <w:rFonts w:eastAsia="Times New Roman" w:cstheme="minorHAnsi"/>
          <w:b/>
          <w:color w:val="31849B" w:themeColor="accent5" w:themeShade="BF"/>
          <w:lang w:eastAsia="pl-PL"/>
        </w:rPr>
        <w:t>art Radar agregujące dane dot. i</w:t>
      </w:r>
      <w:r w:rsidRPr="00850EF7">
        <w:rPr>
          <w:rFonts w:eastAsia="Times New Roman" w:cstheme="minorHAnsi"/>
          <w:b/>
          <w:color w:val="31849B" w:themeColor="accent5" w:themeShade="BF"/>
          <w:lang w:eastAsia="pl-PL"/>
        </w:rPr>
        <w:t>nteligentnych specjalizacji oraz współpraca z KE w zakr</w:t>
      </w:r>
      <w:r w:rsidR="005D443E">
        <w:rPr>
          <w:rFonts w:eastAsia="Times New Roman" w:cstheme="minorHAnsi"/>
          <w:b/>
          <w:color w:val="31849B" w:themeColor="accent5" w:themeShade="BF"/>
          <w:lang w:eastAsia="pl-PL"/>
        </w:rPr>
        <w:t xml:space="preserve">esie narzędzia </w:t>
      </w:r>
      <w:proofErr w:type="spellStart"/>
      <w:r w:rsidR="005D443E">
        <w:rPr>
          <w:rFonts w:eastAsia="Times New Roman" w:cstheme="minorHAnsi"/>
          <w:b/>
          <w:color w:val="31849B" w:themeColor="accent5" w:themeShade="BF"/>
          <w:lang w:eastAsia="pl-PL"/>
        </w:rPr>
        <w:t>Innovation</w:t>
      </w:r>
      <w:proofErr w:type="spellEnd"/>
      <w:r w:rsidR="005D443E">
        <w:rPr>
          <w:rFonts w:eastAsia="Times New Roman" w:cstheme="minorHAnsi"/>
          <w:b/>
          <w:color w:val="31849B" w:themeColor="accent5" w:themeShade="BF"/>
          <w:lang w:eastAsia="pl-PL"/>
        </w:rPr>
        <w:t xml:space="preserve"> Radar</w:t>
      </w:r>
      <w:r w:rsidR="003A1B9E">
        <w:rPr>
          <w:rFonts w:eastAsia="Times New Roman" w:cstheme="minorHAnsi"/>
          <w:b/>
          <w:color w:val="31849B" w:themeColor="accent5" w:themeShade="BF"/>
          <w:lang w:eastAsia="pl-PL"/>
        </w:rPr>
        <w:t xml:space="preserve"> </w:t>
      </w:r>
    </w:p>
    <w:p w14:paraId="42F504A4" w14:textId="77777777" w:rsidR="005D443E" w:rsidRDefault="005D443E" w:rsidP="005D443E">
      <w:pPr>
        <w:spacing w:after="0" w:line="240" w:lineRule="auto"/>
        <w:jc w:val="both"/>
        <w:rPr>
          <w:rFonts w:eastAsia="Times New Roman" w:cstheme="minorHAnsi"/>
          <w:b/>
          <w:color w:val="31849B" w:themeColor="accent5" w:themeShade="BF"/>
          <w:lang w:eastAsia="pl-PL"/>
        </w:rPr>
      </w:pPr>
    </w:p>
    <w:p w14:paraId="4CBFF174" w14:textId="77777777" w:rsidR="00FF5980" w:rsidRPr="00DF4CCC" w:rsidRDefault="00FF5980" w:rsidP="00FF5980">
      <w:pPr>
        <w:jc w:val="both"/>
        <w:rPr>
          <w:rFonts w:cstheme="minorHAnsi"/>
        </w:rPr>
      </w:pPr>
      <w:proofErr w:type="spellStart"/>
      <w:r w:rsidRPr="00DF4CCC">
        <w:rPr>
          <w:rFonts w:cstheme="minorHAnsi"/>
          <w:b/>
        </w:rPr>
        <w:t>SmartRadar</w:t>
      </w:r>
      <w:proofErr w:type="spellEnd"/>
      <w:r w:rsidR="00755560">
        <w:rPr>
          <w:rStyle w:val="Odwoanieprzypisudolnego"/>
          <w:rFonts w:cstheme="minorHAnsi"/>
          <w:b/>
        </w:rPr>
        <w:footnoteReference w:id="16"/>
      </w:r>
      <w:r w:rsidRPr="00DF4CCC">
        <w:rPr>
          <w:rFonts w:cstheme="minorHAnsi"/>
        </w:rPr>
        <w:t xml:space="preserve"> to interaktywne narzędzie do</w:t>
      </w:r>
      <w:r w:rsidR="00E13CEF">
        <w:rPr>
          <w:rFonts w:cstheme="minorHAnsi"/>
        </w:rPr>
        <w:t xml:space="preserve"> pozyskiwania, agregacji,</w:t>
      </w:r>
      <w:r w:rsidRPr="00DF4CCC">
        <w:rPr>
          <w:rFonts w:cstheme="minorHAnsi"/>
        </w:rPr>
        <w:t xml:space="preserve"> wizualizacji i porównywania danych, wspierające proces monitorowania inteligentnych specjalizacji na poziomie krajowym i regionalnym, umożliwiające prezentowanie danych w zakresie innowacyjności w różnych układach, m.in. w układach czasowych i przekrojowych. </w:t>
      </w:r>
    </w:p>
    <w:p w14:paraId="7A9EBBDD" w14:textId="5C64FB12" w:rsidR="00FF5980" w:rsidRDefault="00D447D5" w:rsidP="00E13CEF">
      <w:pPr>
        <w:jc w:val="both"/>
        <w:rPr>
          <w:rFonts w:cstheme="minorHAnsi"/>
        </w:rPr>
      </w:pPr>
      <w:r>
        <w:rPr>
          <w:rFonts w:cstheme="minorHAnsi"/>
        </w:rPr>
        <w:t>N</w:t>
      </w:r>
      <w:r w:rsidR="00FF5980" w:rsidRPr="00DF4CCC">
        <w:rPr>
          <w:rFonts w:cstheme="minorHAnsi"/>
        </w:rPr>
        <w:t>arzędzi</w:t>
      </w:r>
      <w:r>
        <w:rPr>
          <w:rFonts w:cstheme="minorHAnsi"/>
        </w:rPr>
        <w:t>e</w:t>
      </w:r>
      <w:r w:rsidR="00FF5980" w:rsidRPr="00DF4CCC">
        <w:rPr>
          <w:rFonts w:cstheme="minorHAnsi"/>
        </w:rPr>
        <w:t xml:space="preserve"> </w:t>
      </w:r>
      <w:proofErr w:type="spellStart"/>
      <w:r w:rsidR="00FF5980" w:rsidRPr="00DF4CCC">
        <w:rPr>
          <w:rFonts w:cstheme="minorHAnsi"/>
        </w:rPr>
        <w:t>SmartRadar</w:t>
      </w:r>
      <w:proofErr w:type="spellEnd"/>
      <w:r w:rsidR="00FF5980" w:rsidRPr="00DF4CCC">
        <w:rPr>
          <w:rFonts w:cstheme="minorHAnsi"/>
        </w:rPr>
        <w:t xml:space="preserve"> </w:t>
      </w:r>
      <w:r>
        <w:rPr>
          <w:rFonts w:cstheme="minorHAnsi"/>
        </w:rPr>
        <w:t>usprawnia</w:t>
      </w:r>
      <w:r w:rsidR="00E13CEF">
        <w:rPr>
          <w:rFonts w:cstheme="minorHAnsi"/>
        </w:rPr>
        <w:t xml:space="preserve"> </w:t>
      </w:r>
      <w:r w:rsidR="00E13CEF" w:rsidRPr="00E13CEF">
        <w:rPr>
          <w:rFonts w:cstheme="minorHAnsi"/>
        </w:rPr>
        <w:t>koordynację działań na poziomie krajowym i regionalnym</w:t>
      </w:r>
      <w:r w:rsidR="00E13CEF">
        <w:rPr>
          <w:rFonts w:cstheme="minorHAnsi"/>
        </w:rPr>
        <w:t xml:space="preserve"> oraz </w:t>
      </w:r>
      <w:r>
        <w:rPr>
          <w:rFonts w:cstheme="minorHAnsi"/>
        </w:rPr>
        <w:t xml:space="preserve">pozwala na </w:t>
      </w:r>
      <w:r w:rsidR="00FF5980" w:rsidRPr="00E13CEF">
        <w:rPr>
          <w:rFonts w:cstheme="minorHAnsi"/>
        </w:rPr>
        <w:t>podnoszenie wiedzy i świadomości interesariuszy Krajowej Inteligentnej Specjalizacji oraz społeczeństwa w zakresie inteligentnych specjalizacji, co przyczynia się do realizacji celów polityki in</w:t>
      </w:r>
      <w:r w:rsidR="00C45B62">
        <w:rPr>
          <w:rFonts w:cstheme="minorHAnsi"/>
        </w:rPr>
        <w:t>nowacyjnej i przemysłowej kraju. Dane zasilające interaktywne narzędzie można podzielić na dwie grupy:</w:t>
      </w:r>
    </w:p>
    <w:p w14:paraId="369A0D7D" w14:textId="77777777" w:rsidR="00C45B62" w:rsidRPr="00C45B62" w:rsidRDefault="00C45B62" w:rsidP="009A68D2">
      <w:pPr>
        <w:pStyle w:val="Akapitzlist"/>
        <w:numPr>
          <w:ilvl w:val="0"/>
          <w:numId w:val="27"/>
        </w:numPr>
        <w:jc w:val="both"/>
        <w:rPr>
          <w:rFonts w:cstheme="minorHAnsi"/>
        </w:rPr>
      </w:pPr>
      <w:r w:rsidRPr="00C45B62">
        <w:rPr>
          <w:rFonts w:cstheme="minorHAnsi"/>
        </w:rPr>
        <w:t xml:space="preserve">dane statystyczne obrazujące m.in. stan gospodarki, potencjał innowacyjny, współpracę międzynarodową </w:t>
      </w:r>
      <w:r w:rsidR="00755560">
        <w:rPr>
          <w:rFonts w:cstheme="minorHAnsi"/>
        </w:rPr>
        <w:t>(dane GUS, Eurostat, Banku Światowego, OECD),</w:t>
      </w:r>
    </w:p>
    <w:p w14:paraId="4F044628" w14:textId="77777777" w:rsidR="00C45B62" w:rsidRDefault="00C45B62" w:rsidP="009A68D2">
      <w:pPr>
        <w:pStyle w:val="Akapitzlist"/>
        <w:numPr>
          <w:ilvl w:val="0"/>
          <w:numId w:val="27"/>
        </w:numPr>
        <w:jc w:val="both"/>
        <w:rPr>
          <w:rFonts w:cstheme="minorHAnsi"/>
        </w:rPr>
      </w:pPr>
      <w:r w:rsidRPr="00C45B62">
        <w:rPr>
          <w:rFonts w:cstheme="minorHAnsi"/>
        </w:rPr>
        <w:t>dane projektowe, wskazujące aktywność przedsiębiorców w obszarach poszczególnych krajowych i regionalnych inteligentnych specjalizacji</w:t>
      </w:r>
      <w:r w:rsidR="00104B43">
        <w:rPr>
          <w:rFonts w:cstheme="minorHAnsi"/>
        </w:rPr>
        <w:t xml:space="preserve"> oraz m.in. wartości, tytuły, lokalizację projektu</w:t>
      </w:r>
      <w:r w:rsidR="00755560" w:rsidRPr="00755560">
        <w:rPr>
          <w:rFonts w:cstheme="minorHAnsi"/>
        </w:rPr>
        <w:t xml:space="preserve"> </w:t>
      </w:r>
      <w:r w:rsidR="00755560" w:rsidRPr="00C45B62">
        <w:rPr>
          <w:rFonts w:cstheme="minorHAnsi"/>
        </w:rPr>
        <w:t>(PO IR, PO PW, PO IŚ, PO PC, RPO</w:t>
      </w:r>
      <w:r w:rsidR="00755560">
        <w:rPr>
          <w:rFonts w:cstheme="minorHAnsi"/>
        </w:rPr>
        <w:t>, Horyzont 2020 oraz przyszłe programy nowej perspektywy finansowej 2021-2027).</w:t>
      </w:r>
    </w:p>
    <w:p w14:paraId="72044CE3" w14:textId="77777777" w:rsidR="00FF5980" w:rsidRPr="00DF4CCC" w:rsidRDefault="00FF5980" w:rsidP="00FF5980">
      <w:pPr>
        <w:jc w:val="both"/>
        <w:rPr>
          <w:rFonts w:cstheme="minorHAnsi"/>
        </w:rPr>
      </w:pPr>
      <w:r w:rsidRPr="00DF4CCC">
        <w:rPr>
          <w:rFonts w:cstheme="minorHAnsi"/>
        </w:rPr>
        <w:t xml:space="preserve">Wskaźniki dostępne w </w:t>
      </w:r>
      <w:proofErr w:type="spellStart"/>
      <w:r w:rsidRPr="00DF4CCC">
        <w:rPr>
          <w:rFonts w:cstheme="minorHAnsi"/>
        </w:rPr>
        <w:t>Sm</w:t>
      </w:r>
      <w:r w:rsidR="00E13CEF">
        <w:rPr>
          <w:rFonts w:cstheme="minorHAnsi"/>
        </w:rPr>
        <w:t>artRadarze</w:t>
      </w:r>
      <w:proofErr w:type="spellEnd"/>
      <w:r w:rsidR="00E13CEF">
        <w:rPr>
          <w:rFonts w:cstheme="minorHAnsi"/>
        </w:rPr>
        <w:t xml:space="preserve"> pogrupowane zostały na</w:t>
      </w:r>
      <w:r w:rsidRPr="00DF4CCC">
        <w:rPr>
          <w:rFonts w:cstheme="minorHAnsi"/>
        </w:rPr>
        <w:t xml:space="preserve"> 5 obszarów tematycznych:</w:t>
      </w:r>
    </w:p>
    <w:p w14:paraId="2A0690EF" w14:textId="77777777" w:rsidR="00FF5980" w:rsidRPr="00DF4CCC" w:rsidRDefault="00FF5980" w:rsidP="009A68D2">
      <w:pPr>
        <w:pStyle w:val="Akapitzlist"/>
        <w:numPr>
          <w:ilvl w:val="0"/>
          <w:numId w:val="26"/>
        </w:numPr>
        <w:spacing w:after="160" w:line="259" w:lineRule="auto"/>
        <w:jc w:val="both"/>
        <w:rPr>
          <w:rFonts w:cstheme="minorHAnsi"/>
        </w:rPr>
      </w:pPr>
      <w:r w:rsidRPr="00DF4CCC">
        <w:rPr>
          <w:rFonts w:cstheme="minorHAnsi"/>
        </w:rPr>
        <w:t>Potencjał innowacyjny i technologiczny</w:t>
      </w:r>
    </w:p>
    <w:p w14:paraId="58F2ED06" w14:textId="77777777" w:rsidR="00FF5980" w:rsidRPr="00DF4CCC" w:rsidRDefault="00FF5980" w:rsidP="009A68D2">
      <w:pPr>
        <w:pStyle w:val="Akapitzlist"/>
        <w:numPr>
          <w:ilvl w:val="0"/>
          <w:numId w:val="26"/>
        </w:numPr>
        <w:spacing w:after="160" w:line="259" w:lineRule="auto"/>
        <w:jc w:val="both"/>
        <w:rPr>
          <w:rFonts w:cstheme="minorHAnsi"/>
        </w:rPr>
      </w:pPr>
      <w:r w:rsidRPr="00DF4CCC">
        <w:rPr>
          <w:rFonts w:cstheme="minorHAnsi"/>
        </w:rPr>
        <w:t>Działalność innowacyjna przedsiębiorstw</w:t>
      </w:r>
    </w:p>
    <w:p w14:paraId="7A7BF4F7" w14:textId="77777777" w:rsidR="00FF5980" w:rsidRPr="00DF4CCC" w:rsidRDefault="00FF5980" w:rsidP="009A68D2">
      <w:pPr>
        <w:pStyle w:val="Akapitzlist"/>
        <w:numPr>
          <w:ilvl w:val="0"/>
          <w:numId w:val="26"/>
        </w:numPr>
        <w:spacing w:after="160" w:line="259" w:lineRule="auto"/>
        <w:jc w:val="both"/>
        <w:rPr>
          <w:rFonts w:cstheme="minorHAnsi"/>
        </w:rPr>
      </w:pPr>
      <w:r w:rsidRPr="00DF4CCC">
        <w:rPr>
          <w:rFonts w:cstheme="minorHAnsi"/>
        </w:rPr>
        <w:t xml:space="preserve">Rozwój </w:t>
      </w:r>
      <w:proofErr w:type="spellStart"/>
      <w:r w:rsidRPr="00DF4CCC">
        <w:rPr>
          <w:rFonts w:cstheme="minorHAnsi"/>
        </w:rPr>
        <w:t>społeczno</w:t>
      </w:r>
      <w:proofErr w:type="spellEnd"/>
      <w:r w:rsidRPr="00DF4CCC">
        <w:rPr>
          <w:rFonts w:cstheme="minorHAnsi"/>
        </w:rPr>
        <w:t xml:space="preserve"> – gospodarczy</w:t>
      </w:r>
    </w:p>
    <w:p w14:paraId="00719641" w14:textId="77777777" w:rsidR="00FF5980" w:rsidRPr="00DF4CCC" w:rsidRDefault="00FF5980" w:rsidP="009A68D2">
      <w:pPr>
        <w:pStyle w:val="Akapitzlist"/>
        <w:numPr>
          <w:ilvl w:val="0"/>
          <w:numId w:val="26"/>
        </w:numPr>
        <w:spacing w:after="160" w:line="259" w:lineRule="auto"/>
        <w:jc w:val="both"/>
        <w:rPr>
          <w:rFonts w:cstheme="minorHAnsi"/>
        </w:rPr>
      </w:pPr>
      <w:r w:rsidRPr="00DF4CCC">
        <w:rPr>
          <w:rFonts w:cstheme="minorHAnsi"/>
        </w:rPr>
        <w:t>Pozycja międzynarodowa</w:t>
      </w:r>
    </w:p>
    <w:p w14:paraId="209DEC18" w14:textId="5B073EAF" w:rsidR="00FF5980" w:rsidRPr="00DF4CCC" w:rsidRDefault="00FF5980" w:rsidP="009A68D2">
      <w:pPr>
        <w:pStyle w:val="Akapitzlist"/>
        <w:numPr>
          <w:ilvl w:val="0"/>
          <w:numId w:val="26"/>
        </w:numPr>
        <w:spacing w:after="160" w:line="259" w:lineRule="auto"/>
        <w:jc w:val="both"/>
        <w:rPr>
          <w:rFonts w:cstheme="minorHAnsi"/>
        </w:rPr>
      </w:pPr>
      <w:r w:rsidRPr="00DF4CCC">
        <w:rPr>
          <w:rFonts w:cstheme="minorHAnsi"/>
        </w:rPr>
        <w:t>Instrumenty wsparcia ze środków publicznych</w:t>
      </w:r>
      <w:r w:rsidR="00495D00">
        <w:rPr>
          <w:rFonts w:cstheme="minorHAnsi"/>
        </w:rPr>
        <w:t>.</w:t>
      </w:r>
    </w:p>
    <w:p w14:paraId="65771C33" w14:textId="77777777" w:rsidR="00E13CEF" w:rsidRPr="00DF4CCC" w:rsidRDefault="00FF5980" w:rsidP="00FF5980">
      <w:pPr>
        <w:jc w:val="both"/>
        <w:rPr>
          <w:rFonts w:cstheme="minorHAnsi"/>
        </w:rPr>
      </w:pPr>
      <w:r w:rsidRPr="00DF4CCC">
        <w:rPr>
          <w:rFonts w:cstheme="minorHAnsi"/>
        </w:rPr>
        <w:t>Do każdego obszaru tematycznego przyporządkowana została określona grupa wskaźników</w:t>
      </w:r>
      <w:r w:rsidR="00E13CEF">
        <w:rPr>
          <w:rFonts w:cstheme="minorHAnsi"/>
        </w:rPr>
        <w:t xml:space="preserve"> statystycznych lub projektowych, a także innowacyjne projekty realizowane w ramach programów operacyjnych</w:t>
      </w:r>
      <w:r w:rsidR="00C45B62">
        <w:rPr>
          <w:rFonts w:cstheme="minorHAnsi"/>
        </w:rPr>
        <w:t xml:space="preserve"> </w:t>
      </w:r>
      <w:r w:rsidR="00E13CEF">
        <w:rPr>
          <w:rFonts w:cstheme="minorHAnsi"/>
        </w:rPr>
        <w:t xml:space="preserve">i programu Horyzont 2020. </w:t>
      </w:r>
      <w:r w:rsidRPr="00DF4CCC">
        <w:rPr>
          <w:rFonts w:cstheme="minorHAnsi"/>
        </w:rPr>
        <w:t>Przedmiotowe wskaźniki/projekty wybierane są poprzez kreator wyboru na podstawie różne</w:t>
      </w:r>
      <w:r w:rsidR="00E13CEF">
        <w:rPr>
          <w:rFonts w:cstheme="minorHAnsi"/>
        </w:rPr>
        <w:t>go rodzaju atrybutów, a także w określonym formacie - tabelarycznej</w:t>
      </w:r>
      <w:r w:rsidRPr="00DF4CCC">
        <w:rPr>
          <w:rFonts w:cstheme="minorHAnsi"/>
        </w:rPr>
        <w:t xml:space="preserve"> lub graf</w:t>
      </w:r>
      <w:r w:rsidR="00E13CEF">
        <w:rPr>
          <w:rFonts w:cstheme="minorHAnsi"/>
        </w:rPr>
        <w:t>icznej</w:t>
      </w:r>
      <w:r w:rsidRPr="00DF4CCC">
        <w:rPr>
          <w:rFonts w:cstheme="minorHAnsi"/>
        </w:rPr>
        <w:t xml:space="preserve"> (mapa, wykres kolumnowy, liniowy, radarowy, kołowy). </w:t>
      </w:r>
    </w:p>
    <w:p w14:paraId="2581C0CF" w14:textId="5BF25139" w:rsidR="00FF5980" w:rsidRPr="00DF4CCC" w:rsidRDefault="00FF5980" w:rsidP="00FF5980">
      <w:pPr>
        <w:jc w:val="both"/>
        <w:rPr>
          <w:rFonts w:cstheme="minorHAnsi"/>
        </w:rPr>
      </w:pPr>
      <w:r w:rsidRPr="00DF4CCC">
        <w:rPr>
          <w:rFonts w:cstheme="minorHAnsi"/>
        </w:rPr>
        <w:t xml:space="preserve">Ministerstwo Rozwoju </w:t>
      </w:r>
      <w:r w:rsidR="00755560">
        <w:rPr>
          <w:rFonts w:cstheme="minorHAnsi"/>
        </w:rPr>
        <w:t xml:space="preserve">w celu monitorowania innowacyjnych projektów wykorzystuje także </w:t>
      </w:r>
      <w:r w:rsidRPr="00DF4CCC">
        <w:rPr>
          <w:rFonts w:cstheme="minorHAnsi"/>
        </w:rPr>
        <w:t xml:space="preserve"> </w:t>
      </w:r>
      <w:proofErr w:type="spellStart"/>
      <w:r w:rsidRPr="00E13CEF">
        <w:rPr>
          <w:rFonts w:cstheme="minorHAnsi"/>
          <w:b/>
        </w:rPr>
        <w:t>Innovation</w:t>
      </w:r>
      <w:proofErr w:type="spellEnd"/>
      <w:r w:rsidRPr="00E13CEF">
        <w:rPr>
          <w:rFonts w:cstheme="minorHAnsi"/>
          <w:b/>
        </w:rPr>
        <w:t xml:space="preserve"> R</w:t>
      </w:r>
      <w:r w:rsidR="00370F1A">
        <w:rPr>
          <w:rFonts w:cstheme="minorHAnsi"/>
          <w:b/>
        </w:rPr>
        <w:t>adar,</w:t>
      </w:r>
      <w:r w:rsidR="00755560">
        <w:rPr>
          <w:rStyle w:val="Odwoanieprzypisudolnego"/>
          <w:rFonts w:cstheme="minorHAnsi"/>
          <w:b/>
        </w:rPr>
        <w:footnoteReference w:id="17"/>
      </w:r>
      <w:r w:rsidR="00370F1A">
        <w:rPr>
          <w:rFonts w:cstheme="minorHAnsi"/>
          <w:b/>
        </w:rPr>
        <w:t xml:space="preserve"> </w:t>
      </w:r>
      <w:r w:rsidR="00370F1A" w:rsidRPr="00370F1A">
        <w:rPr>
          <w:rFonts w:cstheme="minorHAnsi"/>
        </w:rPr>
        <w:t>narzędzie informatyczne Komisji Europejskiej, agregujące dane</w:t>
      </w:r>
      <w:r w:rsidR="00370F1A">
        <w:rPr>
          <w:rFonts w:cstheme="minorHAnsi"/>
        </w:rPr>
        <w:t xml:space="preserve"> w zakresie realizowanych projektów w całej UE. W bazie </w:t>
      </w:r>
      <w:r w:rsidR="00D34336">
        <w:rPr>
          <w:rFonts w:cstheme="minorHAnsi"/>
        </w:rPr>
        <w:t xml:space="preserve"> pośród wszystkich projektów innowacyjnych znajdują</w:t>
      </w:r>
      <w:r w:rsidR="00370F1A">
        <w:rPr>
          <w:rFonts w:cstheme="minorHAnsi"/>
        </w:rPr>
        <w:t xml:space="preserve"> się 52 projekty </w:t>
      </w:r>
      <w:r w:rsidR="00D34336">
        <w:rPr>
          <w:rFonts w:cstheme="minorHAnsi"/>
        </w:rPr>
        <w:t xml:space="preserve">polskie oraz </w:t>
      </w:r>
      <w:r w:rsidR="00370F1A">
        <w:rPr>
          <w:rFonts w:cstheme="minorHAnsi"/>
        </w:rPr>
        <w:t xml:space="preserve">26 </w:t>
      </w:r>
      <w:r w:rsidR="00D34336">
        <w:rPr>
          <w:rFonts w:cstheme="minorHAnsi"/>
        </w:rPr>
        <w:t xml:space="preserve">polskich </w:t>
      </w:r>
      <w:r w:rsidR="00370F1A">
        <w:rPr>
          <w:rFonts w:cstheme="minorHAnsi"/>
        </w:rPr>
        <w:t>innowatoró</w:t>
      </w:r>
      <w:r w:rsidR="00D34336">
        <w:rPr>
          <w:rFonts w:cstheme="minorHAnsi"/>
        </w:rPr>
        <w:t xml:space="preserve">w. </w:t>
      </w:r>
    </w:p>
    <w:p w14:paraId="7DCE931F" w14:textId="77777777" w:rsidR="003A1B9E" w:rsidRDefault="003A1B9E" w:rsidP="005D443E">
      <w:pPr>
        <w:spacing w:after="0" w:line="240" w:lineRule="auto"/>
        <w:jc w:val="both"/>
        <w:rPr>
          <w:rFonts w:eastAsia="Times New Roman" w:cstheme="minorHAnsi"/>
          <w:b/>
          <w:color w:val="31849B" w:themeColor="accent5" w:themeShade="BF"/>
          <w:lang w:eastAsia="pl-PL"/>
        </w:rPr>
      </w:pPr>
    </w:p>
    <w:p w14:paraId="78EF08DD" w14:textId="77777777" w:rsidR="00D34336" w:rsidRPr="005D443E" w:rsidRDefault="00D34336" w:rsidP="005D443E">
      <w:pPr>
        <w:spacing w:after="0" w:line="240" w:lineRule="auto"/>
        <w:jc w:val="both"/>
        <w:rPr>
          <w:rFonts w:eastAsia="Times New Roman" w:cstheme="minorHAnsi"/>
          <w:b/>
          <w:color w:val="31849B" w:themeColor="accent5" w:themeShade="BF"/>
          <w:lang w:eastAsia="pl-PL"/>
        </w:rPr>
      </w:pPr>
    </w:p>
    <w:p w14:paraId="05340930" w14:textId="77777777" w:rsidR="00BF00CD" w:rsidRDefault="00BF00CD" w:rsidP="00A97703">
      <w:pPr>
        <w:pStyle w:val="Akapitzlist"/>
        <w:numPr>
          <w:ilvl w:val="0"/>
          <w:numId w:val="5"/>
        </w:numPr>
        <w:spacing w:after="0" w:line="240" w:lineRule="auto"/>
        <w:ind w:left="284"/>
        <w:jc w:val="both"/>
        <w:rPr>
          <w:rFonts w:eastAsia="Times New Roman" w:cstheme="minorHAnsi"/>
          <w:b/>
          <w:color w:val="31849B" w:themeColor="accent5" w:themeShade="BF"/>
          <w:lang w:eastAsia="pl-PL"/>
        </w:rPr>
      </w:pPr>
      <w:r w:rsidRPr="00850EF7">
        <w:rPr>
          <w:rFonts w:eastAsia="Times New Roman" w:cstheme="minorHAnsi"/>
          <w:b/>
          <w:color w:val="31849B" w:themeColor="accent5" w:themeShade="BF"/>
          <w:lang w:eastAsia="pl-PL"/>
        </w:rPr>
        <w:lastRenderedPageBreak/>
        <w:t xml:space="preserve">Monitoring realizacji </w:t>
      </w:r>
      <w:r w:rsidRPr="003A1B9E">
        <w:rPr>
          <w:rFonts w:eastAsia="Times New Roman" w:cstheme="minorHAnsi"/>
          <w:b/>
          <w:i/>
          <w:color w:val="31849B" w:themeColor="accent5" w:themeShade="BF"/>
          <w:lang w:eastAsia="pl-PL"/>
        </w:rPr>
        <w:t>Strategii na rzecz Odpowiedzialnego Rozwoju</w:t>
      </w:r>
      <w:r w:rsidRPr="00850EF7">
        <w:rPr>
          <w:rFonts w:eastAsia="Times New Roman" w:cstheme="minorHAnsi"/>
          <w:b/>
          <w:color w:val="31849B" w:themeColor="accent5" w:themeShade="BF"/>
          <w:lang w:eastAsia="pl-PL"/>
        </w:rPr>
        <w:t xml:space="preserve"> </w:t>
      </w:r>
      <w:r w:rsidR="007E6A7B" w:rsidRPr="00850EF7">
        <w:rPr>
          <w:rFonts w:eastAsia="Times New Roman" w:cstheme="minorHAnsi"/>
          <w:b/>
          <w:color w:val="31849B" w:themeColor="accent5" w:themeShade="BF"/>
          <w:lang w:eastAsia="pl-PL"/>
        </w:rPr>
        <w:t xml:space="preserve"> </w:t>
      </w:r>
      <w:r w:rsidRPr="00850EF7">
        <w:rPr>
          <w:rFonts w:eastAsia="Times New Roman" w:cstheme="minorHAnsi"/>
          <w:b/>
          <w:color w:val="31849B" w:themeColor="accent5" w:themeShade="BF"/>
          <w:lang w:eastAsia="pl-PL"/>
        </w:rPr>
        <w:t xml:space="preserve">(wskazujący na stopień osiągania celów </w:t>
      </w:r>
      <w:r w:rsidR="005D443E">
        <w:rPr>
          <w:rFonts w:eastAsia="Times New Roman" w:cstheme="minorHAnsi"/>
          <w:b/>
          <w:color w:val="31849B" w:themeColor="accent5" w:themeShade="BF"/>
          <w:lang w:eastAsia="pl-PL"/>
        </w:rPr>
        <w:t>strategii inteligentnych specjalizacji,</w:t>
      </w:r>
      <w:r w:rsidRPr="00850EF7">
        <w:rPr>
          <w:rFonts w:eastAsia="Times New Roman" w:cstheme="minorHAnsi"/>
          <w:b/>
          <w:color w:val="31849B" w:themeColor="accent5" w:themeShade="BF"/>
          <w:lang w:eastAsia="pl-PL"/>
        </w:rPr>
        <w:t xml:space="preserve"> jaki</w:t>
      </w:r>
      <w:r w:rsidR="005D443E">
        <w:rPr>
          <w:rFonts w:eastAsia="Times New Roman" w:cstheme="minorHAnsi"/>
          <w:b/>
          <w:color w:val="31849B" w:themeColor="accent5" w:themeShade="BF"/>
          <w:lang w:eastAsia="pl-PL"/>
        </w:rPr>
        <w:t>m jest wzrost innowacyjności)</w:t>
      </w:r>
    </w:p>
    <w:p w14:paraId="38513681" w14:textId="77777777" w:rsidR="005D443E" w:rsidRDefault="005D443E" w:rsidP="005D443E">
      <w:pPr>
        <w:spacing w:after="0" w:line="240" w:lineRule="auto"/>
        <w:jc w:val="both"/>
        <w:rPr>
          <w:rFonts w:eastAsia="Times New Roman" w:cstheme="minorHAnsi"/>
          <w:b/>
          <w:color w:val="31849B" w:themeColor="accent5" w:themeShade="BF"/>
          <w:lang w:eastAsia="pl-PL"/>
        </w:rPr>
      </w:pPr>
    </w:p>
    <w:p w14:paraId="1EA4B1F5" w14:textId="7352C1FB" w:rsidR="006A1263" w:rsidRDefault="006A1263" w:rsidP="006A1263">
      <w:pPr>
        <w:autoSpaceDE w:val="0"/>
        <w:autoSpaceDN w:val="0"/>
        <w:adjustRightInd w:val="0"/>
        <w:spacing w:after="0" w:line="240" w:lineRule="auto"/>
        <w:jc w:val="both"/>
        <w:rPr>
          <w:rFonts w:cstheme="minorHAnsi"/>
          <w:bCs/>
        </w:rPr>
      </w:pPr>
      <w:r w:rsidRPr="00F43B59">
        <w:rPr>
          <w:rFonts w:cstheme="minorHAnsi"/>
          <w:bCs/>
        </w:rPr>
        <w:t xml:space="preserve">Działania realizowane w ramach </w:t>
      </w:r>
      <w:r w:rsidRPr="00F43B59">
        <w:rPr>
          <w:rFonts w:cstheme="minorHAnsi"/>
          <w:bCs/>
          <w:i/>
        </w:rPr>
        <w:t>Krajowej Inteligentnej Specjalizacji</w:t>
      </w:r>
      <w:r w:rsidRPr="00F43B59">
        <w:rPr>
          <w:rFonts w:cstheme="minorHAnsi"/>
          <w:bCs/>
        </w:rPr>
        <w:t xml:space="preserve"> wpisują się zarówno </w:t>
      </w:r>
      <w:r w:rsidR="00754361" w:rsidRPr="00F43B59">
        <w:rPr>
          <w:rFonts w:cstheme="minorHAnsi"/>
          <w:bCs/>
        </w:rPr>
        <w:t xml:space="preserve">w </w:t>
      </w:r>
      <w:r w:rsidRPr="00F43B59">
        <w:rPr>
          <w:rFonts w:cstheme="minorHAnsi"/>
          <w:bCs/>
        </w:rPr>
        <w:t xml:space="preserve">cele zdefiniowane w ramach unijnej </w:t>
      </w:r>
      <w:r w:rsidRPr="00F43B59">
        <w:rPr>
          <w:rFonts w:cstheme="minorHAnsi"/>
          <w:bCs/>
          <w:i/>
        </w:rPr>
        <w:t>Strategii na rzecz inteligentnego i zrównoważonego rozwoju sprzyjającemu włączeniu społecznemu Europa 2020</w:t>
      </w:r>
      <w:r w:rsidR="00754361" w:rsidRPr="00F43B59">
        <w:rPr>
          <w:rFonts w:cstheme="minorHAnsi"/>
          <w:bCs/>
        </w:rPr>
        <w:t>, jak także w</w:t>
      </w:r>
      <w:r w:rsidRPr="00F43B59">
        <w:rPr>
          <w:rFonts w:cstheme="minorHAnsi"/>
          <w:bCs/>
        </w:rPr>
        <w:t xml:space="preserve"> krajowe dokumenty strategiczne, </w:t>
      </w:r>
      <w:r w:rsidRPr="00F43B59">
        <w:rPr>
          <w:rFonts w:cstheme="minorHAnsi"/>
          <w:bCs/>
        </w:rPr>
        <w:br/>
        <w:t xml:space="preserve">w szczególności </w:t>
      </w:r>
      <w:r w:rsidRPr="00F43B59">
        <w:rPr>
          <w:rFonts w:cstheme="minorHAnsi"/>
          <w:bCs/>
          <w:i/>
        </w:rPr>
        <w:t>Strategię na rzecz Odpowiedzialnego Rozwoju</w:t>
      </w:r>
      <w:r w:rsidRPr="00F43B59">
        <w:rPr>
          <w:rFonts w:cstheme="minorHAnsi"/>
          <w:bCs/>
        </w:rPr>
        <w:t xml:space="preserve"> </w:t>
      </w:r>
      <w:r w:rsidR="00A86F31" w:rsidRPr="00F43B59">
        <w:rPr>
          <w:rFonts w:cstheme="minorHAnsi"/>
          <w:bCs/>
        </w:rPr>
        <w:t xml:space="preserve">(SOR) </w:t>
      </w:r>
      <w:r w:rsidRPr="00F43B59">
        <w:rPr>
          <w:rFonts w:cstheme="minorHAnsi"/>
          <w:bCs/>
        </w:rPr>
        <w:t xml:space="preserve">oraz </w:t>
      </w:r>
      <w:r w:rsidRPr="00F43B59">
        <w:rPr>
          <w:rFonts w:cstheme="minorHAnsi"/>
          <w:bCs/>
          <w:i/>
        </w:rPr>
        <w:t>Strategię Produktywności</w:t>
      </w:r>
      <w:r w:rsidR="00754361" w:rsidRPr="00F43B59">
        <w:rPr>
          <w:rFonts w:cstheme="minorHAnsi"/>
          <w:bCs/>
          <w:i/>
        </w:rPr>
        <w:t>.</w:t>
      </w:r>
      <w:r w:rsidR="00754361" w:rsidRPr="00F43B59">
        <w:rPr>
          <w:rStyle w:val="Odwoanieprzypisudolnego"/>
          <w:rFonts w:cstheme="minorHAnsi"/>
          <w:bCs/>
          <w:i/>
        </w:rPr>
        <w:footnoteReference w:id="18"/>
      </w:r>
      <w:r w:rsidR="00754361" w:rsidRPr="00F43B59">
        <w:rPr>
          <w:rFonts w:cstheme="minorHAnsi"/>
          <w:bCs/>
          <w:i/>
        </w:rPr>
        <w:t xml:space="preserve"> </w:t>
      </w:r>
      <w:r w:rsidR="00754361" w:rsidRPr="00F43B59">
        <w:rPr>
          <w:rFonts w:cstheme="minorHAnsi"/>
          <w:bCs/>
        </w:rPr>
        <w:t>Przyjęte w powyższych dokumentach cele krajowe dotyczące zatrudnienia, nakładów na B+R+I, edukację, energię, klimat są spójne z celami długookresowymi UE</w:t>
      </w:r>
      <w:r w:rsidR="00A86F31">
        <w:rPr>
          <w:rFonts w:cstheme="minorHAnsi"/>
          <w:bCs/>
        </w:rPr>
        <w:t xml:space="preserve"> </w:t>
      </w:r>
    </w:p>
    <w:p w14:paraId="2F4BB53C" w14:textId="77777777" w:rsidR="00950815" w:rsidRDefault="00950815" w:rsidP="006A1263">
      <w:pPr>
        <w:autoSpaceDE w:val="0"/>
        <w:autoSpaceDN w:val="0"/>
        <w:adjustRightInd w:val="0"/>
        <w:spacing w:after="0" w:line="240" w:lineRule="auto"/>
        <w:jc w:val="both"/>
        <w:rPr>
          <w:rFonts w:cstheme="minorHAnsi"/>
          <w:bCs/>
        </w:rPr>
      </w:pPr>
    </w:p>
    <w:p w14:paraId="06747F3D" w14:textId="48E89D04" w:rsidR="00950815" w:rsidRDefault="00A86F31" w:rsidP="00950815">
      <w:pPr>
        <w:autoSpaceDE w:val="0"/>
        <w:autoSpaceDN w:val="0"/>
        <w:adjustRightInd w:val="0"/>
        <w:spacing w:after="0" w:line="240" w:lineRule="auto"/>
        <w:jc w:val="both"/>
        <w:rPr>
          <w:rFonts w:cstheme="minorHAnsi"/>
          <w:bCs/>
          <w:i/>
        </w:rPr>
      </w:pPr>
      <w:r>
        <w:rPr>
          <w:rFonts w:cstheme="minorHAnsi"/>
          <w:bCs/>
        </w:rPr>
        <w:t xml:space="preserve">Ministerstwo </w:t>
      </w:r>
      <w:r w:rsidR="00B964F4">
        <w:rPr>
          <w:rFonts w:cstheme="minorHAnsi"/>
          <w:bCs/>
        </w:rPr>
        <w:t xml:space="preserve">Funduszy i Polityki Regionalnej </w:t>
      </w:r>
      <w:r>
        <w:rPr>
          <w:rFonts w:cstheme="minorHAnsi"/>
          <w:bCs/>
        </w:rPr>
        <w:t xml:space="preserve">we współpracy z pozostałymi </w:t>
      </w:r>
      <w:r w:rsidR="00495D00">
        <w:rPr>
          <w:rFonts w:cstheme="minorHAnsi"/>
          <w:bCs/>
        </w:rPr>
        <w:t xml:space="preserve">ministerstwami </w:t>
      </w:r>
      <w:r>
        <w:rPr>
          <w:rFonts w:cstheme="minorHAnsi"/>
          <w:bCs/>
        </w:rPr>
        <w:t>opracowuje coroczne sprawozdani</w:t>
      </w:r>
      <w:r w:rsidR="00D447D5">
        <w:rPr>
          <w:rFonts w:cstheme="minorHAnsi"/>
          <w:bCs/>
        </w:rPr>
        <w:t>a</w:t>
      </w:r>
      <w:r>
        <w:rPr>
          <w:rFonts w:cstheme="minorHAnsi"/>
          <w:bCs/>
        </w:rPr>
        <w:t xml:space="preserve"> ze stanu realizacji SOR, wskazujące ocenę stopnia realizacji wskaźników monitorujących strategię, a także rekomendacje</w:t>
      </w:r>
      <w:r w:rsidR="00346A3B">
        <w:rPr>
          <w:rFonts w:cstheme="minorHAnsi"/>
          <w:bCs/>
        </w:rPr>
        <w:t>, dotyczące ewentualnych niezbędnych działań naprawczych, zwiększających skuteczność podejmowanych działań.</w:t>
      </w:r>
      <w:r w:rsidR="00950815" w:rsidRPr="00950815">
        <w:rPr>
          <w:rFonts w:cstheme="minorHAnsi"/>
          <w:bCs/>
          <w:i/>
        </w:rPr>
        <w:t xml:space="preserve"> </w:t>
      </w:r>
    </w:p>
    <w:p w14:paraId="3E4202BB" w14:textId="77777777" w:rsidR="00950815" w:rsidRDefault="00950815" w:rsidP="00950815">
      <w:pPr>
        <w:autoSpaceDE w:val="0"/>
        <w:autoSpaceDN w:val="0"/>
        <w:adjustRightInd w:val="0"/>
        <w:spacing w:after="0" w:line="240" w:lineRule="auto"/>
        <w:jc w:val="both"/>
        <w:rPr>
          <w:rFonts w:cstheme="minorHAnsi"/>
          <w:bCs/>
          <w:i/>
        </w:rPr>
      </w:pPr>
    </w:p>
    <w:p w14:paraId="056F82EC" w14:textId="77777777" w:rsidR="00950815" w:rsidRPr="00950815" w:rsidRDefault="00950815" w:rsidP="00950815">
      <w:pPr>
        <w:autoSpaceDE w:val="0"/>
        <w:autoSpaceDN w:val="0"/>
        <w:adjustRightInd w:val="0"/>
        <w:spacing w:after="0" w:line="240" w:lineRule="auto"/>
        <w:jc w:val="both"/>
        <w:rPr>
          <w:rFonts w:cstheme="minorHAnsi"/>
          <w:color w:val="432C1A"/>
        </w:rPr>
      </w:pPr>
      <w:r w:rsidRPr="00950815">
        <w:rPr>
          <w:rFonts w:cstheme="minorHAnsi"/>
          <w:bCs/>
          <w:i/>
        </w:rPr>
        <w:t>Strategia Produktywności</w:t>
      </w:r>
      <w:r>
        <w:rPr>
          <w:rFonts w:cstheme="minorHAnsi"/>
          <w:bCs/>
        </w:rPr>
        <w:t xml:space="preserve"> w sposób bardziej szczegółowy definiuje cele do osiągnięcia w obszarze innowacyjności oraz powiązanych z ni</w:t>
      </w:r>
      <w:r w:rsidR="00717D4D">
        <w:rPr>
          <w:rFonts w:cstheme="minorHAnsi"/>
          <w:bCs/>
        </w:rPr>
        <w:t>ą</w:t>
      </w:r>
      <w:r>
        <w:rPr>
          <w:rFonts w:cstheme="minorHAnsi"/>
          <w:bCs/>
        </w:rPr>
        <w:t xml:space="preserve"> zasobami naturalnymi, inwestycjami, kapitałem ludzkim, wiedzą, danymi i umiędzynarodowieniem.</w:t>
      </w:r>
      <w:r w:rsidR="00717D4D">
        <w:rPr>
          <w:rStyle w:val="Odwoanieprzypisudolnego"/>
          <w:rFonts w:cstheme="minorHAnsi"/>
          <w:bCs/>
        </w:rPr>
        <w:footnoteReference w:id="19"/>
      </w:r>
      <w:r>
        <w:rPr>
          <w:rFonts w:cstheme="minorHAnsi"/>
          <w:bCs/>
        </w:rPr>
        <w:t xml:space="preserve"> </w:t>
      </w:r>
      <w:r w:rsidR="008A1606" w:rsidRPr="008A1606">
        <w:rPr>
          <w:rFonts w:cstheme="minorHAnsi"/>
          <w:bCs/>
        </w:rPr>
        <w:t>Realizacja Strategii będzie monitorowana przez Ministra Rozwoju w oparciu o roczne sprawozdania z realizacji oraz wskaźniki monitoringowe.</w:t>
      </w:r>
      <w:r w:rsidR="008A1606">
        <w:rPr>
          <w:rStyle w:val="Odwoanieprzypisudolnego"/>
          <w:rFonts w:cstheme="minorHAnsi"/>
          <w:bCs/>
        </w:rPr>
        <w:footnoteReference w:id="20"/>
      </w:r>
      <w:r w:rsidR="008A1606">
        <w:rPr>
          <w:rFonts w:cstheme="minorHAnsi"/>
          <w:bCs/>
        </w:rPr>
        <w:t xml:space="preserve"> </w:t>
      </w:r>
      <w:r w:rsidR="008A1606" w:rsidRPr="0071522C">
        <w:t xml:space="preserve">Informacja o stanie wdrożenia Strategii </w:t>
      </w:r>
      <w:r w:rsidR="008A1606">
        <w:t>będzie prezentowana</w:t>
      </w:r>
      <w:r w:rsidR="008A1606" w:rsidRPr="0071522C">
        <w:t xml:space="preserve"> w ciągu 3 miesięcy od zakończenia roku kalendarzowego</w:t>
      </w:r>
      <w:r w:rsidR="008A1606">
        <w:t>.</w:t>
      </w:r>
    </w:p>
    <w:p w14:paraId="21FE5A0C" w14:textId="77777777" w:rsidR="003A1B9E" w:rsidRPr="005D443E" w:rsidRDefault="003A1B9E" w:rsidP="005D443E">
      <w:pPr>
        <w:spacing w:after="0" w:line="240" w:lineRule="auto"/>
        <w:jc w:val="both"/>
        <w:rPr>
          <w:rFonts w:eastAsia="Times New Roman" w:cstheme="minorHAnsi"/>
          <w:b/>
          <w:color w:val="31849B" w:themeColor="accent5" w:themeShade="BF"/>
          <w:lang w:eastAsia="pl-PL"/>
        </w:rPr>
      </w:pPr>
    </w:p>
    <w:p w14:paraId="35D14EAF" w14:textId="77777777" w:rsidR="00BF00CD" w:rsidRPr="00850EF7" w:rsidRDefault="003A1B9E" w:rsidP="00A97703">
      <w:pPr>
        <w:pStyle w:val="Akapitzlist"/>
        <w:numPr>
          <w:ilvl w:val="0"/>
          <w:numId w:val="5"/>
        </w:numPr>
        <w:spacing w:after="0" w:line="240" w:lineRule="auto"/>
        <w:ind w:left="284"/>
        <w:jc w:val="both"/>
        <w:rPr>
          <w:rFonts w:eastAsia="Times New Roman" w:cstheme="minorHAnsi"/>
          <w:b/>
          <w:color w:val="31849B" w:themeColor="accent5" w:themeShade="BF"/>
          <w:lang w:eastAsia="pl-PL"/>
        </w:rPr>
      </w:pPr>
      <w:r>
        <w:rPr>
          <w:rFonts w:eastAsia="Times New Roman" w:cstheme="minorHAnsi"/>
          <w:b/>
          <w:color w:val="31849B" w:themeColor="accent5" w:themeShade="BF"/>
          <w:lang w:eastAsia="pl-PL"/>
        </w:rPr>
        <w:t>Działalność Grup Roboczych ds. KIS, w</w:t>
      </w:r>
      <w:r w:rsidR="00BF00CD" w:rsidRPr="00850EF7">
        <w:rPr>
          <w:rFonts w:eastAsia="Times New Roman" w:cstheme="minorHAnsi"/>
          <w:b/>
          <w:color w:val="31849B" w:themeColor="accent5" w:themeShade="BF"/>
          <w:lang w:eastAsia="pl-PL"/>
        </w:rPr>
        <w:t>ywiady z prze</w:t>
      </w:r>
      <w:r w:rsidR="005D443E">
        <w:rPr>
          <w:rFonts w:eastAsia="Times New Roman" w:cstheme="minorHAnsi"/>
          <w:b/>
          <w:color w:val="31849B" w:themeColor="accent5" w:themeShade="BF"/>
          <w:lang w:eastAsia="pl-PL"/>
        </w:rPr>
        <w:t xml:space="preserve">dsiębiorcami, spotkania grup </w:t>
      </w:r>
      <w:proofErr w:type="spellStart"/>
      <w:r w:rsidR="005D443E">
        <w:rPr>
          <w:rFonts w:eastAsia="Times New Roman" w:cstheme="minorHAnsi"/>
          <w:b/>
          <w:color w:val="31849B" w:themeColor="accent5" w:themeShade="BF"/>
          <w:lang w:eastAsia="pl-PL"/>
        </w:rPr>
        <w:t>foc</w:t>
      </w:r>
      <w:r w:rsidR="00BF00CD" w:rsidRPr="00850EF7">
        <w:rPr>
          <w:rFonts w:eastAsia="Times New Roman" w:cstheme="minorHAnsi"/>
          <w:b/>
          <w:color w:val="31849B" w:themeColor="accent5" w:themeShade="BF"/>
          <w:lang w:eastAsia="pl-PL"/>
        </w:rPr>
        <w:t>usowych</w:t>
      </w:r>
      <w:proofErr w:type="spellEnd"/>
      <w:r w:rsidR="00BF00CD" w:rsidRPr="00850EF7">
        <w:rPr>
          <w:rFonts w:eastAsia="Times New Roman" w:cstheme="minorHAnsi"/>
          <w:b/>
          <w:color w:val="31849B" w:themeColor="accent5" w:themeShade="BF"/>
          <w:lang w:eastAsia="pl-PL"/>
        </w:rPr>
        <w:t xml:space="preserve"> (tz</w:t>
      </w:r>
      <w:r w:rsidR="005D443E">
        <w:rPr>
          <w:rFonts w:eastAsia="Times New Roman" w:cstheme="minorHAnsi"/>
          <w:b/>
          <w:color w:val="31849B" w:themeColor="accent5" w:themeShade="BF"/>
          <w:lang w:eastAsia="pl-PL"/>
        </w:rPr>
        <w:t xml:space="preserve">w. Smart Panel i  Smart </w:t>
      </w:r>
      <w:proofErr w:type="spellStart"/>
      <w:r w:rsidR="005D443E">
        <w:rPr>
          <w:rFonts w:eastAsia="Times New Roman" w:cstheme="minorHAnsi"/>
          <w:b/>
          <w:color w:val="31849B" w:themeColor="accent5" w:themeShade="BF"/>
          <w:lang w:eastAsia="pl-PL"/>
        </w:rPr>
        <w:t>Labs</w:t>
      </w:r>
      <w:proofErr w:type="spellEnd"/>
      <w:r w:rsidR="005D443E">
        <w:rPr>
          <w:rFonts w:eastAsia="Times New Roman" w:cstheme="minorHAnsi"/>
          <w:b/>
          <w:color w:val="31849B" w:themeColor="accent5" w:themeShade="BF"/>
          <w:lang w:eastAsia="pl-PL"/>
        </w:rPr>
        <w:t>), e</w:t>
      </w:r>
      <w:r w:rsidR="00BF00CD" w:rsidRPr="00850EF7">
        <w:rPr>
          <w:rFonts w:eastAsia="Times New Roman" w:cstheme="minorHAnsi"/>
          <w:b/>
          <w:color w:val="31849B" w:themeColor="accent5" w:themeShade="BF"/>
          <w:lang w:eastAsia="pl-PL"/>
        </w:rPr>
        <w:t>waluacja projektu Monitoring KIS, ewaluacje i analizy tematyczne  wykonywane przez PARP oraz MR w ramach projektu Monitor</w:t>
      </w:r>
      <w:r w:rsidR="005D443E">
        <w:rPr>
          <w:rFonts w:eastAsia="Times New Roman" w:cstheme="minorHAnsi"/>
          <w:b/>
          <w:color w:val="31849B" w:themeColor="accent5" w:themeShade="BF"/>
          <w:lang w:eastAsia="pl-PL"/>
        </w:rPr>
        <w:t>ing</w:t>
      </w:r>
      <w:r w:rsidR="00BF00CD" w:rsidRPr="00850EF7">
        <w:rPr>
          <w:rFonts w:eastAsia="Times New Roman" w:cstheme="minorHAnsi"/>
          <w:b/>
          <w:color w:val="31849B" w:themeColor="accent5" w:themeShade="BF"/>
          <w:lang w:eastAsia="pl-PL"/>
        </w:rPr>
        <w:t xml:space="preserve"> KIS </w:t>
      </w:r>
    </w:p>
    <w:p w14:paraId="39C45EA0" w14:textId="77777777" w:rsidR="00BF00CD" w:rsidRDefault="00BF00CD" w:rsidP="00BF00CD">
      <w:pPr>
        <w:spacing w:after="0" w:line="240" w:lineRule="auto"/>
        <w:rPr>
          <w:rFonts w:asciiTheme="majorHAnsi" w:eastAsia="Times New Roman" w:hAnsiTheme="majorHAnsi" w:cstheme="minorHAnsi"/>
          <w:color w:val="000000"/>
          <w:lang w:eastAsia="pl-PL"/>
        </w:rPr>
      </w:pPr>
    </w:p>
    <w:p w14:paraId="3D6EEBCE" w14:textId="59F9761F" w:rsidR="003A1B9E" w:rsidRPr="000B7AEC" w:rsidRDefault="00654F2D" w:rsidP="00D33E74">
      <w:pPr>
        <w:spacing w:after="0" w:line="240" w:lineRule="auto"/>
        <w:jc w:val="both"/>
        <w:rPr>
          <w:rFonts w:eastAsia="Times New Roman" w:cstheme="minorHAnsi"/>
          <w:color w:val="000000"/>
          <w:lang w:eastAsia="pl-PL"/>
        </w:rPr>
      </w:pPr>
      <w:r w:rsidRPr="000B7AEC">
        <w:rPr>
          <w:rFonts w:eastAsia="Times New Roman" w:cstheme="minorHAnsi"/>
          <w:color w:val="000000"/>
          <w:lang w:eastAsia="pl-PL"/>
        </w:rPr>
        <w:t>Monitorowan</w:t>
      </w:r>
      <w:r w:rsidR="00E91E38" w:rsidRPr="000B7AEC">
        <w:rPr>
          <w:rFonts w:eastAsia="Times New Roman" w:cstheme="minorHAnsi"/>
          <w:color w:val="000000"/>
          <w:lang w:eastAsia="pl-PL"/>
        </w:rPr>
        <w:t xml:space="preserve">ie inteligentnych specjalizacji ze względu na </w:t>
      </w:r>
      <w:r w:rsidR="004104B2" w:rsidRPr="000B7AEC">
        <w:rPr>
          <w:rFonts w:eastAsia="Times New Roman" w:cstheme="minorHAnsi"/>
          <w:color w:val="000000"/>
          <w:lang w:eastAsia="pl-PL"/>
        </w:rPr>
        <w:t>swą specyfikę wiąże się z procesem przedsiębiorczego odkrywania, dlatego gremia oraz działania wykorzystywane do obserwacji</w:t>
      </w:r>
      <w:r w:rsidR="00E91E38" w:rsidRPr="000B7AEC">
        <w:rPr>
          <w:rFonts w:eastAsia="Times New Roman" w:cstheme="minorHAnsi"/>
          <w:color w:val="000000"/>
          <w:lang w:eastAsia="pl-PL"/>
        </w:rPr>
        <w:t xml:space="preserve"> zmian społ</w:t>
      </w:r>
      <w:r w:rsidR="004104B2" w:rsidRPr="000B7AEC">
        <w:rPr>
          <w:rFonts w:eastAsia="Times New Roman" w:cstheme="minorHAnsi"/>
          <w:color w:val="000000"/>
          <w:lang w:eastAsia="pl-PL"/>
        </w:rPr>
        <w:t xml:space="preserve">eczno-gospodarczych, trendów rozwojowych, aktywności jednostek naukowych i przedsiębiorstw w prowadzeniu prac badawczo-rozwojowych, czy wdrożeń innowacji stanowią podstawę do weryfikacji i aktualizacji listy i opisów KIS, </w:t>
      </w:r>
      <w:r w:rsidR="00E97F82" w:rsidRPr="000B7AEC">
        <w:rPr>
          <w:rFonts w:eastAsia="Times New Roman" w:cstheme="minorHAnsi"/>
          <w:color w:val="000000"/>
          <w:lang w:eastAsia="pl-PL"/>
        </w:rPr>
        <w:t>kierunków działań na poziomie strategicznym, ale także stanowią informację nt. wyłaniających się przewag konkurencyjnych, nisz rynkowych - nowych inteligentnych specjalizacji.</w:t>
      </w:r>
    </w:p>
    <w:p w14:paraId="635902D8" w14:textId="1EDC6C69" w:rsidR="00312416" w:rsidRPr="00312416" w:rsidRDefault="00312416" w:rsidP="008727C9">
      <w:pPr>
        <w:pStyle w:val="NormalnyWeb"/>
        <w:jc w:val="both"/>
        <w:rPr>
          <w:rFonts w:asciiTheme="minorHAnsi" w:hAnsiTheme="minorHAnsi" w:cstheme="minorHAnsi"/>
          <w:color w:val="000000"/>
          <w:sz w:val="22"/>
          <w:szCs w:val="22"/>
        </w:rPr>
      </w:pPr>
      <w:r w:rsidRPr="008727C9">
        <w:rPr>
          <w:rFonts w:asciiTheme="minorHAnsi" w:hAnsiTheme="minorHAnsi" w:cstheme="minorHAnsi"/>
          <w:b/>
          <w:color w:val="000000"/>
          <w:sz w:val="22"/>
          <w:szCs w:val="22"/>
        </w:rPr>
        <w:t>Grupy Robocze ds. KIS</w:t>
      </w:r>
      <w:r w:rsidR="008727C9">
        <w:rPr>
          <w:rFonts w:asciiTheme="minorHAnsi" w:hAnsiTheme="minorHAnsi" w:cstheme="minorHAnsi"/>
          <w:b/>
          <w:color w:val="000000"/>
          <w:sz w:val="22"/>
          <w:szCs w:val="22"/>
        </w:rPr>
        <w:t>,</w:t>
      </w:r>
      <w:r w:rsidR="000F300C">
        <w:rPr>
          <w:rStyle w:val="Odwoanieprzypisudolnego"/>
          <w:rFonts w:asciiTheme="minorHAnsi" w:hAnsiTheme="minorHAnsi" w:cstheme="minorHAnsi"/>
          <w:b/>
          <w:color w:val="000000"/>
          <w:sz w:val="22"/>
          <w:szCs w:val="22"/>
        </w:rPr>
        <w:footnoteReference w:id="21"/>
      </w:r>
      <w:r w:rsidR="008727C9">
        <w:rPr>
          <w:rFonts w:asciiTheme="minorHAnsi" w:hAnsiTheme="minorHAnsi" w:cstheme="minorHAnsi"/>
          <w:b/>
          <w:color w:val="000000"/>
          <w:sz w:val="22"/>
          <w:szCs w:val="22"/>
        </w:rPr>
        <w:t xml:space="preserve"> </w:t>
      </w:r>
      <w:r w:rsidR="008727C9" w:rsidRPr="008727C9">
        <w:rPr>
          <w:rFonts w:asciiTheme="minorHAnsi" w:hAnsiTheme="minorHAnsi" w:cstheme="minorHAnsi"/>
          <w:color w:val="000000"/>
          <w:sz w:val="22"/>
          <w:szCs w:val="22"/>
        </w:rPr>
        <w:t>podstawowe gremi</w:t>
      </w:r>
      <w:r w:rsidR="00B33065">
        <w:rPr>
          <w:rFonts w:asciiTheme="minorHAnsi" w:hAnsiTheme="minorHAnsi" w:cstheme="minorHAnsi"/>
          <w:color w:val="000000"/>
          <w:sz w:val="22"/>
          <w:szCs w:val="22"/>
        </w:rPr>
        <w:t>a</w:t>
      </w:r>
      <w:r w:rsidR="008727C9" w:rsidRPr="008727C9">
        <w:rPr>
          <w:rFonts w:asciiTheme="minorHAnsi" w:hAnsiTheme="minorHAnsi" w:cstheme="minorHAnsi"/>
          <w:color w:val="000000"/>
          <w:sz w:val="22"/>
          <w:szCs w:val="22"/>
        </w:rPr>
        <w:t xml:space="preserve"> powołane</w:t>
      </w:r>
      <w:r w:rsidRPr="00312416">
        <w:rPr>
          <w:rFonts w:asciiTheme="minorHAnsi" w:hAnsiTheme="minorHAnsi" w:cstheme="minorHAnsi"/>
          <w:color w:val="000000"/>
          <w:sz w:val="22"/>
          <w:szCs w:val="22"/>
        </w:rPr>
        <w:t xml:space="preserve"> w ramach</w:t>
      </w:r>
      <w:r w:rsidR="00B33065">
        <w:rPr>
          <w:rFonts w:asciiTheme="minorHAnsi" w:hAnsiTheme="minorHAnsi" w:cstheme="minorHAnsi"/>
          <w:color w:val="000000"/>
          <w:sz w:val="22"/>
          <w:szCs w:val="22"/>
        </w:rPr>
        <w:t xml:space="preserve"> systemu</w:t>
      </w:r>
      <w:r w:rsidRPr="00312416">
        <w:rPr>
          <w:rFonts w:asciiTheme="minorHAnsi" w:hAnsiTheme="minorHAnsi" w:cstheme="minorHAnsi"/>
          <w:color w:val="000000"/>
          <w:sz w:val="22"/>
          <w:szCs w:val="22"/>
        </w:rPr>
        <w:t xml:space="preserve"> monitorowania KIS</w:t>
      </w:r>
      <w:r w:rsidR="008727C9">
        <w:rPr>
          <w:rFonts w:asciiTheme="minorHAnsi" w:hAnsiTheme="minorHAnsi" w:cstheme="minorHAnsi"/>
          <w:color w:val="000000"/>
          <w:sz w:val="22"/>
          <w:szCs w:val="22"/>
        </w:rPr>
        <w:t>,</w:t>
      </w:r>
      <w:r w:rsidR="007669CF">
        <w:rPr>
          <w:rFonts w:asciiTheme="minorHAnsi" w:hAnsiTheme="minorHAnsi" w:cstheme="minorHAnsi"/>
          <w:color w:val="000000"/>
          <w:sz w:val="22"/>
          <w:szCs w:val="22"/>
        </w:rPr>
        <w:t xml:space="preserve"> które</w:t>
      </w:r>
      <w:r w:rsidRPr="00312416">
        <w:rPr>
          <w:rFonts w:asciiTheme="minorHAnsi" w:hAnsiTheme="minorHAnsi" w:cstheme="minorHAnsi"/>
          <w:color w:val="000000"/>
          <w:sz w:val="22"/>
          <w:szCs w:val="22"/>
        </w:rPr>
        <w:t xml:space="preserve"> odpowiadają za</w:t>
      </w:r>
      <w:r w:rsidR="002E77D7">
        <w:rPr>
          <w:rStyle w:val="Odwoanieprzypisudolnego"/>
          <w:rFonts w:asciiTheme="minorHAnsi" w:hAnsiTheme="minorHAnsi" w:cstheme="minorHAnsi"/>
          <w:color w:val="000000"/>
          <w:sz w:val="22"/>
          <w:szCs w:val="22"/>
        </w:rPr>
        <w:footnoteReference w:id="22"/>
      </w:r>
      <w:r w:rsidRPr="00312416">
        <w:rPr>
          <w:rFonts w:asciiTheme="minorHAnsi" w:hAnsiTheme="minorHAnsi" w:cstheme="minorHAnsi"/>
          <w:color w:val="000000"/>
          <w:sz w:val="22"/>
          <w:szCs w:val="22"/>
        </w:rPr>
        <w:t>:</w:t>
      </w:r>
    </w:p>
    <w:p w14:paraId="68CEFD78" w14:textId="77777777" w:rsidR="00312416" w:rsidRPr="00312416" w:rsidRDefault="00312416" w:rsidP="009A68D2">
      <w:pPr>
        <w:pStyle w:val="NormalnyWeb"/>
        <w:numPr>
          <w:ilvl w:val="0"/>
          <w:numId w:val="28"/>
        </w:numPr>
        <w:spacing w:before="0" w:beforeAutospacing="0" w:after="0"/>
        <w:ind w:left="714" w:hanging="357"/>
        <w:rPr>
          <w:rFonts w:asciiTheme="minorHAnsi" w:hAnsiTheme="minorHAnsi" w:cstheme="minorHAnsi"/>
          <w:sz w:val="22"/>
          <w:szCs w:val="22"/>
        </w:rPr>
      </w:pPr>
      <w:r w:rsidRPr="00312416">
        <w:rPr>
          <w:rFonts w:asciiTheme="minorHAnsi" w:hAnsiTheme="minorHAnsi" w:cstheme="minorHAnsi"/>
          <w:sz w:val="22"/>
          <w:szCs w:val="22"/>
        </w:rPr>
        <w:t>analizę postępu w realizacji działań i osiągania celów danej inteligentnej specjalizacji,</w:t>
      </w:r>
    </w:p>
    <w:p w14:paraId="67DEDF19" w14:textId="0937B657" w:rsidR="00312416" w:rsidRPr="00312416" w:rsidRDefault="00312416" w:rsidP="009A68D2">
      <w:pPr>
        <w:pStyle w:val="Akapitzlist"/>
        <w:numPr>
          <w:ilvl w:val="0"/>
          <w:numId w:val="28"/>
        </w:numPr>
        <w:spacing w:after="0" w:line="240" w:lineRule="auto"/>
        <w:ind w:left="714" w:hanging="357"/>
        <w:rPr>
          <w:rFonts w:eastAsia="Times New Roman" w:cstheme="minorHAnsi"/>
          <w:lang w:eastAsia="pl-PL"/>
        </w:rPr>
      </w:pPr>
      <w:r w:rsidRPr="00312416">
        <w:rPr>
          <w:rFonts w:eastAsia="Times New Roman" w:cstheme="minorHAnsi"/>
          <w:lang w:eastAsia="pl-PL"/>
        </w:rPr>
        <w:t>opracowanie wizji rozwojowej danej inteligentnej specjalizacji, uwzględniającej kamienie milowe oraz pożądany stan rozwoju danego obszaru specjalizacji</w:t>
      </w:r>
      <w:r w:rsidR="007669CF">
        <w:rPr>
          <w:rFonts w:eastAsia="Times New Roman" w:cstheme="minorHAnsi"/>
          <w:lang w:eastAsia="pl-PL"/>
        </w:rPr>
        <w:t>,</w:t>
      </w:r>
      <w:r w:rsidRPr="00312416">
        <w:rPr>
          <w:rFonts w:eastAsia="Times New Roman" w:cstheme="minorHAnsi"/>
          <w:lang w:eastAsia="pl-PL"/>
        </w:rPr>
        <w:t>,</w:t>
      </w:r>
    </w:p>
    <w:p w14:paraId="6C21C19C" w14:textId="77777777" w:rsidR="00312416" w:rsidRDefault="00312416" w:rsidP="009A68D2">
      <w:pPr>
        <w:pStyle w:val="Akapitzlist"/>
        <w:numPr>
          <w:ilvl w:val="0"/>
          <w:numId w:val="28"/>
        </w:numPr>
        <w:spacing w:after="0" w:line="240" w:lineRule="auto"/>
        <w:ind w:left="714" w:hanging="357"/>
        <w:rPr>
          <w:rFonts w:eastAsia="Times New Roman" w:cstheme="minorHAnsi"/>
          <w:lang w:eastAsia="pl-PL"/>
        </w:rPr>
      </w:pPr>
      <w:r w:rsidRPr="00312416">
        <w:rPr>
          <w:rFonts w:eastAsia="Times New Roman" w:cstheme="minorHAnsi"/>
          <w:lang w:eastAsia="pl-PL"/>
        </w:rPr>
        <w:t>określanie mierzalnych oczekiwanych efektów działań w ramach danej inteligentnej specjalizacji,</w:t>
      </w:r>
    </w:p>
    <w:p w14:paraId="660D5D5A" w14:textId="395AD1F1" w:rsidR="005B24E4" w:rsidRPr="00A3398A" w:rsidRDefault="00A3398A" w:rsidP="009A68D2">
      <w:pPr>
        <w:pStyle w:val="Akapitzlist"/>
        <w:numPr>
          <w:ilvl w:val="0"/>
          <w:numId w:val="28"/>
        </w:numPr>
        <w:spacing w:after="120"/>
        <w:contextualSpacing w:val="0"/>
        <w:jc w:val="both"/>
      </w:pPr>
      <w:r>
        <w:t>współprac</w:t>
      </w:r>
      <w:r w:rsidR="00B33065">
        <w:t>ę</w:t>
      </w:r>
      <w:r>
        <w:t xml:space="preserve"> z innymi gremiami odpowiedzialnymi za monitorowanie i aktualizację krajowych inteligentnych specjalizacji, a także uczestnikami procesu przedsiębiorczego odkrywania </w:t>
      </w:r>
      <w:r>
        <w:lastRenderedPageBreak/>
        <w:t xml:space="preserve">(m.in. przedstawicielami regionów, partnerami zagranicznymi, konsultantami-ekspertami, przedstawicielami smart </w:t>
      </w:r>
      <w:proofErr w:type="spellStart"/>
      <w:r>
        <w:t>labs</w:t>
      </w:r>
      <w:proofErr w:type="spellEnd"/>
      <w:r>
        <w:t xml:space="preserve">). </w:t>
      </w:r>
    </w:p>
    <w:p w14:paraId="29C34440" w14:textId="6C34D613" w:rsidR="00D7712F" w:rsidRDefault="00D7712F" w:rsidP="008727C9">
      <w:pPr>
        <w:spacing w:after="0" w:line="240" w:lineRule="auto"/>
        <w:jc w:val="both"/>
        <w:rPr>
          <w:rFonts w:cstheme="minorHAnsi"/>
          <w:lang w:eastAsia="pl-PL"/>
        </w:rPr>
      </w:pPr>
      <w:r w:rsidRPr="005B24E4">
        <w:rPr>
          <w:rFonts w:cstheme="minorHAnsi"/>
          <w:lang w:eastAsia="pl-PL"/>
        </w:rPr>
        <w:t xml:space="preserve">Ministerstwo Rozwoju uruchomiło także działania, mające na celu opracowanie </w:t>
      </w:r>
      <w:r w:rsidRPr="005B24E4">
        <w:rPr>
          <w:rFonts w:cstheme="minorHAnsi"/>
          <w:b/>
          <w:lang w:eastAsia="pl-PL"/>
        </w:rPr>
        <w:t>technologicznych map drogowych</w:t>
      </w:r>
      <w:r w:rsidRPr="005B24E4">
        <w:rPr>
          <w:rFonts w:cstheme="minorHAnsi"/>
          <w:lang w:eastAsia="pl-PL"/>
        </w:rPr>
        <w:t xml:space="preserve"> (</w:t>
      </w:r>
      <w:proofErr w:type="spellStart"/>
      <w:r w:rsidRPr="005B24E4">
        <w:rPr>
          <w:rFonts w:cstheme="minorHAnsi"/>
          <w:i/>
          <w:lang w:eastAsia="pl-PL"/>
        </w:rPr>
        <w:t>technology</w:t>
      </w:r>
      <w:proofErr w:type="spellEnd"/>
      <w:r w:rsidRPr="005B24E4">
        <w:rPr>
          <w:rFonts w:cstheme="minorHAnsi"/>
          <w:i/>
          <w:lang w:eastAsia="pl-PL"/>
        </w:rPr>
        <w:t xml:space="preserve"> </w:t>
      </w:r>
      <w:proofErr w:type="spellStart"/>
      <w:r w:rsidRPr="005B24E4">
        <w:rPr>
          <w:rFonts w:cstheme="minorHAnsi"/>
          <w:i/>
          <w:lang w:eastAsia="pl-PL"/>
        </w:rPr>
        <w:t>roadmaps</w:t>
      </w:r>
      <w:proofErr w:type="spellEnd"/>
      <w:r w:rsidRPr="005B24E4">
        <w:rPr>
          <w:rFonts w:cstheme="minorHAnsi"/>
          <w:lang w:eastAsia="pl-PL"/>
        </w:rPr>
        <w:t xml:space="preserve">), uzupełnionych przez </w:t>
      </w:r>
      <w:r w:rsidRPr="005B24E4">
        <w:rPr>
          <w:rFonts w:cstheme="minorHAnsi"/>
          <w:b/>
          <w:lang w:eastAsia="pl-PL"/>
        </w:rPr>
        <w:t>kompetencyjne mapy drogowe</w:t>
      </w:r>
      <w:r w:rsidRPr="005B24E4">
        <w:rPr>
          <w:rFonts w:cstheme="minorHAnsi"/>
          <w:lang w:eastAsia="pl-PL"/>
        </w:rPr>
        <w:t xml:space="preserve"> (</w:t>
      </w:r>
      <w:proofErr w:type="spellStart"/>
      <w:r w:rsidRPr="005B24E4">
        <w:rPr>
          <w:rFonts w:cstheme="minorHAnsi"/>
          <w:i/>
          <w:lang w:eastAsia="pl-PL"/>
        </w:rPr>
        <w:t>skills</w:t>
      </w:r>
      <w:proofErr w:type="spellEnd"/>
      <w:r w:rsidRPr="005B24E4">
        <w:rPr>
          <w:rFonts w:cstheme="minorHAnsi"/>
          <w:i/>
          <w:lang w:eastAsia="pl-PL"/>
        </w:rPr>
        <w:t xml:space="preserve"> </w:t>
      </w:r>
      <w:proofErr w:type="spellStart"/>
      <w:r w:rsidRPr="005B24E4">
        <w:rPr>
          <w:rFonts w:cstheme="minorHAnsi"/>
          <w:i/>
          <w:lang w:eastAsia="pl-PL"/>
        </w:rPr>
        <w:t>roadmaps</w:t>
      </w:r>
      <w:proofErr w:type="spellEnd"/>
      <w:r w:rsidRPr="005B24E4">
        <w:rPr>
          <w:rFonts w:cstheme="minorHAnsi"/>
          <w:lang w:eastAsia="pl-PL"/>
        </w:rPr>
        <w:t>) w obszarach krajowych inteligentnych specjalizacji. Opracowanie technologicznych i kompetencyjnych map drogowych pozwoli m.in. na:</w:t>
      </w:r>
    </w:p>
    <w:p w14:paraId="431E1D12" w14:textId="77777777" w:rsidR="008727C9" w:rsidRPr="005B24E4" w:rsidRDefault="008727C9" w:rsidP="008727C9">
      <w:pPr>
        <w:spacing w:after="0" w:line="240" w:lineRule="auto"/>
        <w:jc w:val="both"/>
        <w:rPr>
          <w:rFonts w:eastAsia="Times New Roman" w:cstheme="minorHAnsi"/>
          <w:lang w:eastAsia="pl-PL"/>
        </w:rPr>
      </w:pPr>
    </w:p>
    <w:p w14:paraId="754E22DD" w14:textId="77777777" w:rsidR="00D7712F" w:rsidRPr="00312416" w:rsidRDefault="00D7712F" w:rsidP="009A68D2">
      <w:pPr>
        <w:pStyle w:val="Akapitzlist1"/>
        <w:numPr>
          <w:ilvl w:val="0"/>
          <w:numId w:val="29"/>
        </w:numPr>
        <w:spacing w:after="120" w:line="240" w:lineRule="auto"/>
        <w:jc w:val="both"/>
        <w:rPr>
          <w:rFonts w:asciiTheme="minorHAnsi" w:hAnsiTheme="minorHAnsi" w:cstheme="minorHAnsi"/>
          <w:lang w:eastAsia="pl-PL"/>
        </w:rPr>
      </w:pPr>
      <w:r w:rsidRPr="00312416">
        <w:rPr>
          <w:rFonts w:asciiTheme="minorHAnsi" w:hAnsiTheme="minorHAnsi" w:cstheme="minorHAnsi"/>
          <w:lang w:eastAsia="pl-PL"/>
        </w:rPr>
        <w:t xml:space="preserve">rewizję listy i opisów KIS pod kątem innowacyjności oraz realnego zapotrzebowania biznesu </w:t>
      </w:r>
      <w:r w:rsidR="000B7AEC">
        <w:rPr>
          <w:rFonts w:asciiTheme="minorHAnsi" w:hAnsiTheme="minorHAnsi" w:cstheme="minorHAnsi"/>
          <w:lang w:eastAsia="pl-PL"/>
        </w:rPr>
        <w:br/>
      </w:r>
      <w:r w:rsidRPr="00312416">
        <w:rPr>
          <w:rFonts w:asciiTheme="minorHAnsi" w:hAnsiTheme="minorHAnsi" w:cstheme="minorHAnsi"/>
          <w:lang w:eastAsia="pl-PL"/>
        </w:rPr>
        <w:t>i społeczeństwa na rozwiązania technologiczne określone w ramach KIS,</w:t>
      </w:r>
    </w:p>
    <w:p w14:paraId="519C64A1" w14:textId="42059AB4" w:rsidR="00D7712F" w:rsidRPr="00312416" w:rsidRDefault="00D7712F" w:rsidP="009A68D2">
      <w:pPr>
        <w:pStyle w:val="Akapitzlist1"/>
        <w:numPr>
          <w:ilvl w:val="0"/>
          <w:numId w:val="29"/>
        </w:numPr>
        <w:spacing w:after="120" w:line="240" w:lineRule="auto"/>
        <w:jc w:val="both"/>
        <w:rPr>
          <w:rFonts w:asciiTheme="minorHAnsi" w:hAnsiTheme="minorHAnsi" w:cstheme="minorHAnsi"/>
          <w:lang w:eastAsia="pl-PL"/>
        </w:rPr>
      </w:pPr>
      <w:r w:rsidRPr="00312416">
        <w:rPr>
          <w:rFonts w:asciiTheme="minorHAnsi" w:hAnsiTheme="minorHAnsi" w:cstheme="minorHAnsi"/>
          <w:lang w:eastAsia="pl-PL"/>
        </w:rPr>
        <w:t>określenie potrzeb w obszarze społeczno-gospodarczym i środowiskowym (wyzwania globalne, zobowiązania legislacyjne np. UE, założenia strategiczne,</w:t>
      </w:r>
    </w:p>
    <w:p w14:paraId="77CD6780" w14:textId="77777777" w:rsidR="00D7712F" w:rsidRPr="00312416" w:rsidRDefault="00D7712F" w:rsidP="009A68D2">
      <w:pPr>
        <w:pStyle w:val="Akapitzlist1"/>
        <w:numPr>
          <w:ilvl w:val="0"/>
          <w:numId w:val="29"/>
        </w:numPr>
        <w:spacing w:after="120" w:line="240" w:lineRule="auto"/>
        <w:jc w:val="both"/>
        <w:rPr>
          <w:rFonts w:asciiTheme="minorHAnsi" w:hAnsiTheme="minorHAnsi" w:cstheme="minorHAnsi"/>
          <w:lang w:eastAsia="pl-PL"/>
        </w:rPr>
      </w:pPr>
      <w:r w:rsidRPr="00312416">
        <w:rPr>
          <w:rFonts w:asciiTheme="minorHAnsi" w:hAnsiTheme="minorHAnsi" w:cstheme="minorHAnsi"/>
          <w:lang w:eastAsia="pl-PL"/>
        </w:rPr>
        <w:t xml:space="preserve">zidentyfikowanie kluczowych technologii odpowiadających potrzebom oraz zaplanowanie konkretnych działań w określonym horyzoncie czasowym, wskazanie budżetu, barier </w:t>
      </w:r>
      <w:r w:rsidR="000B7AEC">
        <w:rPr>
          <w:rFonts w:asciiTheme="minorHAnsi" w:hAnsiTheme="minorHAnsi" w:cstheme="minorHAnsi"/>
          <w:lang w:eastAsia="pl-PL"/>
        </w:rPr>
        <w:br/>
      </w:r>
      <w:r w:rsidRPr="00312416">
        <w:rPr>
          <w:rFonts w:asciiTheme="minorHAnsi" w:hAnsiTheme="minorHAnsi" w:cstheme="minorHAnsi"/>
          <w:lang w:eastAsia="pl-PL"/>
        </w:rPr>
        <w:t>i proponowanych rozwiązań, a także odpowiedzialnych podmiotów,</w:t>
      </w:r>
    </w:p>
    <w:p w14:paraId="1E0892BD" w14:textId="77777777" w:rsidR="00D7712F" w:rsidRPr="00312416" w:rsidRDefault="00D7712F" w:rsidP="009A68D2">
      <w:pPr>
        <w:pStyle w:val="Akapitzlist1"/>
        <w:numPr>
          <w:ilvl w:val="0"/>
          <w:numId w:val="29"/>
        </w:numPr>
        <w:spacing w:after="120" w:line="240" w:lineRule="auto"/>
        <w:jc w:val="both"/>
        <w:rPr>
          <w:rFonts w:asciiTheme="minorHAnsi" w:hAnsiTheme="minorHAnsi" w:cstheme="minorHAnsi"/>
          <w:lang w:eastAsia="pl-PL"/>
        </w:rPr>
      </w:pPr>
      <w:r w:rsidRPr="00312416">
        <w:rPr>
          <w:rFonts w:asciiTheme="minorHAnsi" w:hAnsiTheme="minorHAnsi" w:cstheme="minorHAnsi"/>
          <w:lang w:eastAsia="pl-PL"/>
        </w:rPr>
        <w:t>określenie wskaźników, umożliwiających monitorowanie wdrażania mapy drogowej,</w:t>
      </w:r>
    </w:p>
    <w:p w14:paraId="49F20C3D" w14:textId="77777777" w:rsidR="00D7712F" w:rsidRPr="00312416" w:rsidRDefault="00D7712F" w:rsidP="009A68D2">
      <w:pPr>
        <w:pStyle w:val="Akapitzlist1"/>
        <w:numPr>
          <w:ilvl w:val="0"/>
          <w:numId w:val="29"/>
        </w:numPr>
        <w:spacing w:after="120" w:line="240" w:lineRule="auto"/>
        <w:jc w:val="both"/>
        <w:rPr>
          <w:rFonts w:asciiTheme="minorHAnsi" w:hAnsiTheme="minorHAnsi" w:cstheme="minorHAnsi"/>
          <w:lang w:eastAsia="pl-PL"/>
        </w:rPr>
      </w:pPr>
      <w:r w:rsidRPr="00312416">
        <w:rPr>
          <w:rFonts w:asciiTheme="minorHAnsi" w:hAnsiTheme="minorHAnsi" w:cstheme="minorHAnsi"/>
          <w:lang w:eastAsia="pl-PL"/>
        </w:rPr>
        <w:t xml:space="preserve">zwiększenie efektywności i inwestycji w projekty B+R. </w:t>
      </w:r>
    </w:p>
    <w:p w14:paraId="65CC671C" w14:textId="29B8270F" w:rsidR="00251870" w:rsidRPr="000B7AEC" w:rsidRDefault="00251870" w:rsidP="008727C9">
      <w:pPr>
        <w:pStyle w:val="NormalnyWeb"/>
        <w:spacing w:before="0" w:beforeAutospacing="0" w:after="120"/>
        <w:jc w:val="both"/>
        <w:rPr>
          <w:rFonts w:asciiTheme="minorHAnsi" w:hAnsiTheme="minorHAnsi" w:cstheme="minorHAnsi"/>
          <w:sz w:val="22"/>
          <w:szCs w:val="22"/>
        </w:rPr>
      </w:pPr>
    </w:p>
    <w:p w14:paraId="6D9C8D0A" w14:textId="77777777" w:rsidR="00251870" w:rsidRPr="000B7AEC" w:rsidRDefault="00251870" w:rsidP="008727C9">
      <w:pPr>
        <w:pStyle w:val="NormalnyWeb"/>
        <w:spacing w:before="0" w:beforeAutospacing="0" w:after="120"/>
        <w:jc w:val="both"/>
        <w:rPr>
          <w:rFonts w:asciiTheme="minorHAnsi" w:hAnsiTheme="minorHAnsi" w:cstheme="minorHAnsi"/>
          <w:sz w:val="22"/>
          <w:szCs w:val="22"/>
        </w:rPr>
      </w:pPr>
      <w:r w:rsidRPr="000B7AEC">
        <w:rPr>
          <w:rFonts w:asciiTheme="minorHAnsi" w:hAnsiTheme="minorHAnsi" w:cstheme="minorHAnsi"/>
          <w:sz w:val="22"/>
          <w:szCs w:val="22"/>
        </w:rPr>
        <w:t xml:space="preserve">Ponadto Polska Agencja Rozwoju Przedsiębiorczości </w:t>
      </w:r>
      <w:r w:rsidR="000B7AEC" w:rsidRPr="000B7AEC">
        <w:rPr>
          <w:rFonts w:asciiTheme="minorHAnsi" w:hAnsiTheme="minorHAnsi" w:cstheme="minorHAnsi"/>
          <w:sz w:val="22"/>
          <w:szCs w:val="22"/>
        </w:rPr>
        <w:t xml:space="preserve">w ramach </w:t>
      </w:r>
      <w:r w:rsidR="000B7AEC" w:rsidRPr="000B7AEC">
        <w:rPr>
          <w:rFonts w:asciiTheme="minorHAnsi" w:hAnsiTheme="minorHAnsi" w:cstheme="minorHAnsi"/>
          <w:b/>
          <w:sz w:val="22"/>
          <w:szCs w:val="22"/>
        </w:rPr>
        <w:t>Smart Panelu</w:t>
      </w:r>
      <w:r w:rsidR="000B7AEC" w:rsidRPr="000B7AEC">
        <w:rPr>
          <w:rFonts w:asciiTheme="minorHAnsi" w:hAnsiTheme="minorHAnsi" w:cstheme="minorHAnsi"/>
          <w:sz w:val="22"/>
          <w:szCs w:val="22"/>
        </w:rPr>
        <w:t xml:space="preserve"> oraz </w:t>
      </w:r>
      <w:r w:rsidR="000B7AEC" w:rsidRPr="000B7AEC">
        <w:rPr>
          <w:rFonts w:asciiTheme="minorHAnsi" w:hAnsiTheme="minorHAnsi" w:cstheme="minorHAnsi"/>
          <w:b/>
          <w:sz w:val="22"/>
          <w:szCs w:val="22"/>
        </w:rPr>
        <w:t xml:space="preserve">Smart </w:t>
      </w:r>
      <w:proofErr w:type="spellStart"/>
      <w:r w:rsidR="000B7AEC" w:rsidRPr="000B7AEC">
        <w:rPr>
          <w:rFonts w:asciiTheme="minorHAnsi" w:hAnsiTheme="minorHAnsi" w:cstheme="minorHAnsi"/>
          <w:b/>
          <w:sz w:val="22"/>
          <w:szCs w:val="22"/>
        </w:rPr>
        <w:t>Labs</w:t>
      </w:r>
      <w:proofErr w:type="spellEnd"/>
      <w:r w:rsidR="000B7AEC" w:rsidRPr="000B7AEC">
        <w:rPr>
          <w:rFonts w:asciiTheme="minorHAnsi" w:hAnsiTheme="minorHAnsi" w:cstheme="minorHAnsi"/>
          <w:sz w:val="22"/>
          <w:szCs w:val="22"/>
        </w:rPr>
        <w:t xml:space="preserve"> angażuje przedsiębiorców, którzy poprzez wywiady czy spotkania </w:t>
      </w:r>
      <w:proofErr w:type="spellStart"/>
      <w:r w:rsidR="000B7AEC" w:rsidRPr="000B7AEC">
        <w:rPr>
          <w:rFonts w:asciiTheme="minorHAnsi" w:hAnsiTheme="minorHAnsi" w:cstheme="minorHAnsi"/>
          <w:sz w:val="22"/>
          <w:szCs w:val="22"/>
        </w:rPr>
        <w:t>focusowe</w:t>
      </w:r>
      <w:proofErr w:type="spellEnd"/>
      <w:r w:rsidR="000B7AEC" w:rsidRPr="000B7AEC">
        <w:rPr>
          <w:rFonts w:asciiTheme="minorHAnsi" w:hAnsiTheme="minorHAnsi" w:cstheme="minorHAnsi"/>
          <w:sz w:val="22"/>
          <w:szCs w:val="22"/>
        </w:rPr>
        <w:t xml:space="preserve"> przyczyniają się do identyfikacji</w:t>
      </w:r>
      <w:r w:rsidRPr="000B7AEC">
        <w:rPr>
          <w:rFonts w:asciiTheme="minorHAnsi" w:hAnsiTheme="minorHAnsi" w:cstheme="minorHAnsi"/>
          <w:sz w:val="22"/>
          <w:szCs w:val="22"/>
        </w:rPr>
        <w:t xml:space="preserve"> potencjału społeczno-ekonomicznego przedsiębiorstw</w:t>
      </w:r>
      <w:r w:rsidR="000B7AEC" w:rsidRPr="000B7AEC">
        <w:rPr>
          <w:rFonts w:asciiTheme="minorHAnsi" w:hAnsiTheme="minorHAnsi" w:cstheme="minorHAnsi"/>
          <w:sz w:val="22"/>
          <w:szCs w:val="22"/>
        </w:rPr>
        <w:t xml:space="preserve">. Przedmiotem analiz są przedsiębiorstwa cechujące się ponadprzeciętną aktywnością w zakresie działalności innowacyjnej </w:t>
      </w:r>
      <w:r w:rsidR="000B7AEC">
        <w:rPr>
          <w:rFonts w:asciiTheme="minorHAnsi" w:hAnsiTheme="minorHAnsi" w:cstheme="minorHAnsi"/>
          <w:sz w:val="22"/>
          <w:szCs w:val="22"/>
        </w:rPr>
        <w:br/>
      </w:r>
      <w:r w:rsidR="000B7AEC" w:rsidRPr="000B7AEC">
        <w:rPr>
          <w:rFonts w:asciiTheme="minorHAnsi" w:hAnsiTheme="minorHAnsi" w:cstheme="minorHAnsi"/>
          <w:sz w:val="22"/>
          <w:szCs w:val="22"/>
        </w:rPr>
        <w:t>i badawczo-rozwojowej</w:t>
      </w:r>
      <w:r w:rsidR="000B7AEC">
        <w:rPr>
          <w:rFonts w:asciiTheme="minorHAnsi" w:hAnsiTheme="minorHAnsi" w:cstheme="minorHAnsi"/>
          <w:sz w:val="22"/>
          <w:szCs w:val="22"/>
        </w:rPr>
        <w:t xml:space="preserve"> w celu</w:t>
      </w:r>
      <w:r w:rsidR="000B7AEC" w:rsidRPr="000B7AEC">
        <w:rPr>
          <w:rFonts w:asciiTheme="minorHAnsi" w:hAnsiTheme="minorHAnsi" w:cstheme="minorHAnsi"/>
          <w:sz w:val="22"/>
          <w:szCs w:val="22"/>
        </w:rPr>
        <w:t xml:space="preserve"> identyfikacj</w:t>
      </w:r>
      <w:r w:rsidR="000B7AEC">
        <w:rPr>
          <w:rFonts w:asciiTheme="minorHAnsi" w:hAnsiTheme="minorHAnsi" w:cstheme="minorHAnsi"/>
          <w:sz w:val="22"/>
          <w:szCs w:val="22"/>
        </w:rPr>
        <w:t>i</w:t>
      </w:r>
      <w:r w:rsidR="000B7AEC" w:rsidRPr="000B7AEC">
        <w:rPr>
          <w:rFonts w:asciiTheme="minorHAnsi" w:hAnsiTheme="minorHAnsi" w:cstheme="minorHAnsi"/>
          <w:sz w:val="22"/>
          <w:szCs w:val="22"/>
        </w:rPr>
        <w:t xml:space="preserve"> obszarów stanowiących potencjalne inteligentne specjalizacje.</w:t>
      </w:r>
      <w:r w:rsidR="000B7AEC">
        <w:rPr>
          <w:rFonts w:asciiTheme="minorHAnsi" w:hAnsiTheme="minorHAnsi" w:cstheme="minorHAnsi"/>
          <w:sz w:val="22"/>
          <w:szCs w:val="22"/>
        </w:rPr>
        <w:t xml:space="preserve"> </w:t>
      </w:r>
      <w:r w:rsidR="001D7B66">
        <w:rPr>
          <w:rFonts w:asciiTheme="minorHAnsi" w:hAnsiTheme="minorHAnsi" w:cstheme="minorHAnsi"/>
          <w:sz w:val="22"/>
          <w:szCs w:val="22"/>
        </w:rPr>
        <w:t xml:space="preserve">W ramach prowadzonych działań </w:t>
      </w:r>
      <w:r w:rsidR="00F07CE1">
        <w:rPr>
          <w:rFonts w:asciiTheme="minorHAnsi" w:hAnsiTheme="minorHAnsi" w:cstheme="minorHAnsi"/>
          <w:sz w:val="22"/>
          <w:szCs w:val="22"/>
        </w:rPr>
        <w:t xml:space="preserve">definiowane są także potrzeby przedsiębiorstw pod kątem instrumentów finansowych i niefinansowych, udrażniających rozwój obszarów działalności badanych firm. </w:t>
      </w:r>
    </w:p>
    <w:p w14:paraId="29DB99BE" w14:textId="6370E757" w:rsidR="00942CF6" w:rsidRDefault="00E35C68" w:rsidP="004F461F">
      <w:pPr>
        <w:spacing w:line="288" w:lineRule="auto"/>
        <w:jc w:val="both"/>
        <w:rPr>
          <w:rFonts w:eastAsia="Calibri" w:cs="Arial"/>
        </w:rPr>
      </w:pPr>
      <w:r w:rsidRPr="000B7AEC">
        <w:rPr>
          <w:rFonts w:cstheme="minorHAnsi"/>
        </w:rPr>
        <w:t>W celu</w:t>
      </w:r>
      <w:r w:rsidR="00D7712F" w:rsidRPr="000B7AEC">
        <w:rPr>
          <w:rFonts w:cstheme="minorHAnsi"/>
        </w:rPr>
        <w:t xml:space="preserve"> oceny podejmowanych działań w KIS</w:t>
      </w:r>
      <w:r w:rsidRPr="000B7AEC">
        <w:rPr>
          <w:rFonts w:cstheme="minorHAnsi"/>
        </w:rPr>
        <w:t xml:space="preserve"> </w:t>
      </w:r>
      <w:r w:rsidR="00D7712F" w:rsidRPr="000B7AEC">
        <w:rPr>
          <w:rFonts w:cstheme="minorHAnsi"/>
        </w:rPr>
        <w:t xml:space="preserve">przeprowadzane są </w:t>
      </w:r>
      <w:r w:rsidR="00D7712F" w:rsidRPr="000B7AEC">
        <w:rPr>
          <w:rFonts w:cstheme="minorHAnsi"/>
          <w:b/>
        </w:rPr>
        <w:t xml:space="preserve">ewaluacje </w:t>
      </w:r>
      <w:r w:rsidR="007669CF">
        <w:rPr>
          <w:rFonts w:cstheme="minorHAnsi"/>
        </w:rPr>
        <w:t xml:space="preserve">projektu </w:t>
      </w:r>
      <w:r w:rsidR="007669CF" w:rsidRPr="006C68E1">
        <w:rPr>
          <w:rFonts w:cstheme="minorHAnsi"/>
          <w:i/>
        </w:rPr>
        <w:t>Monitoring KIS</w:t>
      </w:r>
      <w:r w:rsidR="00D7712F" w:rsidRPr="000B7AEC">
        <w:rPr>
          <w:rFonts w:cstheme="minorHAnsi"/>
        </w:rPr>
        <w:t xml:space="preserve"> a także </w:t>
      </w:r>
      <w:r w:rsidR="00D7712F" w:rsidRPr="000B7AEC">
        <w:rPr>
          <w:rFonts w:cstheme="minorHAnsi"/>
          <w:b/>
        </w:rPr>
        <w:t>ewaluacje tematyczne</w:t>
      </w:r>
      <w:r w:rsidRPr="000B7AEC">
        <w:rPr>
          <w:rStyle w:val="Odwoanieprzypisudolnego"/>
          <w:rFonts w:cstheme="minorHAnsi"/>
        </w:rPr>
        <w:footnoteReference w:id="23"/>
      </w:r>
      <w:r w:rsidRPr="000B7AEC">
        <w:rPr>
          <w:rFonts w:cstheme="minorHAnsi"/>
        </w:rPr>
        <w:t xml:space="preserve">. </w:t>
      </w:r>
      <w:r w:rsidR="00AF338B" w:rsidRPr="00AF338B">
        <w:rPr>
          <w:rFonts w:eastAsia="Calibri" w:cs="Arial"/>
          <w:i/>
        </w:rPr>
        <w:t>KIS</w:t>
      </w:r>
      <w:r w:rsidR="00AF338B">
        <w:rPr>
          <w:rFonts w:eastAsia="Calibri" w:cs="Arial"/>
        </w:rPr>
        <w:t xml:space="preserve">.  </w:t>
      </w:r>
    </w:p>
    <w:p w14:paraId="68A5D115" w14:textId="77777777" w:rsidR="00515FD9" w:rsidRPr="00515FD9" w:rsidRDefault="00515FD9" w:rsidP="004F461F">
      <w:pPr>
        <w:spacing w:line="288" w:lineRule="auto"/>
        <w:jc w:val="both"/>
        <w:rPr>
          <w:rFonts w:eastAsia="Calibri" w:cstheme="minorHAnsi"/>
        </w:rPr>
      </w:pPr>
      <w:r w:rsidRPr="00515FD9">
        <w:rPr>
          <w:rFonts w:eastAsia="Calibri" w:cstheme="minorHAnsi"/>
        </w:rPr>
        <w:t>W ramach projektu do tej pory przeprowadzono 3 ewaluacje:</w:t>
      </w:r>
    </w:p>
    <w:p w14:paraId="3C530246" w14:textId="7D67EEF6" w:rsidR="00515FD9" w:rsidRPr="00515FD9" w:rsidRDefault="00515FD9" w:rsidP="009A68D2">
      <w:pPr>
        <w:pStyle w:val="NormalnyWeb"/>
        <w:numPr>
          <w:ilvl w:val="0"/>
          <w:numId w:val="36"/>
        </w:numPr>
        <w:spacing w:line="276" w:lineRule="auto"/>
        <w:ind w:left="709" w:hanging="425"/>
        <w:rPr>
          <w:rFonts w:asciiTheme="minorHAnsi" w:hAnsiTheme="minorHAnsi" w:cstheme="minorHAnsi"/>
          <w:sz w:val="22"/>
          <w:szCs w:val="22"/>
        </w:rPr>
      </w:pPr>
      <w:r w:rsidRPr="00515FD9">
        <w:rPr>
          <w:rFonts w:asciiTheme="minorHAnsi" w:hAnsiTheme="minorHAnsi" w:cstheme="minorHAnsi"/>
          <w:sz w:val="22"/>
          <w:szCs w:val="22"/>
        </w:rPr>
        <w:t>Ewaluacja ex-</w:t>
      </w:r>
      <w:proofErr w:type="spellStart"/>
      <w:r w:rsidRPr="00515FD9">
        <w:rPr>
          <w:rFonts w:asciiTheme="minorHAnsi" w:hAnsiTheme="minorHAnsi" w:cstheme="minorHAnsi"/>
          <w:sz w:val="22"/>
          <w:szCs w:val="22"/>
        </w:rPr>
        <w:t>ante</w:t>
      </w:r>
      <w:proofErr w:type="spellEnd"/>
      <w:r w:rsidRPr="00515FD9">
        <w:rPr>
          <w:rFonts w:asciiTheme="minorHAnsi" w:hAnsiTheme="minorHAnsi" w:cstheme="minorHAnsi"/>
          <w:sz w:val="22"/>
          <w:szCs w:val="22"/>
        </w:rPr>
        <w:t xml:space="preserve"> projektu KIS </w:t>
      </w:r>
      <w:r w:rsidR="007669CF">
        <w:rPr>
          <w:rFonts w:asciiTheme="minorHAnsi" w:hAnsiTheme="minorHAnsi" w:cstheme="minorHAnsi"/>
          <w:sz w:val="22"/>
          <w:szCs w:val="22"/>
        </w:rPr>
        <w:t>,</w:t>
      </w:r>
    </w:p>
    <w:p w14:paraId="578B03A1" w14:textId="242D52EE" w:rsidR="00515FD9" w:rsidRPr="00515FD9" w:rsidRDefault="00515FD9" w:rsidP="009A68D2">
      <w:pPr>
        <w:pStyle w:val="NormalnyWeb"/>
        <w:numPr>
          <w:ilvl w:val="0"/>
          <w:numId w:val="36"/>
        </w:numPr>
        <w:spacing w:line="276" w:lineRule="auto"/>
        <w:ind w:left="709" w:hanging="425"/>
        <w:rPr>
          <w:rFonts w:asciiTheme="minorHAnsi" w:hAnsiTheme="minorHAnsi" w:cstheme="minorHAnsi"/>
          <w:sz w:val="22"/>
          <w:szCs w:val="22"/>
        </w:rPr>
      </w:pPr>
      <w:r w:rsidRPr="00515FD9">
        <w:rPr>
          <w:rFonts w:asciiTheme="minorHAnsi" w:hAnsiTheme="minorHAnsi" w:cstheme="minorHAnsi"/>
          <w:sz w:val="22"/>
          <w:szCs w:val="22"/>
        </w:rPr>
        <w:t xml:space="preserve">Ewaluacja </w:t>
      </w:r>
      <w:proofErr w:type="spellStart"/>
      <w:r w:rsidRPr="00515FD9">
        <w:rPr>
          <w:rFonts w:asciiTheme="minorHAnsi" w:hAnsiTheme="minorHAnsi" w:cstheme="minorHAnsi"/>
          <w:sz w:val="22"/>
          <w:szCs w:val="22"/>
        </w:rPr>
        <w:t>mid</w:t>
      </w:r>
      <w:proofErr w:type="spellEnd"/>
      <w:r w:rsidRPr="00515FD9">
        <w:rPr>
          <w:rFonts w:asciiTheme="minorHAnsi" w:hAnsiTheme="minorHAnsi" w:cstheme="minorHAnsi"/>
          <w:sz w:val="22"/>
          <w:szCs w:val="22"/>
        </w:rPr>
        <w:t>-term projektu KIS</w:t>
      </w:r>
      <w:r w:rsidR="007669CF">
        <w:rPr>
          <w:rFonts w:asciiTheme="minorHAnsi" w:hAnsiTheme="minorHAnsi" w:cstheme="minorHAnsi"/>
          <w:sz w:val="22"/>
          <w:szCs w:val="22"/>
        </w:rPr>
        <w:t>,</w:t>
      </w:r>
    </w:p>
    <w:p w14:paraId="0B172D47" w14:textId="79D34BD3" w:rsidR="00515FD9" w:rsidRPr="00515FD9" w:rsidRDefault="00515FD9" w:rsidP="009A68D2">
      <w:pPr>
        <w:pStyle w:val="NormalnyWeb"/>
        <w:numPr>
          <w:ilvl w:val="0"/>
          <w:numId w:val="36"/>
        </w:numPr>
        <w:spacing w:line="276" w:lineRule="auto"/>
        <w:ind w:left="709" w:hanging="425"/>
        <w:rPr>
          <w:rFonts w:asciiTheme="minorHAnsi" w:hAnsiTheme="minorHAnsi" w:cstheme="minorHAnsi"/>
          <w:sz w:val="22"/>
          <w:szCs w:val="22"/>
        </w:rPr>
      </w:pPr>
      <w:r w:rsidRPr="00515FD9">
        <w:rPr>
          <w:rFonts w:asciiTheme="minorHAnsi" w:hAnsiTheme="minorHAnsi" w:cstheme="minorHAnsi"/>
          <w:sz w:val="22"/>
          <w:szCs w:val="22"/>
        </w:rPr>
        <w:t>Ewaluacja wsparcia w ramach PO IR w zakresie krajowych inteligentnych specjalizacji</w:t>
      </w:r>
      <w:r w:rsidR="007669CF">
        <w:rPr>
          <w:rFonts w:asciiTheme="minorHAnsi" w:hAnsiTheme="minorHAnsi" w:cstheme="minorHAnsi"/>
          <w:sz w:val="22"/>
          <w:szCs w:val="22"/>
        </w:rPr>
        <w:t>.</w:t>
      </w:r>
    </w:p>
    <w:p w14:paraId="1330C4F4" w14:textId="3A10D5EA" w:rsidR="00D34336" w:rsidRDefault="00AF338B" w:rsidP="004F461F">
      <w:pPr>
        <w:spacing w:line="288" w:lineRule="auto"/>
        <w:jc w:val="both"/>
        <w:rPr>
          <w:rFonts w:eastAsia="Calibri" w:cs="Arial"/>
        </w:rPr>
      </w:pPr>
      <w:r>
        <w:rPr>
          <w:rFonts w:eastAsia="Calibri" w:cs="Arial"/>
        </w:rPr>
        <w:t>Informacje z tych ewaluacji pozwalają dostosować działania strategiczne do zmieniających się realiów społeczno-gospodarczych, a także zapotrzebowania ze strony interesariuszy. Ewaluacje tematyczne zdefiniowane zostały we współpracy z przedstawicielami regionów i mają na celu ocenę wdrażania koncepcji krajowych inteligentnych specjalizacji</w:t>
      </w:r>
      <w:r w:rsidR="007669CF">
        <w:rPr>
          <w:rFonts w:eastAsia="Calibri" w:cs="Arial"/>
        </w:rPr>
        <w:t>.</w:t>
      </w:r>
      <w:r>
        <w:rPr>
          <w:rFonts w:eastAsia="Calibri" w:cs="Arial"/>
        </w:rPr>
        <w:t xml:space="preserve"> </w:t>
      </w:r>
    </w:p>
    <w:p w14:paraId="5100750B" w14:textId="77777777" w:rsidR="00942CF6" w:rsidRDefault="00942CF6" w:rsidP="004F461F">
      <w:pPr>
        <w:spacing w:line="288" w:lineRule="auto"/>
        <w:jc w:val="both"/>
        <w:rPr>
          <w:rFonts w:eastAsia="Calibri" w:cs="Arial"/>
        </w:rPr>
      </w:pPr>
      <w:r>
        <w:rPr>
          <w:rFonts w:eastAsia="Calibri" w:cs="Arial"/>
        </w:rPr>
        <w:t>Dotychczas wykonane tematyczne badania ewaluacyjne:</w:t>
      </w:r>
    </w:p>
    <w:p w14:paraId="19970DE0" w14:textId="77777777" w:rsidR="00942CF6" w:rsidRPr="00942CF6" w:rsidRDefault="00942CF6" w:rsidP="009A68D2">
      <w:pPr>
        <w:pStyle w:val="Akapitzlist"/>
        <w:numPr>
          <w:ilvl w:val="0"/>
          <w:numId w:val="35"/>
        </w:numPr>
        <w:spacing w:line="288" w:lineRule="auto"/>
        <w:jc w:val="both"/>
        <w:rPr>
          <w:rFonts w:ascii="Calibri" w:eastAsia="Times New Roman" w:hAnsi="Calibri" w:cs="Calibri"/>
          <w:color w:val="000000"/>
          <w:lang w:eastAsia="pl-PL"/>
        </w:rPr>
      </w:pPr>
      <w:r w:rsidRPr="00942CF6">
        <w:rPr>
          <w:rFonts w:ascii="Calibri" w:eastAsia="Times New Roman" w:hAnsi="Calibri" w:cs="Calibri"/>
          <w:color w:val="000000"/>
          <w:lang w:eastAsia="pl-PL"/>
        </w:rPr>
        <w:t>Badanie ewaluacyjne na potrzeby opracowania strategii komunikacji Krajowej Inteligentnej Specjalizacji z komponentem analizy semiotycznej,</w:t>
      </w:r>
    </w:p>
    <w:p w14:paraId="52FC0CE9" w14:textId="77777777" w:rsidR="00942CF6" w:rsidRPr="00942CF6" w:rsidRDefault="00942CF6" w:rsidP="009A68D2">
      <w:pPr>
        <w:pStyle w:val="Akapitzlist"/>
        <w:numPr>
          <w:ilvl w:val="0"/>
          <w:numId w:val="35"/>
        </w:numPr>
        <w:spacing w:line="288" w:lineRule="auto"/>
        <w:jc w:val="both"/>
        <w:rPr>
          <w:rFonts w:ascii="Calibri" w:eastAsia="Times New Roman" w:hAnsi="Calibri" w:cs="Calibri"/>
          <w:color w:val="000000"/>
          <w:lang w:eastAsia="pl-PL"/>
        </w:rPr>
      </w:pPr>
      <w:r w:rsidRPr="00942CF6">
        <w:rPr>
          <w:rFonts w:ascii="Calibri" w:eastAsia="Times New Roman" w:hAnsi="Calibri" w:cs="Calibri"/>
          <w:color w:val="000000"/>
          <w:lang w:eastAsia="pl-PL"/>
        </w:rPr>
        <w:lastRenderedPageBreak/>
        <w:t>Ewaluacja potencjału badawczo-rozwojowego sektora nauki i jego wpływu na realizację celów KIS,</w:t>
      </w:r>
    </w:p>
    <w:p w14:paraId="2A882BE0" w14:textId="051D744A" w:rsidR="00942CF6" w:rsidRPr="00942CF6" w:rsidRDefault="00942CF6" w:rsidP="009A68D2">
      <w:pPr>
        <w:pStyle w:val="Akapitzlist"/>
        <w:numPr>
          <w:ilvl w:val="0"/>
          <w:numId w:val="35"/>
        </w:numPr>
        <w:spacing w:line="288" w:lineRule="auto"/>
        <w:jc w:val="both"/>
        <w:rPr>
          <w:rFonts w:ascii="Calibri" w:eastAsia="Times New Roman" w:hAnsi="Calibri" w:cs="Calibri"/>
          <w:lang w:eastAsia="pl-PL"/>
        </w:rPr>
      </w:pPr>
      <w:r w:rsidRPr="00942CF6">
        <w:rPr>
          <w:rFonts w:ascii="Calibri" w:eastAsia="Times New Roman" w:hAnsi="Calibri" w:cs="Calibri"/>
          <w:lang w:eastAsia="pl-PL"/>
        </w:rPr>
        <w:t>Analiza potencjału ośrodków innowacji i ich wpływu na realizację założeń (koncepcji) inteligentnych specjalizacji w Polsce</w:t>
      </w:r>
      <w:r w:rsidR="007669CF">
        <w:rPr>
          <w:rFonts w:ascii="Calibri" w:eastAsia="Times New Roman" w:hAnsi="Calibri" w:cs="Calibri"/>
          <w:lang w:eastAsia="pl-PL"/>
        </w:rPr>
        <w:t>,</w:t>
      </w:r>
    </w:p>
    <w:p w14:paraId="4507F310" w14:textId="5602DD46" w:rsidR="00942CF6" w:rsidRPr="00942CF6" w:rsidRDefault="00942CF6" w:rsidP="009A68D2">
      <w:pPr>
        <w:pStyle w:val="Akapitzlist"/>
        <w:numPr>
          <w:ilvl w:val="0"/>
          <w:numId w:val="35"/>
        </w:numPr>
        <w:spacing w:line="288" w:lineRule="auto"/>
        <w:jc w:val="both"/>
        <w:rPr>
          <w:rFonts w:ascii="Calibri" w:eastAsia="Times New Roman" w:hAnsi="Calibri" w:cs="Calibri"/>
          <w:lang w:eastAsia="pl-PL"/>
        </w:rPr>
      </w:pPr>
      <w:r w:rsidRPr="00942CF6">
        <w:rPr>
          <w:rFonts w:ascii="Calibri" w:eastAsia="Times New Roman" w:hAnsi="Calibri" w:cs="Calibri"/>
          <w:lang w:eastAsia="pl-PL"/>
        </w:rPr>
        <w:t xml:space="preserve">Ocena internacjonalizacji krajowych przedsiębiorstw z </w:t>
      </w:r>
      <w:proofErr w:type="spellStart"/>
      <w:r w:rsidRPr="00942CF6">
        <w:rPr>
          <w:rFonts w:ascii="Calibri" w:eastAsia="Times New Roman" w:hAnsi="Calibri" w:cs="Calibri"/>
          <w:lang w:eastAsia="pl-PL"/>
        </w:rPr>
        <w:t>obszarui</w:t>
      </w:r>
      <w:proofErr w:type="spellEnd"/>
      <w:r w:rsidRPr="00942CF6">
        <w:rPr>
          <w:rFonts w:ascii="Calibri" w:eastAsia="Times New Roman" w:hAnsi="Calibri" w:cs="Calibri"/>
          <w:lang w:eastAsia="pl-PL"/>
        </w:rPr>
        <w:t xml:space="preserve"> KIS,</w:t>
      </w:r>
    </w:p>
    <w:p w14:paraId="5D04799D" w14:textId="77777777" w:rsidR="00942CF6" w:rsidRPr="009E65C9" w:rsidRDefault="00942CF6" w:rsidP="009A68D2">
      <w:pPr>
        <w:pStyle w:val="Akapitzlist"/>
        <w:numPr>
          <w:ilvl w:val="0"/>
          <w:numId w:val="35"/>
        </w:numPr>
        <w:spacing w:line="288" w:lineRule="auto"/>
        <w:jc w:val="both"/>
        <w:rPr>
          <w:rFonts w:eastAsia="Calibri" w:cs="Arial"/>
        </w:rPr>
      </w:pPr>
      <w:proofErr w:type="spellStart"/>
      <w:r w:rsidRPr="00942CF6">
        <w:rPr>
          <w:rFonts w:ascii="Calibri" w:eastAsia="Times New Roman" w:hAnsi="Calibri" w:cs="Calibri"/>
          <w:lang w:eastAsia="pl-PL"/>
        </w:rPr>
        <w:t>Benchmarking</w:t>
      </w:r>
      <w:proofErr w:type="spellEnd"/>
      <w:r w:rsidRPr="00942CF6">
        <w:rPr>
          <w:rFonts w:ascii="Calibri" w:eastAsia="Times New Roman" w:hAnsi="Calibri" w:cs="Calibri"/>
          <w:lang w:eastAsia="pl-PL"/>
        </w:rPr>
        <w:t xml:space="preserve"> systemu monitorowania i proces</w:t>
      </w:r>
      <w:r>
        <w:rPr>
          <w:rFonts w:ascii="Calibri" w:eastAsia="Times New Roman" w:hAnsi="Calibri" w:cs="Calibri"/>
          <w:lang w:eastAsia="pl-PL"/>
        </w:rPr>
        <w:t>u przedsiębiorczego odkrywania.</w:t>
      </w:r>
      <w:r w:rsidRPr="00942CF6">
        <w:rPr>
          <w:rFonts w:ascii="Calibri" w:eastAsia="Times New Roman" w:hAnsi="Calibri" w:cs="Calibri"/>
          <w:lang w:eastAsia="pl-PL"/>
        </w:rPr>
        <w:t xml:space="preserve"> </w:t>
      </w:r>
    </w:p>
    <w:p w14:paraId="0FBA5CD9" w14:textId="77777777" w:rsidR="002F10F0" w:rsidRPr="003D7FE3" w:rsidRDefault="00532867" w:rsidP="003D7FE3">
      <w:pPr>
        <w:pStyle w:val="Cytatintensywny"/>
        <w:ind w:left="0"/>
      </w:pPr>
      <w:r>
        <w:t xml:space="preserve">3.3 </w:t>
      </w:r>
      <w:r w:rsidR="002F10F0" w:rsidRPr="004B54E5">
        <w:t>D</w:t>
      </w:r>
      <w:r w:rsidR="003D7FE3">
        <w:t>okumenty wypełniające kryterium</w:t>
      </w:r>
    </w:p>
    <w:tbl>
      <w:tblPr>
        <w:tblStyle w:val="Tabela-Siatka"/>
        <w:tblW w:w="0" w:type="auto"/>
        <w:tblLook w:val="04A0" w:firstRow="1" w:lastRow="0" w:firstColumn="1" w:lastColumn="0" w:noHBand="0" w:noVBand="1"/>
      </w:tblPr>
      <w:tblGrid>
        <w:gridCol w:w="5212"/>
        <w:gridCol w:w="4076"/>
      </w:tblGrid>
      <w:tr w:rsidR="002F10F0" w:rsidRPr="004B54E5" w14:paraId="32410BFC" w14:textId="77777777" w:rsidTr="002F10F0">
        <w:tc>
          <w:tcPr>
            <w:tcW w:w="5212" w:type="dxa"/>
            <w:shd w:val="clear" w:color="auto" w:fill="548DD4" w:themeFill="text2" w:themeFillTint="99"/>
          </w:tcPr>
          <w:p w14:paraId="7B889804" w14:textId="77777777" w:rsidR="002F10F0" w:rsidRPr="004B54E5" w:rsidRDefault="002F10F0" w:rsidP="002F10F0">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Nazwa dokumentu</w:t>
            </w:r>
          </w:p>
        </w:tc>
        <w:tc>
          <w:tcPr>
            <w:tcW w:w="4076" w:type="dxa"/>
            <w:shd w:val="clear" w:color="auto" w:fill="548DD4" w:themeFill="text2" w:themeFillTint="99"/>
          </w:tcPr>
          <w:p w14:paraId="423CD195" w14:textId="77777777" w:rsidR="002F10F0" w:rsidRPr="004B54E5" w:rsidRDefault="008E5A72" w:rsidP="008E5A72">
            <w:pPr>
              <w:jc w:val="center"/>
              <w:rPr>
                <w:rFonts w:asciiTheme="majorHAnsi" w:hAnsiTheme="majorHAnsi" w:cstheme="minorHAnsi"/>
                <w:b/>
                <w:color w:val="FFFFFF" w:themeColor="background1"/>
              </w:rPr>
            </w:pPr>
            <w:r>
              <w:rPr>
                <w:rFonts w:asciiTheme="majorHAnsi" w:hAnsiTheme="majorHAnsi" w:cstheme="minorHAnsi"/>
                <w:b/>
                <w:color w:val="FFFFFF" w:themeColor="background1"/>
              </w:rPr>
              <w:t>Podmiot odpowiedzialny/autor</w:t>
            </w:r>
          </w:p>
        </w:tc>
      </w:tr>
      <w:tr w:rsidR="002F10F0" w:rsidRPr="004B54E5" w14:paraId="754DD9E3" w14:textId="77777777" w:rsidTr="002F10F0">
        <w:tc>
          <w:tcPr>
            <w:tcW w:w="5212" w:type="dxa"/>
          </w:tcPr>
          <w:p w14:paraId="047587A2" w14:textId="77777777" w:rsidR="002F10F0" w:rsidRPr="004B54E5" w:rsidRDefault="002F10F0" w:rsidP="002F10F0">
            <w:pPr>
              <w:rPr>
                <w:rFonts w:asciiTheme="majorHAnsi" w:eastAsia="Times New Roman" w:hAnsiTheme="majorHAnsi" w:cstheme="minorHAnsi"/>
                <w:color w:val="000000"/>
                <w:lang w:eastAsia="pl-PL"/>
              </w:rPr>
            </w:pPr>
            <w:r w:rsidRPr="004B54E5">
              <w:rPr>
                <w:rFonts w:asciiTheme="majorHAnsi" w:eastAsia="Times New Roman" w:hAnsiTheme="majorHAnsi" w:cstheme="minorHAnsi"/>
                <w:color w:val="000000"/>
                <w:lang w:eastAsia="pl-PL"/>
              </w:rPr>
              <w:t>Dokument KIS</w:t>
            </w:r>
          </w:p>
        </w:tc>
        <w:tc>
          <w:tcPr>
            <w:tcW w:w="4076" w:type="dxa"/>
          </w:tcPr>
          <w:p w14:paraId="2BE11776" w14:textId="77777777" w:rsidR="002F10F0" w:rsidRPr="008E5A72" w:rsidRDefault="008E5A72" w:rsidP="008E5A72">
            <w:pPr>
              <w:jc w:val="center"/>
              <w:rPr>
                <w:rFonts w:asciiTheme="majorHAnsi" w:hAnsiTheme="majorHAnsi" w:cstheme="minorHAnsi"/>
              </w:rPr>
            </w:pPr>
            <w:r w:rsidRPr="008E5A72">
              <w:rPr>
                <w:rFonts w:asciiTheme="majorHAnsi" w:hAnsiTheme="majorHAnsi" w:cstheme="minorHAnsi"/>
              </w:rPr>
              <w:t>Ministerstwo Rozwoju</w:t>
            </w:r>
          </w:p>
        </w:tc>
      </w:tr>
      <w:tr w:rsidR="002F10F0" w:rsidRPr="004B54E5" w14:paraId="0EA13D2C" w14:textId="77777777" w:rsidTr="002F10F0">
        <w:tc>
          <w:tcPr>
            <w:tcW w:w="5212" w:type="dxa"/>
          </w:tcPr>
          <w:p w14:paraId="46ACD95E" w14:textId="77777777" w:rsidR="002F10F0" w:rsidRPr="004B54E5" w:rsidRDefault="002F10F0" w:rsidP="003D7FE3">
            <w:pPr>
              <w:rPr>
                <w:rFonts w:asciiTheme="majorHAnsi" w:eastAsia="Times New Roman" w:hAnsiTheme="majorHAnsi" w:cstheme="minorHAnsi"/>
                <w:color w:val="000000"/>
                <w:lang w:eastAsia="pl-PL"/>
              </w:rPr>
            </w:pPr>
            <w:r w:rsidRPr="004B54E5">
              <w:rPr>
                <w:rFonts w:asciiTheme="majorHAnsi" w:eastAsia="Times New Roman" w:hAnsiTheme="majorHAnsi" w:cstheme="minorHAnsi"/>
                <w:color w:val="000000"/>
                <w:lang w:eastAsia="pl-PL"/>
              </w:rPr>
              <w:t xml:space="preserve">Strona </w:t>
            </w:r>
            <w:r w:rsidR="003D7FE3">
              <w:rPr>
                <w:rFonts w:asciiTheme="majorHAnsi" w:eastAsia="Times New Roman" w:hAnsiTheme="majorHAnsi" w:cstheme="minorHAnsi"/>
                <w:color w:val="000000"/>
                <w:lang w:eastAsia="pl-PL"/>
              </w:rPr>
              <w:t xml:space="preserve">internetowa dot. KIS </w:t>
            </w:r>
          </w:p>
        </w:tc>
        <w:tc>
          <w:tcPr>
            <w:tcW w:w="4076" w:type="dxa"/>
          </w:tcPr>
          <w:p w14:paraId="701BC762" w14:textId="77777777" w:rsidR="003D7FE3" w:rsidRDefault="009B1771" w:rsidP="003D7FE3">
            <w:pPr>
              <w:jc w:val="center"/>
              <w:rPr>
                <w:rFonts w:asciiTheme="majorHAnsi" w:eastAsia="Times New Roman" w:hAnsiTheme="majorHAnsi" w:cstheme="minorHAnsi"/>
                <w:color w:val="000000"/>
                <w:lang w:eastAsia="pl-PL"/>
              </w:rPr>
            </w:pPr>
            <w:hyperlink r:id="rId10" w:history="1">
              <w:r w:rsidR="003D7FE3" w:rsidRPr="00784833">
                <w:rPr>
                  <w:rStyle w:val="Hipercze"/>
                  <w:rFonts w:asciiTheme="majorHAnsi" w:eastAsia="Times New Roman" w:hAnsiTheme="majorHAnsi" w:cstheme="minorHAnsi"/>
                  <w:lang w:eastAsia="pl-PL"/>
                </w:rPr>
                <w:t>https://smart.gov.pl</w:t>
              </w:r>
            </w:hyperlink>
          </w:p>
          <w:p w14:paraId="74BCEB71" w14:textId="77777777" w:rsidR="002F10F0" w:rsidRPr="008E5A72" w:rsidRDefault="008E5A72" w:rsidP="003D7FE3">
            <w:pPr>
              <w:jc w:val="center"/>
              <w:rPr>
                <w:rFonts w:asciiTheme="majorHAnsi" w:hAnsiTheme="majorHAnsi" w:cstheme="minorHAnsi"/>
              </w:rPr>
            </w:pPr>
            <w:r w:rsidRPr="008E5A72">
              <w:rPr>
                <w:rFonts w:asciiTheme="majorHAnsi" w:hAnsiTheme="majorHAnsi" w:cstheme="minorHAnsi"/>
              </w:rPr>
              <w:t>Ministerstwo Rozwoju</w:t>
            </w:r>
          </w:p>
        </w:tc>
      </w:tr>
      <w:tr w:rsidR="003D7FE3" w:rsidRPr="004B54E5" w14:paraId="152DD8D7" w14:textId="77777777" w:rsidTr="002F10F0">
        <w:tc>
          <w:tcPr>
            <w:tcW w:w="5212" w:type="dxa"/>
          </w:tcPr>
          <w:p w14:paraId="5AB482D8" w14:textId="77777777" w:rsidR="003D7FE3" w:rsidRPr="004B54E5" w:rsidRDefault="003D7FE3" w:rsidP="005D443E">
            <w:pPr>
              <w:rPr>
                <w:rFonts w:asciiTheme="majorHAnsi" w:eastAsia="Times New Roman" w:hAnsiTheme="majorHAnsi" w:cstheme="minorHAnsi"/>
                <w:color w:val="000000"/>
                <w:lang w:eastAsia="pl-PL"/>
              </w:rPr>
            </w:pPr>
            <w:r>
              <w:rPr>
                <w:rFonts w:asciiTheme="majorHAnsi" w:eastAsia="Times New Roman" w:hAnsiTheme="majorHAnsi" w:cstheme="minorHAnsi"/>
                <w:color w:val="000000"/>
                <w:lang w:eastAsia="pl-PL"/>
              </w:rPr>
              <w:t>Narzędzie in</w:t>
            </w:r>
            <w:r w:rsidR="005D443E">
              <w:rPr>
                <w:rFonts w:asciiTheme="majorHAnsi" w:eastAsia="Times New Roman" w:hAnsiTheme="majorHAnsi" w:cstheme="minorHAnsi"/>
                <w:color w:val="000000"/>
                <w:lang w:eastAsia="pl-PL"/>
              </w:rPr>
              <w:t>formatyczne</w:t>
            </w:r>
            <w:r>
              <w:rPr>
                <w:rFonts w:asciiTheme="majorHAnsi" w:eastAsia="Times New Roman" w:hAnsiTheme="majorHAnsi" w:cstheme="minorHAnsi"/>
                <w:color w:val="000000"/>
                <w:lang w:eastAsia="pl-PL"/>
              </w:rPr>
              <w:t xml:space="preserve"> </w:t>
            </w:r>
            <w:proofErr w:type="spellStart"/>
            <w:r>
              <w:rPr>
                <w:rFonts w:asciiTheme="majorHAnsi" w:eastAsia="Times New Roman" w:hAnsiTheme="majorHAnsi" w:cstheme="minorHAnsi"/>
                <w:color w:val="000000"/>
                <w:lang w:eastAsia="pl-PL"/>
              </w:rPr>
              <w:t>SmartRadar</w:t>
            </w:r>
            <w:proofErr w:type="spellEnd"/>
          </w:p>
        </w:tc>
        <w:tc>
          <w:tcPr>
            <w:tcW w:w="4076" w:type="dxa"/>
          </w:tcPr>
          <w:p w14:paraId="7CFD9529" w14:textId="2A238143" w:rsidR="00BD361E" w:rsidRDefault="009B1771" w:rsidP="008E5A72">
            <w:pPr>
              <w:jc w:val="center"/>
              <w:rPr>
                <w:rFonts w:asciiTheme="majorHAnsi" w:eastAsia="Times New Roman" w:hAnsiTheme="majorHAnsi" w:cstheme="minorHAnsi"/>
                <w:lang w:eastAsia="pl-PL"/>
              </w:rPr>
            </w:pPr>
            <w:hyperlink r:id="rId11" w:history="1">
              <w:r w:rsidR="00BD361E">
                <w:rPr>
                  <w:rStyle w:val="Hipercze"/>
                </w:rPr>
                <w:t>https://mpit-smartradar.avility.pl/</w:t>
              </w:r>
            </w:hyperlink>
          </w:p>
          <w:p w14:paraId="2E588688" w14:textId="77777777" w:rsidR="003D7FE3" w:rsidRDefault="003D7FE3" w:rsidP="008E5A72">
            <w:pPr>
              <w:jc w:val="center"/>
              <w:rPr>
                <w:rFonts w:asciiTheme="majorHAnsi" w:eastAsia="Times New Roman" w:hAnsiTheme="majorHAnsi" w:cstheme="minorHAnsi"/>
                <w:color w:val="000000"/>
                <w:lang w:eastAsia="pl-PL"/>
              </w:rPr>
            </w:pPr>
            <w:r>
              <w:rPr>
                <w:rFonts w:asciiTheme="majorHAnsi" w:eastAsia="Times New Roman" w:hAnsiTheme="majorHAnsi" w:cstheme="minorHAnsi"/>
                <w:color w:val="000000"/>
                <w:lang w:eastAsia="pl-PL"/>
              </w:rPr>
              <w:t>Ministerstwo Rozwoju</w:t>
            </w:r>
          </w:p>
        </w:tc>
      </w:tr>
    </w:tbl>
    <w:p w14:paraId="4D334FC1" w14:textId="0AD8270D" w:rsidR="00007CFB" w:rsidRPr="0063688F" w:rsidRDefault="00007CFB" w:rsidP="0063688F">
      <w:pPr>
        <w:jc w:val="both"/>
        <w:rPr>
          <w:rFonts w:eastAsia="Times New Roman" w:cstheme="minorHAnsi"/>
          <w:color w:val="000000"/>
          <w:lang w:eastAsia="pl-PL"/>
        </w:rPr>
      </w:pPr>
    </w:p>
    <w:p w14:paraId="7729B1C4" w14:textId="7896FE61" w:rsidR="002F10F0" w:rsidRPr="00E31292" w:rsidRDefault="009B20FD" w:rsidP="002F10F0">
      <w:pPr>
        <w:pStyle w:val="Nagwek3"/>
        <w:numPr>
          <w:ilvl w:val="0"/>
          <w:numId w:val="2"/>
        </w:numPr>
        <w:rPr>
          <w:rFonts w:eastAsia="Times New Roman"/>
          <w:sz w:val="24"/>
          <w:szCs w:val="24"/>
          <w:lang w:eastAsia="pl-PL"/>
        </w:rPr>
      </w:pPr>
      <w:bookmarkStart w:id="9" w:name="_Toc52281809"/>
      <w:r w:rsidRPr="006C68E1">
        <w:rPr>
          <w:rFonts w:eastAsia="Times New Roman"/>
          <w:sz w:val="24"/>
          <w:szCs w:val="24"/>
          <w:lang w:eastAsia="pl-PL"/>
        </w:rPr>
        <w:t xml:space="preserve">Funkcjonowanie współpracy interesariuszy </w:t>
      </w:r>
      <w:r w:rsidR="00F741DA">
        <w:rPr>
          <w:rFonts w:eastAsia="Times New Roman"/>
          <w:sz w:val="24"/>
          <w:szCs w:val="24"/>
          <w:lang w:eastAsia="pl-PL"/>
        </w:rPr>
        <w:br/>
      </w:r>
      <w:r w:rsidRPr="006C68E1">
        <w:rPr>
          <w:rFonts w:eastAsia="Times New Roman"/>
          <w:sz w:val="24"/>
          <w:szCs w:val="24"/>
          <w:lang w:eastAsia="pl-PL"/>
        </w:rPr>
        <w:t xml:space="preserve">(„proces </w:t>
      </w:r>
      <w:r w:rsidR="00E31292" w:rsidRPr="006C68E1">
        <w:rPr>
          <w:rFonts w:eastAsia="Times New Roman"/>
          <w:sz w:val="24"/>
          <w:szCs w:val="24"/>
          <w:lang w:eastAsia="pl-PL"/>
        </w:rPr>
        <w:t>przedsiębiorczego</w:t>
      </w:r>
      <w:r w:rsidRPr="006C68E1">
        <w:rPr>
          <w:rFonts w:eastAsia="Times New Roman"/>
          <w:sz w:val="24"/>
          <w:szCs w:val="24"/>
          <w:lang w:eastAsia="pl-PL"/>
        </w:rPr>
        <w:t xml:space="preserve"> odkrywania”)</w:t>
      </w:r>
      <w:bookmarkEnd w:id="9"/>
      <w:r w:rsidRPr="006C68E1">
        <w:rPr>
          <w:rFonts w:eastAsia="Times New Roman"/>
          <w:sz w:val="24"/>
          <w:szCs w:val="24"/>
          <w:lang w:eastAsia="pl-PL"/>
        </w:rPr>
        <w:t xml:space="preserve"> </w:t>
      </w:r>
    </w:p>
    <w:p w14:paraId="159594CE" w14:textId="77777777" w:rsidR="002F10F0" w:rsidRPr="00532867" w:rsidRDefault="00532867" w:rsidP="00901C7E">
      <w:pPr>
        <w:pStyle w:val="Cytatintensywny"/>
        <w:ind w:left="0"/>
        <w:rPr>
          <w:lang w:eastAsia="pl-PL"/>
        </w:rPr>
      </w:pPr>
      <w:r w:rsidRPr="00532867">
        <w:rPr>
          <w:lang w:eastAsia="pl-PL"/>
        </w:rPr>
        <w:t xml:space="preserve">4.1 </w:t>
      </w:r>
      <w:r w:rsidR="002F10F0" w:rsidRPr="00532867">
        <w:rPr>
          <w:lang w:eastAsia="pl-PL"/>
        </w:rPr>
        <w:t>Zaangażowane podmioty</w:t>
      </w:r>
    </w:p>
    <w:p w14:paraId="267A6C31" w14:textId="77777777" w:rsidR="00901C7E" w:rsidRPr="008E5A72" w:rsidRDefault="00901C7E" w:rsidP="00901C7E">
      <w:pPr>
        <w:rPr>
          <w:rFonts w:cstheme="minorHAnsi"/>
          <w:b/>
          <w:u w:val="single"/>
        </w:rPr>
      </w:pPr>
      <w:r w:rsidRPr="008E5A72">
        <w:rPr>
          <w:rFonts w:cstheme="minorHAnsi"/>
          <w:b/>
          <w:u w:val="single"/>
        </w:rPr>
        <w:t xml:space="preserve">Podmiot wiodący: </w:t>
      </w:r>
    </w:p>
    <w:p w14:paraId="419566F9" w14:textId="77777777" w:rsidR="00901C7E" w:rsidRPr="008E5A72" w:rsidRDefault="00901C7E" w:rsidP="00901C7E">
      <w:pPr>
        <w:rPr>
          <w:rFonts w:cstheme="minorHAnsi"/>
        </w:rPr>
      </w:pPr>
      <w:r w:rsidRPr="008E5A72">
        <w:rPr>
          <w:rFonts w:cstheme="minorHAnsi"/>
        </w:rPr>
        <w:t>Ministerstwo Rozwoju</w:t>
      </w:r>
    </w:p>
    <w:p w14:paraId="1B9C29C3" w14:textId="77777777" w:rsidR="00901C7E" w:rsidRPr="008E5A72" w:rsidRDefault="00901C7E" w:rsidP="00901C7E">
      <w:pPr>
        <w:rPr>
          <w:rFonts w:cstheme="minorHAnsi"/>
          <w:b/>
          <w:u w:val="single"/>
        </w:rPr>
      </w:pPr>
      <w:r w:rsidRPr="008E5A72">
        <w:rPr>
          <w:rFonts w:cstheme="minorHAnsi"/>
          <w:b/>
          <w:u w:val="single"/>
        </w:rPr>
        <w:t xml:space="preserve">Podmioty współpracujące: </w:t>
      </w:r>
    </w:p>
    <w:p w14:paraId="50FAE65F" w14:textId="77777777" w:rsidR="004232C9" w:rsidRDefault="004232C9" w:rsidP="004232C9">
      <w:pPr>
        <w:spacing w:after="0"/>
        <w:rPr>
          <w:rFonts w:cstheme="minorHAnsi"/>
        </w:rPr>
      </w:pPr>
      <w:r>
        <w:rPr>
          <w:rFonts w:cstheme="minorHAnsi"/>
        </w:rPr>
        <w:t>Ministerstwo Nauki i Szkolnictwa Wyższego</w:t>
      </w:r>
    </w:p>
    <w:p w14:paraId="44649DC2" w14:textId="77777777" w:rsidR="004232C9" w:rsidRDefault="004232C9" w:rsidP="004232C9">
      <w:pPr>
        <w:spacing w:after="0"/>
        <w:rPr>
          <w:rFonts w:cstheme="minorHAnsi"/>
        </w:rPr>
      </w:pPr>
      <w:r>
        <w:rPr>
          <w:rFonts w:cstheme="minorHAnsi"/>
        </w:rPr>
        <w:t>Narodowe Centrum Badań i Rozwoju</w:t>
      </w:r>
    </w:p>
    <w:p w14:paraId="6304EDBF" w14:textId="77777777" w:rsidR="004232C9" w:rsidRDefault="004232C9" w:rsidP="004232C9">
      <w:pPr>
        <w:spacing w:after="0"/>
        <w:rPr>
          <w:rFonts w:cstheme="minorHAnsi"/>
        </w:rPr>
      </w:pPr>
      <w:r>
        <w:rPr>
          <w:rFonts w:cstheme="minorHAnsi"/>
        </w:rPr>
        <w:t>Polska Agencja Rozwoju Przedsiębiorczości</w:t>
      </w:r>
    </w:p>
    <w:p w14:paraId="4F21A329" w14:textId="77777777" w:rsidR="004232C9" w:rsidRDefault="004232C9" w:rsidP="004232C9">
      <w:pPr>
        <w:spacing w:after="0"/>
        <w:rPr>
          <w:rFonts w:cstheme="minorHAnsi"/>
        </w:rPr>
      </w:pPr>
      <w:r>
        <w:rPr>
          <w:rFonts w:cstheme="minorHAnsi"/>
        </w:rPr>
        <w:t>Sieć Badawcza Łukasiewicz</w:t>
      </w:r>
      <w:r w:rsidRPr="004232C9">
        <w:rPr>
          <w:rFonts w:cstheme="minorHAnsi"/>
        </w:rPr>
        <w:t xml:space="preserve"> </w:t>
      </w:r>
    </w:p>
    <w:p w14:paraId="587D2F83" w14:textId="77777777" w:rsidR="004232C9" w:rsidRPr="00901C7E" w:rsidRDefault="004232C9" w:rsidP="004232C9">
      <w:pPr>
        <w:spacing w:after="0"/>
        <w:rPr>
          <w:rFonts w:cstheme="minorHAnsi"/>
        </w:rPr>
      </w:pPr>
      <w:r w:rsidRPr="008E5A72">
        <w:rPr>
          <w:rFonts w:cstheme="minorHAnsi"/>
        </w:rPr>
        <w:t>Urzędy Marszałkowskie</w:t>
      </w:r>
    </w:p>
    <w:p w14:paraId="5594A9B4" w14:textId="77777777" w:rsidR="00AA5E6F" w:rsidRPr="00532867" w:rsidRDefault="00532867" w:rsidP="00901C7E">
      <w:pPr>
        <w:pStyle w:val="Cytatintensywny"/>
        <w:ind w:left="0"/>
      </w:pPr>
      <w:r w:rsidRPr="00532867">
        <w:t>4.</w:t>
      </w:r>
      <w:r>
        <w:t xml:space="preserve">2. </w:t>
      </w:r>
      <w:r w:rsidR="002F10F0" w:rsidRPr="00532867">
        <w:t>Podjęte dział</w:t>
      </w:r>
      <w:r w:rsidR="00BF00CD" w:rsidRPr="00532867">
        <w:t>ania</w:t>
      </w:r>
    </w:p>
    <w:p w14:paraId="433F348F" w14:textId="0B3452B6" w:rsidR="00BF00CD" w:rsidRDefault="00BF00CD" w:rsidP="00A97703">
      <w:pPr>
        <w:pStyle w:val="Akapitzlist"/>
        <w:numPr>
          <w:ilvl w:val="0"/>
          <w:numId w:val="4"/>
        </w:numPr>
        <w:ind w:left="426" w:hanging="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Ciągła praca Grup Roboczych ds. KIS z udziałem przedstawicieli przedsiębiorstw, jednostek naukowych, instytucji otoczenia biznesu, organizacji biznesu oraz organizacji pozarządowych, skutkując</w:t>
      </w:r>
      <w:r w:rsidR="009B20FD">
        <w:rPr>
          <w:rFonts w:eastAsia="Times New Roman" w:cstheme="minorHAnsi"/>
          <w:b/>
          <w:color w:val="31849B" w:themeColor="accent5" w:themeShade="BF"/>
          <w:lang w:eastAsia="pl-PL"/>
        </w:rPr>
        <w:t>a</w:t>
      </w:r>
      <w:r w:rsidRPr="005D443E">
        <w:rPr>
          <w:rFonts w:eastAsia="Times New Roman" w:cstheme="minorHAnsi"/>
          <w:b/>
          <w:color w:val="31849B" w:themeColor="accent5" w:themeShade="BF"/>
          <w:lang w:eastAsia="pl-PL"/>
        </w:rPr>
        <w:t xml:space="preserve"> </w:t>
      </w:r>
      <w:r w:rsidR="009B20FD">
        <w:rPr>
          <w:rFonts w:eastAsia="Times New Roman" w:cstheme="minorHAnsi"/>
          <w:b/>
          <w:color w:val="31849B" w:themeColor="accent5" w:themeShade="BF"/>
          <w:lang w:eastAsia="pl-PL"/>
        </w:rPr>
        <w:t>identyfikowaniem</w:t>
      </w:r>
      <w:r w:rsidRPr="005D443E">
        <w:rPr>
          <w:rFonts w:eastAsia="Times New Roman" w:cstheme="minorHAnsi"/>
          <w:b/>
          <w:color w:val="31849B" w:themeColor="accent5" w:themeShade="BF"/>
          <w:lang w:eastAsia="pl-PL"/>
        </w:rPr>
        <w:t xml:space="preserve"> barier</w:t>
      </w:r>
      <w:r w:rsidR="009B20FD">
        <w:rPr>
          <w:rFonts w:eastAsia="Times New Roman" w:cstheme="minorHAnsi"/>
          <w:b/>
          <w:color w:val="31849B" w:themeColor="accent5" w:themeShade="BF"/>
          <w:lang w:eastAsia="pl-PL"/>
        </w:rPr>
        <w:t xml:space="preserve"> rozwojowych</w:t>
      </w:r>
      <w:r w:rsidRPr="005D443E">
        <w:rPr>
          <w:rFonts w:eastAsia="Times New Roman" w:cstheme="minorHAnsi"/>
          <w:b/>
          <w:color w:val="31849B" w:themeColor="accent5" w:themeShade="BF"/>
          <w:lang w:eastAsia="pl-PL"/>
        </w:rPr>
        <w:t>, zmianami na liście KIS</w:t>
      </w:r>
      <w:r w:rsidR="004C296B">
        <w:rPr>
          <w:rFonts w:eastAsia="Times New Roman" w:cstheme="minorHAnsi"/>
          <w:b/>
          <w:color w:val="31849B" w:themeColor="accent5" w:themeShade="BF"/>
          <w:lang w:eastAsia="pl-PL"/>
        </w:rPr>
        <w:t xml:space="preserve"> będącymi efektem monitorowania</w:t>
      </w:r>
    </w:p>
    <w:p w14:paraId="6AD02771" w14:textId="5300DE08" w:rsidR="003523BB" w:rsidRDefault="00A8468E" w:rsidP="004232C9">
      <w:pPr>
        <w:pStyle w:val="NormalnyWeb"/>
        <w:spacing w:before="0" w:beforeAutospacing="0" w:after="120" w:line="276" w:lineRule="auto"/>
        <w:jc w:val="both"/>
        <w:rPr>
          <w:rFonts w:asciiTheme="minorHAnsi" w:hAnsiTheme="minorHAnsi" w:cstheme="minorHAnsi"/>
          <w:sz w:val="22"/>
          <w:szCs w:val="22"/>
        </w:rPr>
      </w:pPr>
      <w:r w:rsidRPr="00DD1B40">
        <w:rPr>
          <w:rFonts w:asciiTheme="minorHAnsi" w:hAnsiTheme="minorHAnsi" w:cstheme="minorHAnsi"/>
          <w:i/>
          <w:sz w:val="22"/>
          <w:szCs w:val="22"/>
        </w:rPr>
        <w:t>Krajowa Inteligentna Specjalizacja</w:t>
      </w:r>
      <w:r w:rsidRPr="00DD1B40">
        <w:rPr>
          <w:rFonts w:asciiTheme="minorHAnsi" w:hAnsiTheme="minorHAnsi" w:cstheme="minorHAnsi"/>
          <w:sz w:val="22"/>
          <w:szCs w:val="22"/>
        </w:rPr>
        <w:t xml:space="preserve"> zakłada</w:t>
      </w:r>
      <w:r w:rsidR="00DD1B40">
        <w:rPr>
          <w:rFonts w:asciiTheme="minorHAnsi" w:hAnsiTheme="minorHAnsi" w:cstheme="minorHAnsi"/>
          <w:sz w:val="22"/>
          <w:szCs w:val="22"/>
        </w:rPr>
        <w:t xml:space="preserve"> oddolną</w:t>
      </w:r>
      <w:r w:rsidRPr="00DD1B40">
        <w:rPr>
          <w:rFonts w:asciiTheme="minorHAnsi" w:hAnsiTheme="minorHAnsi" w:cstheme="minorHAnsi"/>
          <w:sz w:val="22"/>
          <w:szCs w:val="22"/>
        </w:rPr>
        <w:t xml:space="preserve"> identyfikację krajowych kompetencji </w:t>
      </w:r>
      <w:r w:rsidR="00DD1B40">
        <w:rPr>
          <w:rFonts w:asciiTheme="minorHAnsi" w:hAnsiTheme="minorHAnsi" w:cstheme="minorHAnsi"/>
          <w:sz w:val="22"/>
          <w:szCs w:val="22"/>
        </w:rPr>
        <w:br/>
      </w:r>
      <w:r w:rsidRPr="00DD1B40">
        <w:rPr>
          <w:rFonts w:asciiTheme="minorHAnsi" w:hAnsiTheme="minorHAnsi" w:cstheme="minorHAnsi"/>
          <w:sz w:val="22"/>
          <w:szCs w:val="22"/>
        </w:rPr>
        <w:t>i potencjałów rozwojowych przez przedsiębiorców, przedstawicieli jednostek naukowych oraz społeczeństwo</w:t>
      </w:r>
      <w:r w:rsidR="003523BB">
        <w:rPr>
          <w:rFonts w:asciiTheme="minorHAnsi" w:hAnsiTheme="minorHAnsi" w:cstheme="minorHAnsi"/>
          <w:sz w:val="22"/>
          <w:szCs w:val="22"/>
        </w:rPr>
        <w:t>. P</w:t>
      </w:r>
      <w:r w:rsidR="00803B80">
        <w:rPr>
          <w:rFonts w:asciiTheme="minorHAnsi" w:hAnsiTheme="minorHAnsi" w:cstheme="minorHAnsi"/>
          <w:sz w:val="22"/>
          <w:szCs w:val="22"/>
        </w:rPr>
        <w:t xml:space="preserve">odejście partycypacyjne przyczynia się do wyłaniania </w:t>
      </w:r>
      <w:r w:rsidR="003523BB">
        <w:rPr>
          <w:rFonts w:asciiTheme="minorHAnsi" w:hAnsiTheme="minorHAnsi" w:cstheme="minorHAnsi"/>
          <w:sz w:val="22"/>
          <w:szCs w:val="22"/>
        </w:rPr>
        <w:t>realnych przewag konkurencyjnych</w:t>
      </w:r>
      <w:r w:rsidR="00803B80">
        <w:rPr>
          <w:rFonts w:asciiTheme="minorHAnsi" w:hAnsiTheme="minorHAnsi" w:cstheme="minorHAnsi"/>
          <w:sz w:val="22"/>
          <w:szCs w:val="22"/>
        </w:rPr>
        <w:t xml:space="preserve"> oraz wzma</w:t>
      </w:r>
      <w:r w:rsidR="003523BB">
        <w:rPr>
          <w:rFonts w:asciiTheme="minorHAnsi" w:hAnsiTheme="minorHAnsi" w:cstheme="minorHAnsi"/>
          <w:sz w:val="22"/>
          <w:szCs w:val="22"/>
        </w:rPr>
        <w:t xml:space="preserve">cnia współpracę biznesu i </w:t>
      </w:r>
      <w:r w:rsidR="003523BB" w:rsidRPr="003523BB">
        <w:rPr>
          <w:rFonts w:asciiTheme="minorHAnsi" w:hAnsiTheme="minorHAnsi" w:cstheme="minorHAnsi"/>
          <w:sz w:val="22"/>
          <w:szCs w:val="22"/>
        </w:rPr>
        <w:t xml:space="preserve">nauki. </w:t>
      </w:r>
    </w:p>
    <w:p w14:paraId="4E85FD8E" w14:textId="1388D8E4" w:rsidR="00AF7F2E" w:rsidRDefault="00AF7F2E" w:rsidP="004232C9">
      <w:pPr>
        <w:pStyle w:val="NormalnyWeb"/>
        <w:spacing w:before="0" w:beforeAutospacing="0" w:after="120" w:line="276" w:lineRule="auto"/>
        <w:jc w:val="both"/>
        <w:rPr>
          <w:rFonts w:asciiTheme="minorHAnsi" w:hAnsiTheme="minorHAnsi" w:cstheme="minorHAnsi"/>
          <w:sz w:val="22"/>
          <w:szCs w:val="22"/>
        </w:rPr>
      </w:pPr>
      <w:r>
        <w:rPr>
          <w:rFonts w:asciiTheme="minorHAnsi" w:hAnsiTheme="minorHAnsi" w:cstheme="minorHAnsi"/>
          <w:sz w:val="22"/>
          <w:szCs w:val="22"/>
        </w:rPr>
        <w:t>Grupy Robocze ds.</w:t>
      </w:r>
      <w:r w:rsidR="00246722">
        <w:rPr>
          <w:rFonts w:asciiTheme="minorHAnsi" w:hAnsiTheme="minorHAnsi" w:cstheme="minorHAnsi"/>
          <w:sz w:val="22"/>
          <w:szCs w:val="22"/>
        </w:rPr>
        <w:t xml:space="preserve"> </w:t>
      </w:r>
      <w:r>
        <w:rPr>
          <w:rFonts w:asciiTheme="minorHAnsi" w:hAnsiTheme="minorHAnsi" w:cstheme="minorHAnsi"/>
          <w:sz w:val="22"/>
          <w:szCs w:val="22"/>
        </w:rPr>
        <w:t xml:space="preserve">KIS pełnią kluczową rolę w </w:t>
      </w:r>
      <w:r w:rsidR="002D3302">
        <w:rPr>
          <w:rFonts w:asciiTheme="minorHAnsi" w:hAnsiTheme="minorHAnsi" w:cstheme="minorHAnsi"/>
          <w:sz w:val="22"/>
          <w:szCs w:val="22"/>
        </w:rPr>
        <w:t>procesie</w:t>
      </w:r>
      <w:r>
        <w:rPr>
          <w:rFonts w:asciiTheme="minorHAnsi" w:hAnsiTheme="minorHAnsi" w:cstheme="minorHAnsi"/>
          <w:sz w:val="22"/>
          <w:szCs w:val="22"/>
        </w:rPr>
        <w:t xml:space="preserve"> przedsię</w:t>
      </w:r>
      <w:r w:rsidR="00424225">
        <w:rPr>
          <w:rFonts w:asciiTheme="minorHAnsi" w:hAnsiTheme="minorHAnsi" w:cstheme="minorHAnsi"/>
          <w:sz w:val="22"/>
          <w:szCs w:val="22"/>
        </w:rPr>
        <w:t>biorczego odkrywania</w:t>
      </w:r>
      <w:r w:rsidR="006B744D">
        <w:rPr>
          <w:rFonts w:asciiTheme="minorHAnsi" w:hAnsiTheme="minorHAnsi" w:cstheme="minorHAnsi"/>
          <w:sz w:val="22"/>
          <w:szCs w:val="22"/>
        </w:rPr>
        <w:t xml:space="preserve"> (PPO)</w:t>
      </w:r>
      <w:r w:rsidR="00424225">
        <w:rPr>
          <w:rFonts w:asciiTheme="minorHAnsi" w:hAnsiTheme="minorHAnsi" w:cstheme="minorHAnsi"/>
          <w:sz w:val="22"/>
          <w:szCs w:val="22"/>
        </w:rPr>
        <w:t xml:space="preserve">. Przedstawiciele GR ds. KIS wyłaniani są w </w:t>
      </w:r>
      <w:r w:rsidR="006B744D">
        <w:rPr>
          <w:rFonts w:asciiTheme="minorHAnsi" w:hAnsiTheme="minorHAnsi" w:cstheme="minorHAnsi"/>
          <w:sz w:val="22"/>
          <w:szCs w:val="22"/>
        </w:rPr>
        <w:t>drodze otwartego naboru</w:t>
      </w:r>
      <w:r w:rsidR="00424225">
        <w:rPr>
          <w:rFonts w:asciiTheme="minorHAnsi" w:hAnsiTheme="minorHAnsi" w:cstheme="minorHAnsi"/>
          <w:sz w:val="22"/>
          <w:szCs w:val="22"/>
        </w:rPr>
        <w:t xml:space="preserve">, a na ich czele stoją </w:t>
      </w:r>
      <w:r w:rsidR="00424225">
        <w:rPr>
          <w:rFonts w:asciiTheme="minorHAnsi" w:hAnsiTheme="minorHAnsi" w:cstheme="minorHAnsi"/>
          <w:sz w:val="22"/>
          <w:szCs w:val="22"/>
        </w:rPr>
        <w:lastRenderedPageBreak/>
        <w:t>Przewodniczący, wyłaniani spośród członków GR ds. KIS.</w:t>
      </w:r>
      <w:r w:rsidR="007B5FBD">
        <w:rPr>
          <w:rFonts w:asciiTheme="minorHAnsi" w:hAnsiTheme="minorHAnsi" w:cstheme="minorHAnsi"/>
          <w:sz w:val="22"/>
          <w:szCs w:val="22"/>
        </w:rPr>
        <w:t xml:space="preserve"> Zgodnie z założeniem procesu PPO  GR ds. KIS, składają się z przedstawicieli firm, jednostek naukowych, instytucji otoczenia biznesu oraz organizacji pozarządowych</w:t>
      </w:r>
      <w:r w:rsidR="006B744D">
        <w:rPr>
          <w:rFonts w:asciiTheme="minorHAnsi" w:hAnsiTheme="minorHAnsi" w:cstheme="minorHAnsi"/>
          <w:sz w:val="22"/>
          <w:szCs w:val="22"/>
        </w:rPr>
        <w:t>.</w:t>
      </w:r>
      <w:r w:rsidR="007B5FBD">
        <w:rPr>
          <w:rFonts w:asciiTheme="minorHAnsi" w:hAnsiTheme="minorHAnsi" w:cstheme="minorHAnsi"/>
          <w:sz w:val="22"/>
          <w:szCs w:val="22"/>
        </w:rPr>
        <w:t xml:space="preserve"> </w:t>
      </w:r>
    </w:p>
    <w:p w14:paraId="055D12D2" w14:textId="77B03C69" w:rsidR="007B5FBD" w:rsidRDefault="007B5FBD" w:rsidP="007B5FBD">
      <w:pPr>
        <w:spacing w:after="120"/>
        <w:jc w:val="both"/>
      </w:pPr>
      <w:r>
        <w:t>Grupy Robocze ds. KIS w ramach PPO odpowiadają za</w:t>
      </w:r>
      <w:r>
        <w:rPr>
          <w:rStyle w:val="Odwoanieprzypisudolnego"/>
        </w:rPr>
        <w:footnoteReference w:id="24"/>
      </w:r>
      <w:r>
        <w:t>:</w:t>
      </w:r>
    </w:p>
    <w:p w14:paraId="5EA7BAC9" w14:textId="135851F5" w:rsidR="007B5FBD" w:rsidRDefault="007B5FBD" w:rsidP="009A68D2">
      <w:pPr>
        <w:pStyle w:val="Akapitzlist"/>
        <w:numPr>
          <w:ilvl w:val="0"/>
          <w:numId w:val="32"/>
        </w:numPr>
        <w:spacing w:after="120"/>
        <w:jc w:val="both"/>
      </w:pPr>
      <w:r>
        <w:t xml:space="preserve">przygotowanie oraz aktualizację </w:t>
      </w:r>
      <w:r w:rsidRPr="007B5FBD">
        <w:rPr>
          <w:i/>
        </w:rPr>
        <w:t>Szczegółowego Opisu KIS,</w:t>
      </w:r>
      <w:r>
        <w:t xml:space="preserve"> określającego zakres danej inteligentnej specjalizacji</w:t>
      </w:r>
      <w:r w:rsidR="006B744D">
        <w:t>,</w:t>
      </w:r>
      <w:r>
        <w:t xml:space="preserve"> stanowiącego podstawę oceny przez ekspertów zewnętrznych, czy zakres projektu np. badawczo-rozwojowego, wpisuje się w krajowe inteligentne specjalizacje,</w:t>
      </w:r>
    </w:p>
    <w:p w14:paraId="63B58935" w14:textId="77777777" w:rsidR="00A3398A" w:rsidRDefault="00A3398A" w:rsidP="009A68D2">
      <w:pPr>
        <w:pStyle w:val="Akapitzlist"/>
        <w:numPr>
          <w:ilvl w:val="0"/>
          <w:numId w:val="32"/>
        </w:numPr>
        <w:spacing w:after="120"/>
        <w:contextualSpacing w:val="0"/>
        <w:jc w:val="both"/>
      </w:pPr>
      <w:r>
        <w:t xml:space="preserve">udział w tworzeniu innych dokumentów powiązanych z wdrażaniem, monitorowaniem i ewaluacją inteligentnych specjalizacji oraz dokumentów strategicznych związanych z polityką technologiczną, przemysłową i innowacyjną, </w:t>
      </w:r>
    </w:p>
    <w:p w14:paraId="465DAE70" w14:textId="7F280590" w:rsidR="00A3398A" w:rsidRDefault="00A3398A" w:rsidP="009A68D2">
      <w:pPr>
        <w:pStyle w:val="Akapitzlist"/>
        <w:numPr>
          <w:ilvl w:val="0"/>
          <w:numId w:val="32"/>
        </w:numPr>
        <w:spacing w:after="120"/>
        <w:contextualSpacing w:val="0"/>
        <w:jc w:val="both"/>
      </w:pPr>
      <w:r>
        <w:t>identyfikowanie i aktualizacj</w:t>
      </w:r>
      <w:r w:rsidR="006B744D">
        <w:t>ę</w:t>
      </w:r>
      <w:r>
        <w:t xml:space="preserve"> barier rozwojowych danej specjalizacji</w:t>
      </w:r>
      <w:r w:rsidR="006B744D">
        <w:t>.</w:t>
      </w:r>
    </w:p>
    <w:p w14:paraId="12F9E604" w14:textId="3D6A6CB5" w:rsidR="00B26CF7" w:rsidRDefault="00A3398A" w:rsidP="0063688F">
      <w:pPr>
        <w:spacing w:after="120"/>
        <w:jc w:val="both"/>
        <w:rPr>
          <w:rFonts w:cstheme="minorHAnsi"/>
        </w:rPr>
      </w:pPr>
      <w:r w:rsidRPr="00B26CF7">
        <w:rPr>
          <w:rFonts w:cstheme="minorHAnsi"/>
        </w:rPr>
        <w:t>Grupy Robocze ds. KIS analizują</w:t>
      </w:r>
      <w:r w:rsidR="007B254F" w:rsidRPr="00B26CF7">
        <w:rPr>
          <w:rFonts w:cstheme="minorHAnsi"/>
        </w:rPr>
        <w:t xml:space="preserve"> w trybie ciągłym</w:t>
      </w:r>
      <w:r w:rsidRPr="00B26CF7">
        <w:rPr>
          <w:rFonts w:cstheme="minorHAnsi"/>
        </w:rPr>
        <w:t xml:space="preserve"> pojawiające się trendy, nisze technologiczne oraz obserwują wyniki prac badawczo-rozwojowych</w:t>
      </w:r>
      <w:r w:rsidR="007B254F" w:rsidRPr="00B26CF7">
        <w:rPr>
          <w:rFonts w:cstheme="minorHAnsi"/>
        </w:rPr>
        <w:t xml:space="preserve"> i na podstawie dostępnej wiedzy dokonują aktualizacji i weryfikacji listy i opisów KIS.  </w:t>
      </w:r>
    </w:p>
    <w:p w14:paraId="17F9ED70" w14:textId="77777777" w:rsidR="00DE0325" w:rsidRPr="00B26CF7" w:rsidRDefault="009A0F0F" w:rsidP="0063688F">
      <w:pPr>
        <w:spacing w:after="120"/>
        <w:jc w:val="both"/>
        <w:rPr>
          <w:rFonts w:cstheme="minorHAnsi"/>
        </w:rPr>
      </w:pPr>
      <w:r>
        <w:rPr>
          <w:rFonts w:cstheme="minorHAnsi"/>
        </w:rPr>
        <w:t>Od 2017 do 2020 roku prowadzone były wewnętrzne prace GR ds. KIS w celu wzmocnienia koncentracji tematycznej inteligentnych specjalizacji, co skutkowało zmianami w liście KIS (z 18 obecnie funkcjonuje 14 krajowych inteligentnych specjalizacji), a także w ich opisach.</w:t>
      </w:r>
      <w:r>
        <w:rPr>
          <w:rStyle w:val="Odwoanieprzypisudolnego"/>
          <w:rFonts w:cstheme="minorHAnsi"/>
        </w:rPr>
        <w:footnoteReference w:id="25"/>
      </w:r>
      <w:r>
        <w:rPr>
          <w:rFonts w:cstheme="minorHAnsi"/>
        </w:rPr>
        <w:t xml:space="preserve"> </w:t>
      </w:r>
    </w:p>
    <w:p w14:paraId="6A16AE30" w14:textId="77777777" w:rsidR="0069159C" w:rsidRPr="00B26CF7" w:rsidRDefault="0069159C" w:rsidP="0063688F">
      <w:pPr>
        <w:spacing w:after="120"/>
        <w:jc w:val="both"/>
        <w:rPr>
          <w:rFonts w:cstheme="minorHAnsi"/>
        </w:rPr>
      </w:pPr>
      <w:r w:rsidRPr="00B26CF7">
        <w:rPr>
          <w:rFonts w:cstheme="minorHAnsi"/>
        </w:rPr>
        <w:t xml:space="preserve">W celu zapewnienia wiedzy eksperckiej </w:t>
      </w:r>
      <w:r w:rsidR="00B26CF7" w:rsidRPr="00B26CF7">
        <w:rPr>
          <w:rFonts w:cstheme="minorHAnsi"/>
        </w:rPr>
        <w:t xml:space="preserve">i naukowej w zarządzaniu inteligentnymi specjalizacjami Ministerstwo Rozwoju zleca także wykonanie analiz i ekspertyz podmiotom zewnętrznym. </w:t>
      </w:r>
      <w:r w:rsidR="004232C9" w:rsidRPr="00B26CF7">
        <w:rPr>
          <w:rFonts w:cstheme="minorHAnsi"/>
        </w:rPr>
        <w:t xml:space="preserve"> </w:t>
      </w:r>
    </w:p>
    <w:p w14:paraId="503F9D60" w14:textId="77777777" w:rsidR="00E86B4B" w:rsidRPr="00F87A7D" w:rsidRDefault="00E86B4B" w:rsidP="00F87A7D">
      <w:pPr>
        <w:pStyle w:val="NormalnyWeb"/>
        <w:spacing w:before="0" w:beforeAutospacing="0" w:after="0"/>
        <w:ind w:left="1134"/>
        <w:jc w:val="both"/>
        <w:rPr>
          <w:rFonts w:asciiTheme="minorHAnsi" w:hAnsiTheme="minorHAnsi" w:cstheme="minorHAnsi"/>
          <w:i/>
          <w:sz w:val="22"/>
          <w:szCs w:val="22"/>
        </w:rPr>
      </w:pPr>
    </w:p>
    <w:p w14:paraId="338547BD" w14:textId="77777777" w:rsidR="00BF00CD" w:rsidRDefault="00BF00CD" w:rsidP="00A97703">
      <w:pPr>
        <w:pStyle w:val="Akapitzlist"/>
        <w:numPr>
          <w:ilvl w:val="0"/>
          <w:numId w:val="4"/>
        </w:numPr>
        <w:ind w:left="426" w:hanging="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 xml:space="preserve">Funkcjonowanie Grupy Konsultacyjnej ds. KIS składającej się z przedstawicieli administracji centralnej i samorządowej, zajmujących się inteligentnymi specjalizacjami na </w:t>
      </w:r>
      <w:r w:rsidR="004C296B">
        <w:rPr>
          <w:rFonts w:eastAsia="Times New Roman" w:cstheme="minorHAnsi"/>
          <w:b/>
          <w:color w:val="31849B" w:themeColor="accent5" w:themeShade="BF"/>
          <w:lang w:eastAsia="pl-PL"/>
        </w:rPr>
        <w:t>poziomie krajowym i regionalnym</w:t>
      </w:r>
    </w:p>
    <w:p w14:paraId="1B1DEBAA" w14:textId="523A23B2" w:rsidR="00D3236A" w:rsidRDefault="00AF7F2E" w:rsidP="00AF7F2E">
      <w:pPr>
        <w:jc w:val="both"/>
        <w:rPr>
          <w:rFonts w:eastAsia="Times New Roman" w:cstheme="minorHAnsi"/>
          <w:lang w:eastAsia="pl-PL"/>
        </w:rPr>
      </w:pPr>
      <w:r w:rsidRPr="00AF7F2E">
        <w:rPr>
          <w:rFonts w:eastAsia="Times New Roman" w:cstheme="minorHAnsi"/>
          <w:lang w:eastAsia="pl-PL"/>
        </w:rPr>
        <w:t>W</w:t>
      </w:r>
      <w:r>
        <w:rPr>
          <w:rFonts w:eastAsia="Times New Roman" w:cstheme="minorHAnsi"/>
          <w:lang w:eastAsia="pl-PL"/>
        </w:rPr>
        <w:t xml:space="preserve"> ramach prowadzonych prac, mających na celu wyłanianie priorytetów w obszarze B+R+I bardzo ważną rolę pełni Grupa Konsultacyjna ds. KIS, która składa się z przedstawicieli administracji  centralnej i samorządowej. </w:t>
      </w:r>
      <w:r w:rsidR="00D3236A">
        <w:rPr>
          <w:rFonts w:eastAsia="Times New Roman" w:cstheme="minorHAnsi"/>
          <w:lang w:eastAsia="pl-PL"/>
        </w:rPr>
        <w:t xml:space="preserve">Jednocześnie w celu większego zaangażowania interesariuszy KIS w proces decyzyjny nad </w:t>
      </w:r>
      <w:r w:rsidR="00DF7951">
        <w:rPr>
          <w:rFonts w:eastAsia="Times New Roman" w:cstheme="minorHAnsi"/>
          <w:lang w:eastAsia="pl-PL"/>
        </w:rPr>
        <w:t xml:space="preserve">wyborem </w:t>
      </w:r>
      <w:r w:rsidR="00D3236A">
        <w:rPr>
          <w:rFonts w:eastAsia="Times New Roman" w:cstheme="minorHAnsi"/>
          <w:lang w:eastAsia="pl-PL"/>
        </w:rPr>
        <w:t>kierunk</w:t>
      </w:r>
      <w:r w:rsidR="00DF7951">
        <w:rPr>
          <w:rFonts w:eastAsia="Times New Roman" w:cstheme="minorHAnsi"/>
          <w:lang w:eastAsia="pl-PL"/>
        </w:rPr>
        <w:t>ów</w:t>
      </w:r>
      <w:r w:rsidR="00D3236A">
        <w:rPr>
          <w:rFonts w:eastAsia="Times New Roman" w:cstheme="minorHAnsi"/>
          <w:lang w:eastAsia="pl-PL"/>
        </w:rPr>
        <w:t xml:space="preserve"> rozwoju inteligentnych specjalizacji w </w:t>
      </w:r>
      <w:r w:rsidR="00DF7951">
        <w:rPr>
          <w:rFonts w:eastAsia="Times New Roman" w:cstheme="minorHAnsi"/>
          <w:lang w:eastAsia="pl-PL"/>
        </w:rPr>
        <w:t>Polsce w</w:t>
      </w:r>
      <w:r w:rsidR="00D3236A">
        <w:rPr>
          <w:rFonts w:eastAsia="Times New Roman" w:cstheme="minorHAnsi"/>
          <w:lang w:eastAsia="pl-PL"/>
        </w:rPr>
        <w:t xml:space="preserve"> posiedzenia</w:t>
      </w:r>
      <w:r w:rsidR="00DF7951">
        <w:rPr>
          <w:rFonts w:eastAsia="Times New Roman" w:cstheme="minorHAnsi"/>
          <w:lang w:eastAsia="pl-PL"/>
        </w:rPr>
        <w:t>ch Grupy Konsultacyjnej ds. KIS</w:t>
      </w:r>
      <w:r w:rsidR="00D3236A">
        <w:rPr>
          <w:rFonts w:eastAsia="Times New Roman" w:cstheme="minorHAnsi"/>
          <w:lang w:eastAsia="pl-PL"/>
        </w:rPr>
        <w:t xml:space="preserve"> </w:t>
      </w:r>
      <w:r w:rsidR="00DF7951">
        <w:rPr>
          <w:rFonts w:eastAsia="Times New Roman" w:cstheme="minorHAnsi"/>
          <w:lang w:eastAsia="pl-PL"/>
        </w:rPr>
        <w:t xml:space="preserve">uczestniczą </w:t>
      </w:r>
      <w:r w:rsidR="00D3236A">
        <w:rPr>
          <w:rFonts w:eastAsia="Times New Roman" w:cstheme="minorHAnsi"/>
          <w:lang w:eastAsia="pl-PL"/>
        </w:rPr>
        <w:t xml:space="preserve"> także przedstawiciele Grup Roboczych ds. KIS. </w:t>
      </w:r>
    </w:p>
    <w:p w14:paraId="65E68F9A" w14:textId="6D77DF92" w:rsidR="00E86B4B" w:rsidRPr="00AF7F2E" w:rsidRDefault="00D3236A" w:rsidP="00AF7F2E">
      <w:pPr>
        <w:jc w:val="both"/>
        <w:rPr>
          <w:rFonts w:eastAsia="Times New Roman" w:cstheme="minorHAnsi"/>
          <w:lang w:eastAsia="pl-PL"/>
        </w:rPr>
      </w:pPr>
      <w:r>
        <w:rPr>
          <w:rFonts w:eastAsia="Times New Roman" w:cstheme="minorHAnsi"/>
          <w:lang w:eastAsia="pl-PL"/>
        </w:rPr>
        <w:t xml:space="preserve">Grupa stanowi forum wymiany wiedzy nt. podejmowanych działań w obszarze krajowych i regionalnych inteligentnych specjalizacji, inicjatyw europejskich, a także. dobrych praktyk i przykładów </w:t>
      </w:r>
      <w:proofErr w:type="spellStart"/>
      <w:r w:rsidRPr="00D3236A">
        <w:rPr>
          <w:rFonts w:eastAsia="Times New Roman" w:cstheme="minorHAnsi"/>
          <w:i/>
          <w:lang w:eastAsia="pl-PL"/>
        </w:rPr>
        <w:t>success</w:t>
      </w:r>
      <w:proofErr w:type="spellEnd"/>
      <w:r w:rsidRPr="00D3236A">
        <w:rPr>
          <w:rFonts w:eastAsia="Times New Roman" w:cstheme="minorHAnsi"/>
          <w:i/>
          <w:lang w:eastAsia="pl-PL"/>
        </w:rPr>
        <w:t xml:space="preserve"> </w:t>
      </w:r>
      <w:proofErr w:type="spellStart"/>
      <w:r w:rsidRPr="00D3236A">
        <w:rPr>
          <w:rFonts w:eastAsia="Times New Roman" w:cstheme="minorHAnsi"/>
          <w:i/>
          <w:lang w:eastAsia="pl-PL"/>
        </w:rPr>
        <w:t>stories</w:t>
      </w:r>
      <w:proofErr w:type="spellEnd"/>
      <w:r>
        <w:rPr>
          <w:rFonts w:eastAsia="Times New Roman" w:cstheme="minorHAnsi"/>
          <w:lang w:eastAsia="pl-PL"/>
        </w:rPr>
        <w:t xml:space="preserve"> w projektach badawczych i innowacyjnych. Grupa Konsultacyjna stanowi tym samym impuls do wprowadzania zmian w przyjętym podejściu, inicjowania nowych działań, wzmacniania współpracy w konkretnych obszarach.</w:t>
      </w:r>
    </w:p>
    <w:p w14:paraId="592005A6" w14:textId="77777777" w:rsidR="00E86B4B" w:rsidRPr="005D443E" w:rsidRDefault="00E86B4B" w:rsidP="00E86B4B">
      <w:pPr>
        <w:pStyle w:val="Akapitzlist"/>
        <w:ind w:left="426"/>
        <w:jc w:val="both"/>
        <w:rPr>
          <w:rFonts w:eastAsia="Times New Roman" w:cstheme="minorHAnsi"/>
          <w:b/>
          <w:color w:val="31849B" w:themeColor="accent5" w:themeShade="BF"/>
          <w:lang w:eastAsia="pl-PL"/>
        </w:rPr>
      </w:pPr>
    </w:p>
    <w:p w14:paraId="3C859110" w14:textId="77777777" w:rsidR="00BF00CD" w:rsidRDefault="00BF00CD" w:rsidP="00A97703">
      <w:pPr>
        <w:pStyle w:val="Akapitzlist"/>
        <w:numPr>
          <w:ilvl w:val="0"/>
          <w:numId w:val="4"/>
        </w:numPr>
        <w:ind w:left="426" w:hanging="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lastRenderedPageBreak/>
        <w:t xml:space="preserve">Ciągła organizacja wywiadów z przedsiębiorcami i spotkań fokusowych (tzw. Smart </w:t>
      </w:r>
      <w:proofErr w:type="spellStart"/>
      <w:r w:rsidRPr="005D443E">
        <w:rPr>
          <w:rFonts w:eastAsia="Times New Roman" w:cstheme="minorHAnsi"/>
          <w:b/>
          <w:color w:val="31849B" w:themeColor="accent5" w:themeShade="BF"/>
          <w:lang w:eastAsia="pl-PL"/>
        </w:rPr>
        <w:t>Labs</w:t>
      </w:r>
      <w:proofErr w:type="spellEnd"/>
      <w:r w:rsidRPr="005D443E">
        <w:rPr>
          <w:rFonts w:eastAsia="Times New Roman" w:cstheme="minorHAnsi"/>
          <w:b/>
          <w:color w:val="31849B" w:themeColor="accent5" w:themeShade="BF"/>
          <w:lang w:eastAsia="pl-PL"/>
        </w:rPr>
        <w:t xml:space="preserve">) </w:t>
      </w:r>
      <w:r w:rsidR="003523BB">
        <w:rPr>
          <w:rFonts w:eastAsia="Times New Roman" w:cstheme="minorHAnsi"/>
          <w:b/>
          <w:color w:val="31849B" w:themeColor="accent5" w:themeShade="BF"/>
          <w:lang w:eastAsia="pl-PL"/>
        </w:rPr>
        <w:br/>
      </w:r>
      <w:r w:rsidRPr="005D443E">
        <w:rPr>
          <w:rFonts w:eastAsia="Times New Roman" w:cstheme="minorHAnsi"/>
          <w:b/>
          <w:color w:val="31849B" w:themeColor="accent5" w:themeShade="BF"/>
          <w:lang w:eastAsia="pl-PL"/>
        </w:rPr>
        <w:t xml:space="preserve">z udziałem przedstawicieli przedsiębiorstw i jednostek naukowych, stanowiących element procesu przedsiębiorczego odkrywania </w:t>
      </w:r>
    </w:p>
    <w:p w14:paraId="6B1AF1E5" w14:textId="2750BC74" w:rsidR="003523BB" w:rsidRPr="003523BB" w:rsidRDefault="003523BB" w:rsidP="003523BB">
      <w:pPr>
        <w:pStyle w:val="NormalnyWeb"/>
        <w:spacing w:before="0" w:beforeAutospacing="0" w:after="120" w:line="276" w:lineRule="auto"/>
        <w:jc w:val="both"/>
        <w:rPr>
          <w:rFonts w:asciiTheme="minorHAnsi" w:hAnsiTheme="minorHAnsi" w:cstheme="minorHAnsi"/>
          <w:sz w:val="22"/>
          <w:szCs w:val="22"/>
        </w:rPr>
      </w:pPr>
      <w:r w:rsidRPr="003523BB">
        <w:rPr>
          <w:rFonts w:asciiTheme="minorHAnsi" w:hAnsiTheme="minorHAnsi" w:cstheme="minorHAnsi"/>
          <w:sz w:val="22"/>
          <w:szCs w:val="22"/>
        </w:rPr>
        <w:t xml:space="preserve">W wyniku rekomendacji </w:t>
      </w:r>
      <w:r w:rsidR="00DF7951">
        <w:rPr>
          <w:rFonts w:asciiTheme="minorHAnsi" w:hAnsiTheme="minorHAnsi" w:cstheme="minorHAnsi"/>
          <w:sz w:val="22"/>
          <w:szCs w:val="22"/>
        </w:rPr>
        <w:t xml:space="preserve">wynikających </w:t>
      </w:r>
      <w:r w:rsidRPr="003523BB">
        <w:rPr>
          <w:rFonts w:asciiTheme="minorHAnsi" w:hAnsiTheme="minorHAnsi" w:cstheme="minorHAnsi"/>
          <w:sz w:val="22"/>
          <w:szCs w:val="22"/>
        </w:rPr>
        <w:t xml:space="preserve">z projektu pilotażowego </w:t>
      </w:r>
      <w:r w:rsidR="00DF7951">
        <w:rPr>
          <w:rFonts w:asciiTheme="minorHAnsi" w:hAnsiTheme="minorHAnsi" w:cstheme="minorHAnsi"/>
          <w:sz w:val="22"/>
          <w:szCs w:val="22"/>
        </w:rPr>
        <w:t xml:space="preserve">realizowanego przez </w:t>
      </w:r>
      <w:r w:rsidRPr="003523BB">
        <w:rPr>
          <w:rFonts w:asciiTheme="minorHAnsi" w:hAnsiTheme="minorHAnsi" w:cstheme="minorHAnsi"/>
          <w:sz w:val="22"/>
          <w:szCs w:val="22"/>
        </w:rPr>
        <w:t>Bank Światow</w:t>
      </w:r>
      <w:r w:rsidR="00DF7951">
        <w:rPr>
          <w:rFonts w:asciiTheme="minorHAnsi" w:hAnsiTheme="minorHAnsi" w:cstheme="minorHAnsi"/>
          <w:sz w:val="22"/>
          <w:szCs w:val="22"/>
        </w:rPr>
        <w:t xml:space="preserve">y, dotyczącego PPO w Polsce </w:t>
      </w:r>
      <w:r w:rsidRPr="003523BB">
        <w:rPr>
          <w:rFonts w:asciiTheme="minorHAnsi" w:hAnsiTheme="minorHAnsi" w:cstheme="minorHAnsi"/>
          <w:sz w:val="22"/>
          <w:szCs w:val="22"/>
        </w:rPr>
        <w:t xml:space="preserve">Ministerstwo Rozwoju włączyło w proces PPO </w:t>
      </w:r>
      <w:r w:rsidR="00DF7951">
        <w:rPr>
          <w:rFonts w:asciiTheme="minorHAnsi" w:hAnsiTheme="minorHAnsi" w:cstheme="minorHAnsi"/>
          <w:sz w:val="22"/>
          <w:szCs w:val="22"/>
        </w:rPr>
        <w:t xml:space="preserve">istotne </w:t>
      </w:r>
      <w:proofErr w:type="spellStart"/>
      <w:r w:rsidR="00DF7951">
        <w:rPr>
          <w:rFonts w:asciiTheme="minorHAnsi" w:hAnsiTheme="minorHAnsi" w:cstheme="minorHAnsi"/>
          <w:sz w:val="22"/>
          <w:szCs w:val="22"/>
        </w:rPr>
        <w:t>dwa</w:t>
      </w:r>
      <w:r w:rsidRPr="003523BB">
        <w:rPr>
          <w:rFonts w:asciiTheme="minorHAnsi" w:hAnsiTheme="minorHAnsi" w:cstheme="minorHAnsi"/>
          <w:sz w:val="22"/>
          <w:szCs w:val="22"/>
        </w:rPr>
        <w:t>elementy</w:t>
      </w:r>
      <w:proofErr w:type="spellEnd"/>
      <w:r w:rsidRPr="003523BB">
        <w:rPr>
          <w:rFonts w:asciiTheme="minorHAnsi" w:hAnsiTheme="minorHAnsi" w:cstheme="minorHAnsi"/>
          <w:sz w:val="22"/>
          <w:szCs w:val="22"/>
        </w:rPr>
        <w:t xml:space="preserve">: Smart Panel oraz Smart </w:t>
      </w:r>
      <w:proofErr w:type="spellStart"/>
      <w:r w:rsidRPr="003523BB">
        <w:rPr>
          <w:rFonts w:asciiTheme="minorHAnsi" w:hAnsiTheme="minorHAnsi" w:cstheme="minorHAnsi"/>
          <w:sz w:val="22"/>
          <w:szCs w:val="22"/>
        </w:rPr>
        <w:t>Labs</w:t>
      </w:r>
      <w:proofErr w:type="spellEnd"/>
      <w:r w:rsidRPr="003523BB">
        <w:rPr>
          <w:rFonts w:asciiTheme="minorHAnsi" w:hAnsiTheme="minorHAnsi" w:cstheme="minorHAnsi"/>
          <w:sz w:val="22"/>
          <w:szCs w:val="22"/>
        </w:rPr>
        <w:t xml:space="preserve">, za których realizację odpowiada Polska Agencja Rozwoju Przedsiębiorczości. Celem badań i analiz wykonanych na etapie Smart Panelu jest identyfikacja potencjału społeczno-ekonomicznego przedsiębiorstw, prowadzących działalność gospodarczą </w:t>
      </w:r>
      <w:r>
        <w:rPr>
          <w:rFonts w:asciiTheme="minorHAnsi" w:hAnsiTheme="minorHAnsi" w:cstheme="minorHAnsi"/>
          <w:sz w:val="22"/>
          <w:szCs w:val="22"/>
        </w:rPr>
        <w:br/>
      </w:r>
      <w:r w:rsidRPr="003523BB">
        <w:rPr>
          <w:rFonts w:asciiTheme="minorHAnsi" w:hAnsiTheme="minorHAnsi" w:cstheme="minorHAnsi"/>
          <w:sz w:val="22"/>
          <w:szCs w:val="22"/>
        </w:rPr>
        <w:t xml:space="preserve">w Polsce, w obszarach obecnych krajowych inteligentnych specjalizacji i w nowych obszarach/dziedzinach gospodarczych zidentyfikowanych w trakcie badań. Analizy przeprowadzane na tym etapie obejmują badania przesiewowe oraz wywiady z przedsiębiorcami. W  zdefiniowanych </w:t>
      </w:r>
      <w:r w:rsidR="00DF7951">
        <w:rPr>
          <w:rFonts w:asciiTheme="minorHAnsi" w:hAnsiTheme="minorHAnsi" w:cstheme="minorHAnsi"/>
          <w:sz w:val="22"/>
          <w:szCs w:val="22"/>
        </w:rPr>
        <w:t xml:space="preserve">w ramach Smart Panelu </w:t>
      </w:r>
      <w:r w:rsidRPr="003523BB">
        <w:rPr>
          <w:rFonts w:asciiTheme="minorHAnsi" w:hAnsiTheme="minorHAnsi" w:cstheme="minorHAnsi"/>
          <w:sz w:val="22"/>
          <w:szCs w:val="22"/>
        </w:rPr>
        <w:t>temat</w:t>
      </w:r>
      <w:r w:rsidR="00DF7951">
        <w:rPr>
          <w:rFonts w:asciiTheme="minorHAnsi" w:hAnsiTheme="minorHAnsi" w:cstheme="minorHAnsi"/>
          <w:sz w:val="22"/>
          <w:szCs w:val="22"/>
        </w:rPr>
        <w:t xml:space="preserve">ach </w:t>
      </w:r>
      <w:r w:rsidRPr="003523BB">
        <w:rPr>
          <w:rFonts w:asciiTheme="minorHAnsi" w:hAnsiTheme="minorHAnsi" w:cstheme="minorHAnsi"/>
          <w:sz w:val="22"/>
          <w:szCs w:val="22"/>
        </w:rPr>
        <w:t>organizowane są spotkania grup przedsiębiorców oraz przedstawicieli nauki i otoczenia biznesu</w:t>
      </w:r>
      <w:r w:rsidR="00DF7951">
        <w:rPr>
          <w:rFonts w:asciiTheme="minorHAnsi" w:hAnsiTheme="minorHAnsi" w:cstheme="minorHAnsi"/>
          <w:sz w:val="22"/>
          <w:szCs w:val="22"/>
        </w:rPr>
        <w:t xml:space="preserve"> (Smart </w:t>
      </w:r>
      <w:proofErr w:type="spellStart"/>
      <w:r w:rsidR="00DF7951">
        <w:rPr>
          <w:rFonts w:asciiTheme="minorHAnsi" w:hAnsiTheme="minorHAnsi" w:cstheme="minorHAnsi"/>
          <w:sz w:val="22"/>
          <w:szCs w:val="22"/>
        </w:rPr>
        <w:t>Labs</w:t>
      </w:r>
      <w:proofErr w:type="spellEnd"/>
      <w:r w:rsidR="00DF7951">
        <w:rPr>
          <w:rFonts w:asciiTheme="minorHAnsi" w:hAnsiTheme="minorHAnsi" w:cstheme="minorHAnsi"/>
          <w:sz w:val="22"/>
          <w:szCs w:val="22"/>
        </w:rPr>
        <w:t>)</w:t>
      </w:r>
      <w:r w:rsidRPr="003523BB">
        <w:rPr>
          <w:rFonts w:asciiTheme="minorHAnsi" w:hAnsiTheme="minorHAnsi" w:cstheme="minorHAnsi"/>
          <w:sz w:val="22"/>
          <w:szCs w:val="22"/>
        </w:rPr>
        <w:t xml:space="preserve">, którzy mogą być potencjalnie zainteresowani współpracą oraz tworzeniem wspólnych projektów w </w:t>
      </w:r>
      <w:r w:rsidR="00DF7951">
        <w:rPr>
          <w:rFonts w:asciiTheme="minorHAnsi" w:hAnsiTheme="minorHAnsi" w:cstheme="minorHAnsi"/>
          <w:sz w:val="22"/>
          <w:szCs w:val="22"/>
        </w:rPr>
        <w:t>danym</w:t>
      </w:r>
      <w:r w:rsidRPr="003523BB">
        <w:rPr>
          <w:rFonts w:asciiTheme="minorHAnsi" w:hAnsiTheme="minorHAnsi" w:cstheme="minorHAnsi"/>
          <w:sz w:val="22"/>
          <w:szCs w:val="22"/>
        </w:rPr>
        <w:t xml:space="preserve"> obszarze. Ponadto w ramach Smart </w:t>
      </w:r>
      <w:proofErr w:type="spellStart"/>
      <w:r w:rsidRPr="003523BB">
        <w:rPr>
          <w:rFonts w:asciiTheme="minorHAnsi" w:hAnsiTheme="minorHAnsi" w:cstheme="minorHAnsi"/>
          <w:sz w:val="22"/>
          <w:szCs w:val="22"/>
        </w:rPr>
        <w:t>labs</w:t>
      </w:r>
      <w:proofErr w:type="spellEnd"/>
      <w:r w:rsidRPr="003523BB">
        <w:rPr>
          <w:rFonts w:asciiTheme="minorHAnsi" w:hAnsiTheme="minorHAnsi" w:cstheme="minorHAnsi"/>
          <w:sz w:val="22"/>
          <w:szCs w:val="22"/>
        </w:rPr>
        <w:t xml:space="preserve"> wypracowywane są technologiczne mapy (</w:t>
      </w:r>
      <w:r w:rsidRPr="003523BB">
        <w:rPr>
          <w:rFonts w:asciiTheme="minorHAnsi" w:hAnsiTheme="minorHAnsi" w:cstheme="minorHAnsi"/>
          <w:i/>
          <w:sz w:val="22"/>
          <w:szCs w:val="22"/>
        </w:rPr>
        <w:t xml:space="preserve">BTR – Business Technology </w:t>
      </w:r>
      <w:proofErr w:type="spellStart"/>
      <w:r w:rsidRPr="003523BB">
        <w:rPr>
          <w:rFonts w:asciiTheme="minorHAnsi" w:hAnsiTheme="minorHAnsi" w:cstheme="minorHAnsi"/>
          <w:i/>
          <w:sz w:val="22"/>
          <w:szCs w:val="22"/>
        </w:rPr>
        <w:t>Roadmaps</w:t>
      </w:r>
      <w:proofErr w:type="spellEnd"/>
      <w:r w:rsidRPr="003523BB">
        <w:rPr>
          <w:rFonts w:asciiTheme="minorHAnsi" w:hAnsiTheme="minorHAnsi" w:cstheme="minorHAnsi"/>
          <w:sz w:val="22"/>
          <w:szCs w:val="22"/>
        </w:rPr>
        <w:t xml:space="preserve">)  dla zdefiniowanych obszarów podczas prac Smart </w:t>
      </w:r>
      <w:proofErr w:type="spellStart"/>
      <w:r w:rsidRPr="003523BB">
        <w:rPr>
          <w:rFonts w:asciiTheme="minorHAnsi" w:hAnsiTheme="minorHAnsi" w:cstheme="minorHAnsi"/>
          <w:sz w:val="22"/>
          <w:szCs w:val="22"/>
        </w:rPr>
        <w:t>Labs</w:t>
      </w:r>
      <w:proofErr w:type="spellEnd"/>
      <w:r w:rsidRPr="003523BB">
        <w:rPr>
          <w:rFonts w:asciiTheme="minorHAnsi" w:hAnsiTheme="minorHAnsi" w:cstheme="minorHAnsi"/>
          <w:sz w:val="22"/>
          <w:szCs w:val="22"/>
        </w:rPr>
        <w:t>.</w:t>
      </w:r>
    </w:p>
    <w:p w14:paraId="49899B57" w14:textId="240AE41D" w:rsidR="004C296B" w:rsidRPr="00942CF6" w:rsidRDefault="003523BB" w:rsidP="003523BB">
      <w:pPr>
        <w:pStyle w:val="NormalnyWeb"/>
        <w:spacing w:before="0" w:beforeAutospacing="0" w:after="120" w:line="276" w:lineRule="auto"/>
        <w:jc w:val="both"/>
        <w:rPr>
          <w:rFonts w:asciiTheme="minorHAnsi" w:hAnsiTheme="minorHAnsi" w:cstheme="minorHAnsi"/>
          <w:sz w:val="22"/>
          <w:szCs w:val="22"/>
        </w:rPr>
      </w:pPr>
      <w:r w:rsidRPr="00FB77DD">
        <w:rPr>
          <w:rFonts w:asciiTheme="minorHAnsi" w:hAnsiTheme="minorHAnsi" w:cstheme="minorHAnsi"/>
          <w:sz w:val="22"/>
          <w:szCs w:val="22"/>
        </w:rPr>
        <w:t>D</w:t>
      </w:r>
      <w:r w:rsidR="004C296B" w:rsidRPr="00FB77DD">
        <w:rPr>
          <w:rFonts w:asciiTheme="minorHAnsi" w:hAnsiTheme="minorHAnsi" w:cstheme="minorHAnsi"/>
          <w:sz w:val="22"/>
          <w:szCs w:val="22"/>
        </w:rPr>
        <w:t xml:space="preserve">o tej pory </w:t>
      </w:r>
      <w:r w:rsidRPr="00FB77DD">
        <w:rPr>
          <w:rFonts w:asciiTheme="minorHAnsi" w:hAnsiTheme="minorHAnsi" w:cstheme="minorHAnsi"/>
          <w:sz w:val="22"/>
          <w:szCs w:val="22"/>
        </w:rPr>
        <w:t xml:space="preserve">przeprowadzono </w:t>
      </w:r>
      <w:r w:rsidR="004C296B" w:rsidRPr="00FB77DD">
        <w:rPr>
          <w:rFonts w:asciiTheme="minorHAnsi" w:hAnsiTheme="minorHAnsi" w:cstheme="minorHAnsi"/>
          <w:sz w:val="22"/>
          <w:szCs w:val="22"/>
        </w:rPr>
        <w:t>260 wywiadów w</w:t>
      </w:r>
      <w:r w:rsidR="00DF7951">
        <w:rPr>
          <w:rFonts w:asciiTheme="minorHAnsi" w:hAnsiTheme="minorHAnsi" w:cstheme="minorHAnsi"/>
          <w:sz w:val="22"/>
          <w:szCs w:val="22"/>
        </w:rPr>
        <w:t xml:space="preserve"> 21</w:t>
      </w:r>
      <w:r w:rsidR="004C296B" w:rsidRPr="00FB77DD">
        <w:rPr>
          <w:rFonts w:asciiTheme="minorHAnsi" w:hAnsiTheme="minorHAnsi" w:cstheme="minorHAnsi"/>
          <w:sz w:val="22"/>
          <w:szCs w:val="22"/>
        </w:rPr>
        <w:t xml:space="preserve"> </w:t>
      </w:r>
      <w:r w:rsidR="00FB77DD" w:rsidRPr="00FB77DD">
        <w:rPr>
          <w:rFonts w:asciiTheme="minorHAnsi" w:hAnsiTheme="minorHAnsi" w:cstheme="minorHAnsi"/>
          <w:sz w:val="22"/>
          <w:szCs w:val="22"/>
        </w:rPr>
        <w:t>obszarach tematycznych</w:t>
      </w:r>
      <w:r w:rsidR="001F498A" w:rsidRPr="00FB77DD">
        <w:rPr>
          <w:rFonts w:asciiTheme="minorHAnsi" w:hAnsiTheme="minorHAnsi" w:cstheme="minorHAnsi"/>
          <w:sz w:val="22"/>
          <w:szCs w:val="22"/>
        </w:rPr>
        <w:t xml:space="preserve"> spośród których wybrano</w:t>
      </w:r>
      <w:r w:rsidR="00FB77DD" w:rsidRPr="00FB77DD">
        <w:rPr>
          <w:rFonts w:asciiTheme="minorHAnsi" w:hAnsiTheme="minorHAnsi" w:cstheme="minorHAnsi"/>
          <w:sz w:val="22"/>
          <w:szCs w:val="22"/>
        </w:rPr>
        <w:t xml:space="preserve"> obszary do dalszej analizy w ramach spotkań </w:t>
      </w:r>
      <w:proofErr w:type="spellStart"/>
      <w:r w:rsidR="00FB77DD" w:rsidRPr="00FB77DD">
        <w:rPr>
          <w:rFonts w:asciiTheme="minorHAnsi" w:hAnsiTheme="minorHAnsi" w:cstheme="minorHAnsi"/>
          <w:sz w:val="22"/>
          <w:szCs w:val="22"/>
        </w:rPr>
        <w:t>focusowych</w:t>
      </w:r>
      <w:proofErr w:type="spellEnd"/>
      <w:r w:rsidR="00FB77DD" w:rsidRPr="00FB77DD">
        <w:rPr>
          <w:rFonts w:asciiTheme="minorHAnsi" w:hAnsiTheme="minorHAnsi" w:cstheme="minorHAnsi"/>
          <w:sz w:val="22"/>
          <w:szCs w:val="22"/>
        </w:rPr>
        <w:t xml:space="preserve"> Smart </w:t>
      </w:r>
      <w:proofErr w:type="spellStart"/>
      <w:r w:rsidR="00FB77DD" w:rsidRPr="00FB77DD">
        <w:rPr>
          <w:rFonts w:asciiTheme="minorHAnsi" w:hAnsiTheme="minorHAnsi" w:cstheme="minorHAnsi"/>
          <w:sz w:val="22"/>
          <w:szCs w:val="22"/>
        </w:rPr>
        <w:t>Labs</w:t>
      </w:r>
      <w:proofErr w:type="spellEnd"/>
      <w:r w:rsidR="00FB77DD" w:rsidRPr="00FB77DD">
        <w:rPr>
          <w:rFonts w:asciiTheme="minorHAnsi" w:hAnsiTheme="minorHAnsi" w:cstheme="minorHAnsi"/>
          <w:sz w:val="22"/>
          <w:szCs w:val="22"/>
        </w:rPr>
        <w:t>.</w:t>
      </w:r>
      <w:r w:rsidR="00DF7951">
        <w:rPr>
          <w:rFonts w:asciiTheme="minorHAnsi" w:hAnsiTheme="minorHAnsi" w:cstheme="minorHAnsi"/>
          <w:sz w:val="22"/>
          <w:szCs w:val="22"/>
        </w:rPr>
        <w:t xml:space="preserve"> </w:t>
      </w:r>
      <w:r w:rsidR="00942CF6" w:rsidRPr="00942CF6">
        <w:rPr>
          <w:rFonts w:asciiTheme="minorHAnsi" w:hAnsiTheme="minorHAnsi" w:cstheme="minorHAnsi"/>
          <w:sz w:val="22"/>
          <w:szCs w:val="22"/>
        </w:rPr>
        <w:t>Ponadto w latach 2018-2019 przeprowadzono</w:t>
      </w:r>
      <w:r w:rsidR="004C296B" w:rsidRPr="00942CF6">
        <w:rPr>
          <w:rFonts w:asciiTheme="minorHAnsi" w:hAnsiTheme="minorHAnsi" w:cstheme="minorHAnsi"/>
          <w:sz w:val="22"/>
          <w:szCs w:val="22"/>
        </w:rPr>
        <w:t xml:space="preserve"> 43 </w:t>
      </w:r>
      <w:r w:rsidRPr="00942CF6">
        <w:rPr>
          <w:rFonts w:asciiTheme="minorHAnsi" w:hAnsiTheme="minorHAnsi" w:cstheme="minorHAnsi"/>
          <w:sz w:val="22"/>
          <w:szCs w:val="22"/>
        </w:rPr>
        <w:t xml:space="preserve">spotkania w ramach Smart </w:t>
      </w:r>
      <w:proofErr w:type="spellStart"/>
      <w:r w:rsidRPr="00942CF6">
        <w:rPr>
          <w:rFonts w:asciiTheme="minorHAnsi" w:hAnsiTheme="minorHAnsi" w:cstheme="minorHAnsi"/>
          <w:sz w:val="22"/>
          <w:szCs w:val="22"/>
        </w:rPr>
        <w:t>Labów</w:t>
      </w:r>
      <w:proofErr w:type="spellEnd"/>
      <w:r w:rsidR="004C296B" w:rsidRPr="00942CF6">
        <w:rPr>
          <w:rFonts w:asciiTheme="minorHAnsi" w:hAnsiTheme="minorHAnsi" w:cstheme="minorHAnsi"/>
          <w:sz w:val="22"/>
          <w:szCs w:val="22"/>
        </w:rPr>
        <w:t xml:space="preserve"> oraz</w:t>
      </w:r>
      <w:r w:rsidR="00942CF6" w:rsidRPr="00942CF6">
        <w:rPr>
          <w:rFonts w:asciiTheme="minorHAnsi" w:hAnsiTheme="minorHAnsi" w:cstheme="minorHAnsi"/>
          <w:sz w:val="22"/>
          <w:szCs w:val="22"/>
        </w:rPr>
        <w:t xml:space="preserve"> opracowano</w:t>
      </w:r>
      <w:r w:rsidR="004C296B" w:rsidRPr="00942CF6">
        <w:rPr>
          <w:rFonts w:asciiTheme="minorHAnsi" w:hAnsiTheme="minorHAnsi" w:cstheme="minorHAnsi"/>
          <w:sz w:val="22"/>
          <w:szCs w:val="22"/>
        </w:rPr>
        <w:t xml:space="preserve"> 1</w:t>
      </w:r>
      <w:r w:rsidRPr="00942CF6">
        <w:rPr>
          <w:rFonts w:asciiTheme="minorHAnsi" w:hAnsiTheme="minorHAnsi" w:cstheme="minorHAnsi"/>
          <w:sz w:val="22"/>
          <w:szCs w:val="22"/>
        </w:rPr>
        <w:t xml:space="preserve">1 Business Technology </w:t>
      </w:r>
      <w:proofErr w:type="spellStart"/>
      <w:r w:rsidRPr="00942CF6">
        <w:rPr>
          <w:rFonts w:asciiTheme="minorHAnsi" w:hAnsiTheme="minorHAnsi" w:cstheme="minorHAnsi"/>
          <w:sz w:val="22"/>
          <w:szCs w:val="22"/>
        </w:rPr>
        <w:t>Roadmaps</w:t>
      </w:r>
      <w:proofErr w:type="spellEnd"/>
      <w:r w:rsidRPr="00942CF6">
        <w:rPr>
          <w:rFonts w:asciiTheme="minorHAnsi" w:hAnsiTheme="minorHAnsi" w:cstheme="minorHAnsi"/>
          <w:sz w:val="22"/>
          <w:szCs w:val="22"/>
        </w:rPr>
        <w:t xml:space="preserve"> w następujących obszarach: </w:t>
      </w:r>
    </w:p>
    <w:p w14:paraId="3F19410E" w14:textId="77777777" w:rsidR="00F80543" w:rsidRPr="007E760B" w:rsidRDefault="00F80543" w:rsidP="009A68D2">
      <w:pPr>
        <w:pStyle w:val="NormalnyWeb"/>
        <w:numPr>
          <w:ilvl w:val="0"/>
          <w:numId w:val="34"/>
        </w:numPr>
        <w:spacing w:before="0" w:beforeAutospacing="0" w:after="0" w:line="276" w:lineRule="auto"/>
        <w:ind w:left="714" w:hanging="357"/>
        <w:jc w:val="both"/>
        <w:rPr>
          <w:rFonts w:asciiTheme="minorHAnsi" w:hAnsiTheme="minorHAnsi" w:cstheme="minorHAnsi"/>
          <w:sz w:val="22"/>
          <w:szCs w:val="22"/>
        </w:rPr>
      </w:pPr>
      <w:r w:rsidRPr="007E760B">
        <w:rPr>
          <w:rFonts w:asciiTheme="minorHAnsi" w:hAnsiTheme="minorHAnsi" w:cstheme="minorHAnsi"/>
          <w:sz w:val="22"/>
          <w:szCs w:val="22"/>
        </w:rPr>
        <w:t>Technologie kosmiczne i ich zastosowanie w gospodarce,</w:t>
      </w:r>
    </w:p>
    <w:p w14:paraId="46E197DE" w14:textId="77777777" w:rsidR="00F80543" w:rsidRPr="007E760B" w:rsidRDefault="00F80543" w:rsidP="009A68D2">
      <w:pPr>
        <w:pStyle w:val="NormalnyWeb"/>
        <w:numPr>
          <w:ilvl w:val="0"/>
          <w:numId w:val="34"/>
        </w:numPr>
        <w:spacing w:before="0" w:beforeAutospacing="0" w:after="0" w:line="276" w:lineRule="auto"/>
        <w:ind w:left="714" w:hanging="357"/>
        <w:jc w:val="both"/>
        <w:rPr>
          <w:rFonts w:asciiTheme="minorHAnsi" w:hAnsiTheme="minorHAnsi" w:cstheme="minorHAnsi"/>
          <w:sz w:val="22"/>
          <w:szCs w:val="22"/>
        </w:rPr>
      </w:pPr>
      <w:r w:rsidRPr="007E760B">
        <w:rPr>
          <w:rFonts w:asciiTheme="minorHAnsi" w:hAnsiTheme="minorHAnsi" w:cstheme="minorHAnsi"/>
          <w:sz w:val="22"/>
          <w:szCs w:val="22"/>
        </w:rPr>
        <w:t>Leki z wartością dodaną,</w:t>
      </w:r>
    </w:p>
    <w:p w14:paraId="578BFB0F" w14:textId="79DBEDA6" w:rsidR="00F80543" w:rsidRPr="007E760B" w:rsidRDefault="00F80543" w:rsidP="009A68D2">
      <w:pPr>
        <w:pStyle w:val="NormalnyWeb"/>
        <w:numPr>
          <w:ilvl w:val="0"/>
          <w:numId w:val="34"/>
        </w:numPr>
        <w:spacing w:before="0" w:beforeAutospacing="0" w:after="0" w:line="276" w:lineRule="auto"/>
        <w:ind w:left="714" w:hanging="357"/>
        <w:jc w:val="both"/>
        <w:rPr>
          <w:rFonts w:asciiTheme="minorHAnsi" w:hAnsiTheme="minorHAnsi" w:cstheme="minorHAnsi"/>
          <w:sz w:val="22"/>
          <w:szCs w:val="22"/>
        </w:rPr>
      </w:pPr>
      <w:r w:rsidRPr="007E760B">
        <w:rPr>
          <w:rFonts w:asciiTheme="minorHAnsi" w:hAnsiTheme="minorHAnsi" w:cstheme="minorHAnsi"/>
          <w:sz w:val="22"/>
          <w:szCs w:val="22"/>
        </w:rPr>
        <w:t>Zaawansowane materiały na bazie tworzyw sztucznych oraz innowacyjne przetwórstwo i nowe technologie otrzymywania tworzyw sztucznych</w:t>
      </w:r>
      <w:r w:rsidR="00DF7951">
        <w:rPr>
          <w:rFonts w:asciiTheme="minorHAnsi" w:hAnsiTheme="minorHAnsi" w:cstheme="minorHAnsi"/>
          <w:sz w:val="22"/>
          <w:szCs w:val="22"/>
        </w:rPr>
        <w:t>,</w:t>
      </w:r>
    </w:p>
    <w:p w14:paraId="302B5F5E" w14:textId="6EF9A280"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Theme="minorHAnsi" w:hAnsiTheme="minorHAnsi" w:cstheme="minorHAnsi"/>
          <w:sz w:val="22"/>
          <w:szCs w:val="22"/>
        </w:rPr>
        <w:t xml:space="preserve">Wykorzystanie </w:t>
      </w:r>
      <w:r w:rsidRPr="007E760B">
        <w:rPr>
          <w:rFonts w:ascii="Calibri" w:hAnsi="Calibri" w:cs="Calibri"/>
          <w:color w:val="000000"/>
          <w:sz w:val="22"/>
          <w:szCs w:val="22"/>
        </w:rPr>
        <w:t>technologii stosowanych w grach video do stymulowania rozwoju społeczno-gospodarczego</w:t>
      </w:r>
      <w:r w:rsidR="00DF7951">
        <w:rPr>
          <w:rFonts w:ascii="Calibri" w:hAnsi="Calibri" w:cs="Calibri"/>
          <w:color w:val="000000"/>
          <w:sz w:val="22"/>
          <w:szCs w:val="22"/>
        </w:rPr>
        <w:t>,</w:t>
      </w:r>
    </w:p>
    <w:p w14:paraId="0AF668BA" w14:textId="18F7A174"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Calibri" w:hAnsi="Calibri" w:cs="Calibri"/>
          <w:color w:val="000000"/>
          <w:sz w:val="22"/>
          <w:szCs w:val="22"/>
        </w:rPr>
        <w:t>Jednostki pływające zaawansowane technicznie i technologicznie. Technologie dla transportu i logistyki morskiej oraz śródlądowej</w:t>
      </w:r>
      <w:r w:rsidR="00DF7951">
        <w:rPr>
          <w:rFonts w:ascii="Calibri" w:hAnsi="Calibri" w:cs="Calibri"/>
          <w:color w:val="000000"/>
          <w:sz w:val="22"/>
          <w:szCs w:val="22"/>
        </w:rPr>
        <w:t>,</w:t>
      </w:r>
    </w:p>
    <w:p w14:paraId="2A1C574D" w14:textId="4BB5CFF4"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Calibri" w:hAnsi="Calibri" w:cs="Calibri"/>
          <w:color w:val="000000"/>
          <w:sz w:val="22"/>
          <w:szCs w:val="22"/>
        </w:rPr>
        <w:t>Innowacyjne nawozy</w:t>
      </w:r>
      <w:r w:rsidR="00DF7951">
        <w:rPr>
          <w:rFonts w:ascii="Calibri" w:hAnsi="Calibri" w:cs="Calibri"/>
          <w:color w:val="000000"/>
          <w:sz w:val="22"/>
          <w:szCs w:val="22"/>
        </w:rPr>
        <w:t>,</w:t>
      </w:r>
    </w:p>
    <w:p w14:paraId="1C4DF380" w14:textId="50DDE0C2"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Calibri" w:hAnsi="Calibri" w:cs="Calibri"/>
          <w:color w:val="000000"/>
          <w:sz w:val="22"/>
          <w:szCs w:val="22"/>
        </w:rPr>
        <w:t>Roboty medyczne</w:t>
      </w:r>
      <w:r w:rsidR="00DF7951">
        <w:rPr>
          <w:rFonts w:ascii="Calibri" w:hAnsi="Calibri" w:cs="Calibri"/>
          <w:color w:val="000000"/>
          <w:sz w:val="22"/>
          <w:szCs w:val="22"/>
        </w:rPr>
        <w:t>,</w:t>
      </w:r>
    </w:p>
    <w:p w14:paraId="758336C2" w14:textId="6B102395"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Calibri" w:hAnsi="Calibri" w:cs="Calibri"/>
          <w:color w:val="000000"/>
          <w:sz w:val="22"/>
          <w:szCs w:val="22"/>
        </w:rPr>
        <w:t>Żywność wysokiej jakości</w:t>
      </w:r>
      <w:r w:rsidR="00DF7951">
        <w:rPr>
          <w:rFonts w:ascii="Calibri" w:hAnsi="Calibri" w:cs="Calibri"/>
          <w:color w:val="000000"/>
          <w:sz w:val="22"/>
          <w:szCs w:val="22"/>
        </w:rPr>
        <w:t>,</w:t>
      </w:r>
    </w:p>
    <w:p w14:paraId="45D8B8B2" w14:textId="27971BBF" w:rsidR="00F80543" w:rsidRPr="007E760B" w:rsidRDefault="00F80543" w:rsidP="009A68D2">
      <w:pPr>
        <w:pStyle w:val="NormalnyWeb"/>
        <w:numPr>
          <w:ilvl w:val="0"/>
          <w:numId w:val="34"/>
        </w:numPr>
        <w:spacing w:before="0" w:beforeAutospacing="0" w:after="0" w:line="276" w:lineRule="auto"/>
        <w:ind w:left="714" w:hanging="357"/>
        <w:jc w:val="both"/>
        <w:rPr>
          <w:rFonts w:ascii="Calibri" w:hAnsi="Calibri" w:cs="Calibri"/>
          <w:color w:val="000000"/>
          <w:sz w:val="22"/>
          <w:szCs w:val="22"/>
        </w:rPr>
      </w:pPr>
      <w:r w:rsidRPr="007E760B">
        <w:rPr>
          <w:rFonts w:ascii="Calibri" w:hAnsi="Calibri" w:cs="Calibri"/>
          <w:color w:val="000000"/>
          <w:sz w:val="22"/>
          <w:szCs w:val="22"/>
        </w:rPr>
        <w:t>Budownictwo energooszczędne</w:t>
      </w:r>
      <w:r w:rsidR="00DF7951">
        <w:rPr>
          <w:rFonts w:ascii="Calibri" w:hAnsi="Calibri" w:cs="Calibri"/>
          <w:color w:val="000000"/>
          <w:sz w:val="22"/>
          <w:szCs w:val="22"/>
        </w:rPr>
        <w:t>.</w:t>
      </w:r>
    </w:p>
    <w:p w14:paraId="26326732" w14:textId="77777777" w:rsidR="00942CF6" w:rsidRDefault="00942CF6" w:rsidP="00942CF6">
      <w:pPr>
        <w:pStyle w:val="NormalnyWeb"/>
        <w:spacing w:before="0" w:beforeAutospacing="0" w:after="0" w:line="276" w:lineRule="auto"/>
        <w:ind w:left="714"/>
        <w:jc w:val="both"/>
        <w:rPr>
          <w:rFonts w:ascii="Calibri" w:hAnsi="Calibri" w:cs="Calibri"/>
          <w:color w:val="000000"/>
        </w:rPr>
      </w:pPr>
    </w:p>
    <w:p w14:paraId="76ADBD88" w14:textId="77777777" w:rsidR="002F10F0" w:rsidRPr="005D443E" w:rsidRDefault="00BF00CD" w:rsidP="00A97703">
      <w:pPr>
        <w:pStyle w:val="Akapitzlist"/>
        <w:numPr>
          <w:ilvl w:val="0"/>
          <w:numId w:val="4"/>
        </w:numPr>
        <w:ind w:left="426" w:hanging="426"/>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 xml:space="preserve">Uruchomienie tematycznych konkursów w ramach działania 1.1.1 „Szybka Ścieżka” w PO IR dla wybranych Business Technology </w:t>
      </w:r>
      <w:proofErr w:type="spellStart"/>
      <w:r w:rsidRPr="005D443E">
        <w:rPr>
          <w:rFonts w:eastAsia="Times New Roman" w:cstheme="minorHAnsi"/>
          <w:b/>
          <w:color w:val="31849B" w:themeColor="accent5" w:themeShade="BF"/>
          <w:lang w:eastAsia="pl-PL"/>
        </w:rPr>
        <w:t>Roadmaps</w:t>
      </w:r>
      <w:proofErr w:type="spellEnd"/>
    </w:p>
    <w:p w14:paraId="024CF87B" w14:textId="5CF7D9D6" w:rsidR="003523BB" w:rsidRDefault="003523BB" w:rsidP="003523BB">
      <w:pPr>
        <w:jc w:val="both"/>
        <w:rPr>
          <w:rFonts w:cstheme="minorHAnsi"/>
        </w:rPr>
      </w:pPr>
      <w:r w:rsidRPr="003523BB">
        <w:rPr>
          <w:rFonts w:cstheme="minorHAnsi"/>
        </w:rPr>
        <w:t>W związku z opracowaniem</w:t>
      </w:r>
      <w:r w:rsidR="00387704">
        <w:rPr>
          <w:rFonts w:cstheme="minorHAnsi"/>
        </w:rPr>
        <w:t xml:space="preserve"> ww.</w:t>
      </w:r>
      <w:r w:rsidRPr="003523BB">
        <w:rPr>
          <w:rFonts w:cstheme="minorHAnsi"/>
        </w:rPr>
        <w:t xml:space="preserve"> Business Technology </w:t>
      </w:r>
      <w:proofErr w:type="spellStart"/>
      <w:r w:rsidRPr="003523BB">
        <w:rPr>
          <w:rFonts w:cstheme="minorHAnsi"/>
        </w:rPr>
        <w:t>Roadmaps</w:t>
      </w:r>
      <w:proofErr w:type="spellEnd"/>
      <w:r w:rsidRPr="003523BB">
        <w:rPr>
          <w:rFonts w:cstheme="minorHAnsi"/>
        </w:rPr>
        <w:t xml:space="preserve"> </w:t>
      </w:r>
      <w:r w:rsidR="00387704">
        <w:rPr>
          <w:rFonts w:cstheme="minorHAnsi"/>
        </w:rPr>
        <w:t xml:space="preserve">(BTR) </w:t>
      </w:r>
      <w:r w:rsidRPr="003523BB">
        <w:rPr>
          <w:rFonts w:cstheme="minorHAnsi"/>
        </w:rPr>
        <w:t xml:space="preserve">została nawiązana współpraca między PARP, NCBR, </w:t>
      </w:r>
      <w:proofErr w:type="spellStart"/>
      <w:r w:rsidRPr="003523BB">
        <w:rPr>
          <w:rFonts w:cstheme="minorHAnsi"/>
        </w:rPr>
        <w:t>MFiPR</w:t>
      </w:r>
      <w:proofErr w:type="spellEnd"/>
      <w:r w:rsidRPr="003523BB">
        <w:rPr>
          <w:rFonts w:cstheme="minorHAnsi"/>
        </w:rPr>
        <w:t xml:space="preserve"> i MR w zakresie uruchomienia dedykowanych konkursów </w:t>
      </w:r>
      <w:r>
        <w:rPr>
          <w:rFonts w:cstheme="minorHAnsi"/>
        </w:rPr>
        <w:t>w ramach działania 1.1.1. PO IR pn</w:t>
      </w:r>
      <w:r w:rsidRPr="003523BB">
        <w:rPr>
          <w:rFonts w:cstheme="minorHAnsi"/>
          <w:i/>
        </w:rPr>
        <w:t>. Szybka ścieżka</w:t>
      </w:r>
      <w:r>
        <w:rPr>
          <w:rFonts w:cstheme="minorHAnsi"/>
        </w:rPr>
        <w:t xml:space="preserve"> </w:t>
      </w:r>
      <w:r w:rsidRPr="003523BB">
        <w:rPr>
          <w:rFonts w:cstheme="minorHAnsi"/>
        </w:rPr>
        <w:t>w obszarach map technologicznych, wskazujących potencjał</w:t>
      </w:r>
      <w:r>
        <w:rPr>
          <w:rFonts w:cstheme="minorHAnsi"/>
        </w:rPr>
        <w:t xml:space="preserve"> rozwojowy. Do tej pory ogłoszono nabory w ramach następujących obszarów BTR:</w:t>
      </w:r>
    </w:p>
    <w:p w14:paraId="5DE533B7" w14:textId="77777777" w:rsidR="003523BB" w:rsidRPr="00F80543" w:rsidRDefault="003523BB" w:rsidP="009A68D2">
      <w:pPr>
        <w:pStyle w:val="Akapitzlist"/>
        <w:numPr>
          <w:ilvl w:val="0"/>
          <w:numId w:val="33"/>
        </w:numPr>
        <w:jc w:val="both"/>
        <w:rPr>
          <w:rFonts w:cstheme="minorHAnsi"/>
        </w:rPr>
      </w:pPr>
      <w:r w:rsidRPr="00F80543">
        <w:rPr>
          <w:rFonts w:cstheme="minorHAnsi"/>
        </w:rPr>
        <w:t>Innowacyjne nawozy przyjazne dla środowiska,</w:t>
      </w:r>
    </w:p>
    <w:p w14:paraId="3CFDD3B1" w14:textId="77777777" w:rsidR="003523BB" w:rsidRPr="00F80543" w:rsidRDefault="003523BB" w:rsidP="009A68D2">
      <w:pPr>
        <w:pStyle w:val="Akapitzlist"/>
        <w:numPr>
          <w:ilvl w:val="0"/>
          <w:numId w:val="33"/>
        </w:numPr>
        <w:jc w:val="both"/>
        <w:rPr>
          <w:rFonts w:cstheme="minorHAnsi"/>
        </w:rPr>
      </w:pPr>
      <w:r w:rsidRPr="00F80543">
        <w:rPr>
          <w:rFonts w:cstheme="minorHAnsi"/>
        </w:rPr>
        <w:t xml:space="preserve">Technologie kosmiczne, </w:t>
      </w:r>
    </w:p>
    <w:p w14:paraId="70AF0078" w14:textId="77777777" w:rsidR="003523BB" w:rsidRPr="00F80543" w:rsidRDefault="003523BB" w:rsidP="009A68D2">
      <w:pPr>
        <w:pStyle w:val="Akapitzlist"/>
        <w:numPr>
          <w:ilvl w:val="0"/>
          <w:numId w:val="33"/>
        </w:numPr>
        <w:jc w:val="both"/>
        <w:rPr>
          <w:rFonts w:cstheme="minorHAnsi"/>
        </w:rPr>
      </w:pPr>
      <w:r w:rsidRPr="00F80543">
        <w:rPr>
          <w:rFonts w:cstheme="minorHAnsi"/>
        </w:rPr>
        <w:t xml:space="preserve">Tworzywa sztuczne. </w:t>
      </w:r>
    </w:p>
    <w:p w14:paraId="04B1ED44" w14:textId="77777777" w:rsidR="003523BB" w:rsidRPr="003523BB" w:rsidRDefault="003523BB" w:rsidP="003523BB">
      <w:pPr>
        <w:jc w:val="both"/>
        <w:rPr>
          <w:rFonts w:cstheme="minorHAnsi"/>
        </w:rPr>
      </w:pPr>
      <w:r>
        <w:rPr>
          <w:rFonts w:cstheme="minorHAnsi"/>
        </w:rPr>
        <w:lastRenderedPageBreak/>
        <w:t>Planowane jest wzmocnienie wykorzystania wyników BTR poprzez uruchamianie dedykowanych konkursów w ramach PO Inteligentny Rozwój oraz w ramach programów nowej p</w:t>
      </w:r>
      <w:r w:rsidR="00FB77DD">
        <w:rPr>
          <w:rFonts w:cstheme="minorHAnsi"/>
        </w:rPr>
        <w:t>erspektywy finansowej 2021-2027, a także poprzez zachęcanie przedsiębiorców do nawiązywania współpracy projektowej na poziomie międzynarodowym, krajowym</w:t>
      </w:r>
      <w:r w:rsidR="007E760B">
        <w:rPr>
          <w:rFonts w:cstheme="minorHAnsi"/>
        </w:rPr>
        <w:t xml:space="preserve"> i regionalnym. </w:t>
      </w:r>
    </w:p>
    <w:p w14:paraId="38E7EBF2" w14:textId="77777777" w:rsidR="002F10F0" w:rsidRPr="007B0084" w:rsidRDefault="00532867" w:rsidP="007B0084">
      <w:pPr>
        <w:pStyle w:val="Cytatintensywny"/>
        <w:ind w:left="-142"/>
      </w:pPr>
      <w:r>
        <w:t xml:space="preserve">4.3 </w:t>
      </w:r>
      <w:r w:rsidR="002F10F0" w:rsidRPr="004B54E5">
        <w:t>D</w:t>
      </w:r>
      <w:r w:rsidR="007B0084">
        <w:t>okumenty wypełniające kryterium</w:t>
      </w:r>
    </w:p>
    <w:tbl>
      <w:tblPr>
        <w:tblStyle w:val="Tabela-Siatka"/>
        <w:tblW w:w="0" w:type="auto"/>
        <w:tblLook w:val="04A0" w:firstRow="1" w:lastRow="0" w:firstColumn="1" w:lastColumn="0" w:noHBand="0" w:noVBand="1"/>
      </w:tblPr>
      <w:tblGrid>
        <w:gridCol w:w="5212"/>
        <w:gridCol w:w="4076"/>
      </w:tblGrid>
      <w:tr w:rsidR="002F10F0" w:rsidRPr="004B54E5" w14:paraId="0EDB0EDE" w14:textId="77777777" w:rsidTr="002F10F0">
        <w:tc>
          <w:tcPr>
            <w:tcW w:w="5212" w:type="dxa"/>
            <w:shd w:val="clear" w:color="auto" w:fill="548DD4" w:themeFill="text2" w:themeFillTint="99"/>
          </w:tcPr>
          <w:p w14:paraId="34537D21" w14:textId="77777777" w:rsidR="002F10F0" w:rsidRPr="004B54E5" w:rsidRDefault="002F10F0" w:rsidP="002F10F0">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Nazwa dokumentu</w:t>
            </w:r>
          </w:p>
        </w:tc>
        <w:tc>
          <w:tcPr>
            <w:tcW w:w="4076" w:type="dxa"/>
            <w:shd w:val="clear" w:color="auto" w:fill="548DD4" w:themeFill="text2" w:themeFillTint="99"/>
          </w:tcPr>
          <w:p w14:paraId="01F42925" w14:textId="77777777" w:rsidR="002F10F0" w:rsidRPr="004B54E5" w:rsidRDefault="00B4759F" w:rsidP="00B4759F">
            <w:pPr>
              <w:jc w:val="center"/>
              <w:rPr>
                <w:rFonts w:asciiTheme="majorHAnsi" w:hAnsiTheme="majorHAnsi" w:cstheme="minorHAnsi"/>
                <w:b/>
                <w:color w:val="FFFFFF" w:themeColor="background1"/>
              </w:rPr>
            </w:pPr>
            <w:r>
              <w:rPr>
                <w:rFonts w:asciiTheme="majorHAnsi" w:hAnsiTheme="majorHAnsi" w:cstheme="minorHAnsi"/>
                <w:b/>
                <w:color w:val="FFFFFF" w:themeColor="background1"/>
              </w:rPr>
              <w:t>Podmioty zaangażowane</w:t>
            </w:r>
          </w:p>
        </w:tc>
      </w:tr>
      <w:tr w:rsidR="002F10F0" w:rsidRPr="004B54E5" w14:paraId="57E3F682" w14:textId="77777777" w:rsidTr="002F10F0">
        <w:tc>
          <w:tcPr>
            <w:tcW w:w="5212" w:type="dxa"/>
          </w:tcPr>
          <w:p w14:paraId="04D60464" w14:textId="77777777" w:rsidR="002F10F0" w:rsidRPr="004B54E5" w:rsidRDefault="002F10F0" w:rsidP="002F10F0">
            <w:pPr>
              <w:rPr>
                <w:rFonts w:asciiTheme="majorHAnsi" w:eastAsia="Times New Roman" w:hAnsiTheme="majorHAnsi" w:cstheme="minorHAnsi"/>
                <w:color w:val="000000"/>
                <w:lang w:eastAsia="pl-PL"/>
              </w:rPr>
            </w:pPr>
            <w:r w:rsidRPr="004B54E5">
              <w:rPr>
                <w:rFonts w:asciiTheme="majorHAnsi" w:eastAsia="Times New Roman" w:hAnsiTheme="majorHAnsi" w:cstheme="minorHAnsi"/>
                <w:color w:val="000000"/>
                <w:lang w:eastAsia="pl-PL"/>
              </w:rPr>
              <w:t>Dokument KIS</w:t>
            </w:r>
          </w:p>
        </w:tc>
        <w:tc>
          <w:tcPr>
            <w:tcW w:w="4076" w:type="dxa"/>
          </w:tcPr>
          <w:p w14:paraId="21731B1D" w14:textId="77777777" w:rsidR="002F10F0" w:rsidRPr="002E77D7" w:rsidRDefault="002E77D7" w:rsidP="002E77D7">
            <w:pPr>
              <w:jc w:val="center"/>
              <w:rPr>
                <w:rFonts w:asciiTheme="majorHAnsi" w:hAnsiTheme="majorHAnsi" w:cstheme="minorHAnsi"/>
              </w:rPr>
            </w:pPr>
            <w:r w:rsidRPr="002E77D7">
              <w:rPr>
                <w:rFonts w:asciiTheme="majorHAnsi" w:hAnsiTheme="majorHAnsi" w:cstheme="minorHAnsi"/>
              </w:rPr>
              <w:t>Ministerstwo Rozwoju</w:t>
            </w:r>
          </w:p>
        </w:tc>
      </w:tr>
      <w:tr w:rsidR="002E77D7" w:rsidRPr="004B54E5" w14:paraId="729AD512" w14:textId="77777777" w:rsidTr="002F10F0">
        <w:tc>
          <w:tcPr>
            <w:tcW w:w="5212" w:type="dxa"/>
          </w:tcPr>
          <w:p w14:paraId="5F74C44C" w14:textId="77777777" w:rsidR="002E77D7" w:rsidRPr="004B54E5" w:rsidRDefault="002E77D7" w:rsidP="002F10F0">
            <w:pPr>
              <w:rPr>
                <w:rFonts w:asciiTheme="majorHAnsi" w:eastAsia="Times New Roman" w:hAnsiTheme="majorHAnsi" w:cstheme="minorHAnsi"/>
                <w:color w:val="000000"/>
                <w:lang w:eastAsia="pl-PL"/>
              </w:rPr>
            </w:pPr>
            <w:r>
              <w:rPr>
                <w:rFonts w:asciiTheme="majorHAnsi" w:eastAsia="Times New Roman" w:hAnsiTheme="majorHAnsi" w:cstheme="minorHAnsi"/>
                <w:color w:val="000000"/>
                <w:lang w:eastAsia="pl-PL"/>
              </w:rPr>
              <w:t>Regulamin naboru i prac Grup Roboczych ds. krajowej inteligentnej specjalizacji z dnia 14 lutego 2020 r.</w:t>
            </w:r>
          </w:p>
        </w:tc>
        <w:tc>
          <w:tcPr>
            <w:tcW w:w="4076" w:type="dxa"/>
          </w:tcPr>
          <w:p w14:paraId="1D9B871B" w14:textId="77777777" w:rsidR="002E77D7" w:rsidRPr="002E77D7" w:rsidRDefault="002E77D7" w:rsidP="002E77D7">
            <w:pPr>
              <w:jc w:val="center"/>
              <w:rPr>
                <w:rFonts w:asciiTheme="majorHAnsi" w:hAnsiTheme="majorHAnsi" w:cstheme="minorHAnsi"/>
              </w:rPr>
            </w:pPr>
            <w:r w:rsidRPr="002E77D7">
              <w:rPr>
                <w:rFonts w:asciiTheme="majorHAnsi" w:hAnsiTheme="majorHAnsi" w:cstheme="minorHAnsi"/>
              </w:rPr>
              <w:t>Ministerstwo Rozwoju</w:t>
            </w:r>
          </w:p>
        </w:tc>
      </w:tr>
    </w:tbl>
    <w:p w14:paraId="025A13F8" w14:textId="77777777" w:rsidR="009E65C9" w:rsidRPr="00112838" w:rsidRDefault="009E65C9" w:rsidP="00246722">
      <w:pPr>
        <w:jc w:val="both"/>
        <w:rPr>
          <w:rFonts w:eastAsia="Times New Roman" w:cstheme="minorHAnsi"/>
          <w:color w:val="000000"/>
          <w:lang w:eastAsia="pl-PL"/>
        </w:rPr>
      </w:pPr>
    </w:p>
    <w:p w14:paraId="69F8D943" w14:textId="7C49C578" w:rsidR="002F10F0" w:rsidRPr="00E31292" w:rsidRDefault="00AD3C86" w:rsidP="00D736FA">
      <w:pPr>
        <w:pStyle w:val="Nagwek3"/>
        <w:numPr>
          <w:ilvl w:val="0"/>
          <w:numId w:val="4"/>
        </w:numPr>
        <w:rPr>
          <w:rFonts w:eastAsia="Times New Roman"/>
          <w:sz w:val="24"/>
          <w:szCs w:val="24"/>
          <w:lang w:eastAsia="pl-PL"/>
        </w:rPr>
      </w:pPr>
      <w:bookmarkStart w:id="10" w:name="_Toc52281810"/>
      <w:r w:rsidRPr="006C68E1">
        <w:rPr>
          <w:rFonts w:eastAsia="Times New Roman"/>
          <w:sz w:val="24"/>
          <w:szCs w:val="24"/>
          <w:lang w:eastAsia="pl-PL"/>
        </w:rPr>
        <w:t>Działania niezbędne do ulepszenia krajowych lub regionalnych systemów badań i innowacji,</w:t>
      </w:r>
      <w:r w:rsidRPr="00AD3C86">
        <w:rPr>
          <w:rFonts w:eastAsia="Times New Roman"/>
          <w:sz w:val="24"/>
          <w:szCs w:val="24"/>
          <w:lang w:eastAsia="pl-PL"/>
        </w:rPr>
        <w:t xml:space="preserve"> (jeś</w:t>
      </w:r>
      <w:r>
        <w:rPr>
          <w:rFonts w:eastAsia="Times New Roman"/>
          <w:sz w:val="24"/>
          <w:szCs w:val="24"/>
          <w:lang w:eastAsia="pl-PL"/>
        </w:rPr>
        <w:t>l</w:t>
      </w:r>
      <w:r w:rsidRPr="006C68E1">
        <w:rPr>
          <w:rFonts w:eastAsia="Times New Roman"/>
          <w:sz w:val="24"/>
          <w:szCs w:val="24"/>
          <w:lang w:eastAsia="pl-PL"/>
        </w:rPr>
        <w:t>i dotyczy)</w:t>
      </w:r>
      <w:bookmarkEnd w:id="10"/>
    </w:p>
    <w:p w14:paraId="0AB3C924" w14:textId="77777777" w:rsidR="00D736FA" w:rsidRPr="00910A52" w:rsidRDefault="00532867" w:rsidP="00901C7E">
      <w:pPr>
        <w:pStyle w:val="Cytatintensywny"/>
        <w:ind w:left="0"/>
        <w:rPr>
          <w:lang w:eastAsia="pl-PL"/>
        </w:rPr>
      </w:pPr>
      <w:r w:rsidRPr="00910A52">
        <w:rPr>
          <w:lang w:eastAsia="pl-PL"/>
        </w:rPr>
        <w:t xml:space="preserve">5.1 </w:t>
      </w:r>
      <w:r w:rsidR="002F10F0" w:rsidRPr="00910A52">
        <w:rPr>
          <w:lang w:eastAsia="pl-PL"/>
        </w:rPr>
        <w:t>Zaangażowane podmioty</w:t>
      </w:r>
    </w:p>
    <w:p w14:paraId="2E382FD6" w14:textId="77777777" w:rsidR="00901C7E" w:rsidRPr="008E5A72" w:rsidRDefault="00901C7E" w:rsidP="00901C7E">
      <w:pPr>
        <w:rPr>
          <w:rFonts w:cstheme="minorHAnsi"/>
          <w:b/>
          <w:u w:val="single"/>
        </w:rPr>
      </w:pPr>
      <w:r w:rsidRPr="008E5A72">
        <w:rPr>
          <w:rFonts w:cstheme="minorHAnsi"/>
          <w:b/>
          <w:u w:val="single"/>
        </w:rPr>
        <w:t xml:space="preserve">Podmiot wiodący: </w:t>
      </w:r>
    </w:p>
    <w:p w14:paraId="3C9002B4" w14:textId="77777777" w:rsidR="00901C7E" w:rsidRPr="008E5A72" w:rsidRDefault="00901C7E" w:rsidP="00901C7E">
      <w:pPr>
        <w:rPr>
          <w:rFonts w:cstheme="minorHAnsi"/>
        </w:rPr>
      </w:pPr>
      <w:r w:rsidRPr="008E5A72">
        <w:rPr>
          <w:rFonts w:cstheme="minorHAnsi"/>
        </w:rPr>
        <w:t>Ministerstwo Rozwoju</w:t>
      </w:r>
    </w:p>
    <w:p w14:paraId="7BC484AF" w14:textId="77777777" w:rsidR="00901C7E" w:rsidRPr="008E5A72" w:rsidRDefault="00901C7E" w:rsidP="00901C7E">
      <w:pPr>
        <w:rPr>
          <w:rFonts w:cstheme="minorHAnsi"/>
          <w:b/>
          <w:u w:val="single"/>
        </w:rPr>
      </w:pPr>
      <w:r w:rsidRPr="008E5A72">
        <w:rPr>
          <w:rFonts w:cstheme="minorHAnsi"/>
          <w:b/>
          <w:u w:val="single"/>
        </w:rPr>
        <w:t xml:space="preserve">Podmioty współpracujące: </w:t>
      </w:r>
    </w:p>
    <w:p w14:paraId="3D2330D9" w14:textId="77777777" w:rsidR="006C37AC" w:rsidRDefault="006C37AC" w:rsidP="002004BF">
      <w:pPr>
        <w:spacing w:after="0"/>
        <w:rPr>
          <w:rFonts w:cstheme="minorHAnsi"/>
        </w:rPr>
      </w:pPr>
      <w:r>
        <w:rPr>
          <w:rFonts w:cstheme="minorHAnsi"/>
        </w:rPr>
        <w:t xml:space="preserve">Ministerstwo Nauki i Szkolnictwa Wyższego </w:t>
      </w:r>
    </w:p>
    <w:p w14:paraId="5E029221" w14:textId="0469350A" w:rsidR="00AD3C86" w:rsidRDefault="00AD3C86" w:rsidP="002004BF">
      <w:pPr>
        <w:spacing w:after="0"/>
        <w:rPr>
          <w:rFonts w:cstheme="minorHAnsi"/>
        </w:rPr>
      </w:pPr>
      <w:r>
        <w:rPr>
          <w:rFonts w:cstheme="minorHAnsi"/>
        </w:rPr>
        <w:t>Ministerstwo Funduszy i Polityki Regionalnej</w:t>
      </w:r>
    </w:p>
    <w:p w14:paraId="0A15D7AB" w14:textId="77777777" w:rsidR="00D736FA" w:rsidRDefault="00901C7E" w:rsidP="002004BF">
      <w:pPr>
        <w:spacing w:after="0"/>
        <w:rPr>
          <w:rFonts w:cstheme="minorHAnsi"/>
        </w:rPr>
      </w:pPr>
      <w:r w:rsidRPr="008E5A72">
        <w:rPr>
          <w:rFonts w:cstheme="minorHAnsi"/>
        </w:rPr>
        <w:t>Urzędy Marszałkowskie</w:t>
      </w:r>
    </w:p>
    <w:p w14:paraId="02FF5EA4" w14:textId="77777777" w:rsidR="002023A5" w:rsidRDefault="002023A5" w:rsidP="002004BF">
      <w:pPr>
        <w:spacing w:after="0"/>
        <w:rPr>
          <w:rFonts w:cstheme="minorHAnsi"/>
        </w:rPr>
      </w:pPr>
      <w:r>
        <w:rPr>
          <w:rFonts w:cstheme="minorHAnsi"/>
        </w:rPr>
        <w:t>Sieć Badawcza Łukasiewicz</w:t>
      </w:r>
    </w:p>
    <w:p w14:paraId="19DE70CE" w14:textId="77777777" w:rsidR="006C37AC" w:rsidRPr="00901C7E" w:rsidRDefault="006C37AC" w:rsidP="002004BF">
      <w:pPr>
        <w:spacing w:after="0"/>
        <w:rPr>
          <w:rFonts w:cstheme="minorHAnsi"/>
        </w:rPr>
      </w:pPr>
      <w:r>
        <w:rPr>
          <w:rFonts w:cstheme="minorHAnsi"/>
        </w:rPr>
        <w:t>Fundacja Platforma Przemysłu Przyszłości</w:t>
      </w:r>
    </w:p>
    <w:p w14:paraId="059A3D4C" w14:textId="77777777" w:rsidR="005053D2" w:rsidRPr="004B54E5" w:rsidRDefault="00532867" w:rsidP="00901C7E">
      <w:pPr>
        <w:pStyle w:val="Cytatintensywny"/>
        <w:ind w:left="0"/>
      </w:pPr>
      <w:r>
        <w:t xml:space="preserve">5.2 </w:t>
      </w:r>
      <w:r w:rsidR="002F10F0" w:rsidRPr="004B54E5">
        <w:t>Podjęte d</w:t>
      </w:r>
      <w:r w:rsidR="00BF00CD" w:rsidRPr="004B54E5">
        <w:t>ziałania</w:t>
      </w:r>
    </w:p>
    <w:p w14:paraId="092E4868" w14:textId="77777777" w:rsidR="002023A5" w:rsidRDefault="002023A5" w:rsidP="002023A5">
      <w:pPr>
        <w:jc w:val="both"/>
        <w:rPr>
          <w:rFonts w:eastAsia="Times New Roman" w:cstheme="minorHAnsi"/>
          <w:lang w:eastAsia="pl-PL"/>
        </w:rPr>
      </w:pPr>
      <w:r w:rsidRPr="002023A5">
        <w:rPr>
          <w:rFonts w:eastAsia="Times New Roman" w:cstheme="minorHAnsi"/>
          <w:lang w:eastAsia="pl-PL"/>
        </w:rPr>
        <w:t xml:space="preserve">Ministerstwo Rozwoju, wypełniając </w:t>
      </w:r>
      <w:r w:rsidR="005C4C9D">
        <w:rPr>
          <w:rFonts w:eastAsia="Times New Roman" w:cstheme="minorHAnsi"/>
          <w:lang w:eastAsia="pl-PL"/>
        </w:rPr>
        <w:t>kryterium, odniosło się do listy kontrolnej Komisji Europejskiej, wskazującej działania na rzecz poprawy narodowego systemu innowacji</w:t>
      </w:r>
      <w:r w:rsidR="005C4C9D">
        <w:rPr>
          <w:rStyle w:val="Odwoanieprzypisudolnego"/>
          <w:rFonts w:eastAsia="Times New Roman" w:cstheme="minorHAnsi"/>
          <w:lang w:eastAsia="pl-PL"/>
        </w:rPr>
        <w:footnoteReference w:id="26"/>
      </w:r>
    </w:p>
    <w:tbl>
      <w:tblPr>
        <w:tblStyle w:val="Jasnecieniowanieakcent1"/>
        <w:tblW w:w="0" w:type="auto"/>
        <w:tblLook w:val="04A0" w:firstRow="1" w:lastRow="0" w:firstColumn="1" w:lastColumn="0" w:noHBand="0" w:noVBand="1"/>
      </w:tblPr>
      <w:tblGrid>
        <w:gridCol w:w="4606"/>
        <w:gridCol w:w="4606"/>
      </w:tblGrid>
      <w:tr w:rsidR="003930C2" w14:paraId="385CDC9E" w14:textId="77777777" w:rsidTr="000F68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4F9C6F4F" w14:textId="77777777" w:rsidR="00A53DE2" w:rsidRPr="00A53DE2" w:rsidRDefault="000F6863" w:rsidP="00A53DE2">
            <w:pPr>
              <w:jc w:val="center"/>
              <w:rPr>
                <w:rFonts w:eastAsia="Times New Roman" w:cstheme="minorHAnsi"/>
                <w:color w:val="auto"/>
                <w:lang w:eastAsia="pl-PL"/>
              </w:rPr>
            </w:pPr>
            <w:r w:rsidRPr="00A53DE2">
              <w:rPr>
                <w:rFonts w:eastAsia="Times New Roman" w:cstheme="minorHAnsi"/>
                <w:color w:val="auto"/>
                <w:lang w:eastAsia="pl-PL"/>
              </w:rPr>
              <w:t xml:space="preserve">Lista kontrolna KE </w:t>
            </w:r>
            <w:r w:rsidR="00A53DE2">
              <w:rPr>
                <w:rFonts w:eastAsia="Times New Roman" w:cstheme="minorHAnsi"/>
                <w:color w:val="auto"/>
                <w:lang w:eastAsia="pl-PL"/>
              </w:rPr>
              <w:t xml:space="preserve"> działań </w:t>
            </w:r>
            <w:r w:rsidRPr="00A53DE2">
              <w:rPr>
                <w:rFonts w:eastAsia="Times New Roman" w:cstheme="minorHAnsi"/>
                <w:color w:val="auto"/>
                <w:lang w:eastAsia="pl-PL"/>
              </w:rPr>
              <w:t xml:space="preserve">na rzecz poprawy </w:t>
            </w:r>
            <w:r w:rsidR="00A53DE2">
              <w:rPr>
                <w:rFonts w:eastAsia="Times New Roman" w:cstheme="minorHAnsi"/>
                <w:color w:val="auto"/>
                <w:lang w:eastAsia="pl-PL"/>
              </w:rPr>
              <w:t>Narodowego Systemu Innowacji</w:t>
            </w:r>
          </w:p>
        </w:tc>
        <w:tc>
          <w:tcPr>
            <w:tcW w:w="4606" w:type="dxa"/>
          </w:tcPr>
          <w:p w14:paraId="3F670603" w14:textId="77777777" w:rsidR="003930C2" w:rsidRDefault="000F6863" w:rsidP="000F6863">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auto"/>
                <w:lang w:eastAsia="pl-PL"/>
              </w:rPr>
            </w:pPr>
            <w:r w:rsidRPr="00A53DE2">
              <w:rPr>
                <w:rFonts w:eastAsia="Times New Roman" w:cstheme="minorHAnsi"/>
                <w:color w:val="auto"/>
                <w:lang w:eastAsia="pl-PL"/>
              </w:rPr>
              <w:t>Działania podjęte przez Rząd RP</w:t>
            </w:r>
          </w:p>
          <w:p w14:paraId="6E5E7289" w14:textId="77777777" w:rsidR="00565D65" w:rsidRPr="00565D65" w:rsidRDefault="00565D65" w:rsidP="000F6863">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color w:val="auto"/>
                <w:lang w:eastAsia="pl-PL"/>
              </w:rPr>
            </w:pPr>
            <w:r w:rsidRPr="00565D65">
              <w:rPr>
                <w:rFonts w:eastAsia="Times New Roman" w:cstheme="minorHAnsi"/>
                <w:b w:val="0"/>
                <w:color w:val="auto"/>
                <w:lang w:eastAsia="pl-PL"/>
              </w:rPr>
              <w:t>(opisane poniżej)</w:t>
            </w:r>
          </w:p>
        </w:tc>
      </w:tr>
      <w:tr w:rsidR="003930C2" w14:paraId="56334F4B"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5D887423" w14:textId="77777777" w:rsidR="003930C2" w:rsidRPr="000F5B80" w:rsidRDefault="003930C2" w:rsidP="000F6863">
            <w:pPr>
              <w:rPr>
                <w:rFonts w:eastAsia="Times New Roman" w:cstheme="minorHAnsi"/>
                <w:sz w:val="20"/>
                <w:szCs w:val="20"/>
                <w:lang w:eastAsia="pl-PL"/>
              </w:rPr>
            </w:pPr>
            <w:r w:rsidRPr="007D2687">
              <w:rPr>
                <w:sz w:val="20"/>
                <w:szCs w:val="20"/>
              </w:rPr>
              <w:t>Propagowanie badań i innowacji jest uważane za kluczowy instrument polityki mający na celu zwiększanie konkurencyjności i tworzenie nowych miejsc pracy, rozwiązywanie wyzwań społecznych i poprawę jakości życia – i tak jest przedstawiany opinii publicznej</w:t>
            </w:r>
          </w:p>
          <w:p w14:paraId="56DC3B47" w14:textId="77777777" w:rsidR="003930C2" w:rsidRDefault="003930C2" w:rsidP="000F6863">
            <w:pPr>
              <w:rPr>
                <w:rFonts w:eastAsia="Times New Roman" w:cstheme="minorHAnsi"/>
                <w:lang w:eastAsia="pl-PL"/>
              </w:rPr>
            </w:pPr>
          </w:p>
        </w:tc>
        <w:tc>
          <w:tcPr>
            <w:tcW w:w="4606" w:type="dxa"/>
          </w:tcPr>
          <w:p w14:paraId="59DB0774" w14:textId="77777777" w:rsidR="003930C2" w:rsidRDefault="000F6863"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A53DE2">
              <w:rPr>
                <w:rFonts w:eastAsia="Times New Roman" w:cstheme="minorHAnsi"/>
                <w:b/>
                <w:color w:val="31849B" w:themeColor="accent5" w:themeShade="BF"/>
                <w:sz w:val="20"/>
                <w:szCs w:val="20"/>
                <w:lang w:eastAsia="pl-PL"/>
              </w:rPr>
              <w:t>Przyjęcie rozwiązań legislacyjnych sprzyjających podejmowaniu i prowadzeniu działalności innowacyjnej</w:t>
            </w:r>
          </w:p>
          <w:p w14:paraId="42B9E63A" w14:textId="77777777" w:rsidR="00D52280" w:rsidRDefault="00D52280"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70C206ED" w14:textId="77777777" w:rsidR="00D52280" w:rsidRDefault="00D52280"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Utworzenie Sieci badawczej Łukasiewicz (reforma instytutów badawczych)</w:t>
            </w:r>
          </w:p>
          <w:p w14:paraId="5E90935A" w14:textId="77777777" w:rsidR="00D52280" w:rsidRDefault="00D52280"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6B71DB34" w14:textId="448777F2" w:rsidR="00D52280" w:rsidRPr="001E50C7" w:rsidRDefault="00D52280" w:rsidP="00D52280">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 xml:space="preserve">Istnienie wieloletniej strategii z ograniczoną liczbą </w:t>
            </w:r>
            <w:r w:rsidRPr="001E50C7">
              <w:rPr>
                <w:rFonts w:eastAsia="Times New Roman" w:cstheme="minorHAnsi"/>
                <w:b/>
                <w:color w:val="31849B" w:themeColor="accent5" w:themeShade="BF"/>
                <w:sz w:val="20"/>
                <w:szCs w:val="20"/>
                <w:lang w:eastAsia="pl-PL"/>
              </w:rPr>
              <w:lastRenderedPageBreak/>
              <w:t>priorytetów poprzedzoną analizą SWOT oraz analizą tendencji rozwojowych</w:t>
            </w:r>
            <w:r>
              <w:rPr>
                <w:rFonts w:eastAsia="Times New Roman" w:cstheme="minorHAnsi"/>
                <w:b/>
                <w:color w:val="31849B" w:themeColor="accent5" w:themeShade="BF"/>
                <w:sz w:val="20"/>
                <w:szCs w:val="20"/>
                <w:lang w:eastAsia="pl-PL"/>
              </w:rPr>
              <w:t>, odpowiadającej na wyzwania społeczne</w:t>
            </w:r>
            <w:r w:rsidRPr="001E50C7">
              <w:rPr>
                <w:rFonts w:eastAsia="Times New Roman" w:cstheme="minorHAnsi"/>
                <w:b/>
                <w:color w:val="31849B" w:themeColor="accent5" w:themeShade="BF"/>
                <w:sz w:val="20"/>
                <w:szCs w:val="20"/>
                <w:lang w:eastAsia="pl-PL"/>
              </w:rPr>
              <w:t xml:space="preserve"> </w:t>
            </w:r>
            <w:r w:rsidR="009F72BF">
              <w:rPr>
                <w:rFonts w:eastAsia="Times New Roman" w:cstheme="minorHAnsi"/>
                <w:b/>
                <w:color w:val="31849B" w:themeColor="accent5" w:themeShade="BF"/>
                <w:sz w:val="20"/>
                <w:szCs w:val="20"/>
                <w:lang w:eastAsia="pl-PL"/>
              </w:rPr>
              <w:t>(SOR, Strategia Produktywności)</w:t>
            </w:r>
          </w:p>
          <w:p w14:paraId="09F34F3B" w14:textId="77777777" w:rsidR="00D52280" w:rsidRPr="00A53DE2" w:rsidRDefault="00D52280"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p>
        </w:tc>
      </w:tr>
      <w:tr w:rsidR="003930C2" w14:paraId="19FF67B5" w14:textId="77777777" w:rsidTr="000F6863">
        <w:tc>
          <w:tcPr>
            <w:cnfStyle w:val="001000000000" w:firstRow="0" w:lastRow="0" w:firstColumn="1" w:lastColumn="0" w:oddVBand="0" w:evenVBand="0" w:oddHBand="0" w:evenHBand="0" w:firstRowFirstColumn="0" w:firstRowLastColumn="0" w:lastRowFirstColumn="0" w:lastRowLastColumn="0"/>
            <w:tcW w:w="4606" w:type="dxa"/>
          </w:tcPr>
          <w:p w14:paraId="0975C751" w14:textId="77777777" w:rsidR="003930C2" w:rsidRPr="000F6863" w:rsidRDefault="000F6863" w:rsidP="000F6863">
            <w:pPr>
              <w:rPr>
                <w:rFonts w:eastAsia="Times New Roman" w:cstheme="minorHAnsi"/>
                <w:sz w:val="20"/>
                <w:szCs w:val="20"/>
                <w:lang w:eastAsia="pl-PL"/>
              </w:rPr>
            </w:pPr>
            <w:r w:rsidRPr="007D2687">
              <w:rPr>
                <w:sz w:val="20"/>
                <w:szCs w:val="20"/>
              </w:rPr>
              <w:lastRenderedPageBreak/>
              <w:t>Wytyczanie i realizacja polityk badań i innowacji są sterowane na najwyższym politycznym szczeblu i opierają się na strategii wieloletniej. Polityka i instrumenty nakierowane są na wykorzystanie aktualnych lub nowych mocnych stron danego kraju lub regionu w kontekście UE („inteligentna specjalizacja”)</w:t>
            </w:r>
          </w:p>
        </w:tc>
        <w:tc>
          <w:tcPr>
            <w:tcW w:w="4606" w:type="dxa"/>
          </w:tcPr>
          <w:p w14:paraId="066C2474" w14:textId="77777777" w:rsidR="003930C2" w:rsidRPr="00A53DE2"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A53DE2">
              <w:rPr>
                <w:rFonts w:eastAsia="Times New Roman" w:cstheme="minorHAnsi"/>
                <w:b/>
                <w:color w:val="31849B" w:themeColor="accent5" w:themeShade="BF"/>
                <w:sz w:val="20"/>
                <w:szCs w:val="20"/>
                <w:lang w:eastAsia="pl-PL"/>
              </w:rPr>
              <w:t>Funkcjonowanie Rady ds. Innowacyjności oraz Międzyresortowego Zespołu ds. Innowacyjności</w:t>
            </w:r>
          </w:p>
          <w:p w14:paraId="7DBF2830" w14:textId="77777777" w:rsidR="000F6863" w:rsidRPr="00A53DE2"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sz w:val="20"/>
                <w:szCs w:val="20"/>
                <w:lang w:eastAsia="pl-PL"/>
              </w:rPr>
            </w:pPr>
          </w:p>
          <w:p w14:paraId="2975C687" w14:textId="6E9DBB5E" w:rsidR="001E50C7" w:rsidRPr="001E50C7" w:rsidRDefault="001E50C7" w:rsidP="00D52280">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Istnienie wieloletniej strategii z ograniczoną liczbą priorytetów poprzedzoną analizą SWOT oraz analizą tendencji rozwojowych</w:t>
            </w:r>
            <w:r w:rsidR="00D52280">
              <w:rPr>
                <w:rFonts w:eastAsia="Times New Roman" w:cstheme="minorHAnsi"/>
                <w:b/>
                <w:color w:val="31849B" w:themeColor="accent5" w:themeShade="BF"/>
                <w:sz w:val="20"/>
                <w:szCs w:val="20"/>
                <w:lang w:eastAsia="pl-PL"/>
              </w:rPr>
              <w:t>, odpowiadającej na wyzwania społeczne</w:t>
            </w:r>
            <w:r w:rsidRPr="001E50C7">
              <w:rPr>
                <w:rFonts w:eastAsia="Times New Roman" w:cstheme="minorHAnsi"/>
                <w:b/>
                <w:color w:val="31849B" w:themeColor="accent5" w:themeShade="BF"/>
                <w:sz w:val="20"/>
                <w:szCs w:val="20"/>
                <w:lang w:eastAsia="pl-PL"/>
              </w:rPr>
              <w:t xml:space="preserve"> </w:t>
            </w:r>
            <w:r w:rsidR="009F72BF">
              <w:rPr>
                <w:rFonts w:eastAsia="Times New Roman" w:cstheme="minorHAnsi"/>
                <w:b/>
                <w:color w:val="31849B" w:themeColor="accent5" w:themeShade="BF"/>
                <w:sz w:val="20"/>
                <w:szCs w:val="20"/>
                <w:lang w:eastAsia="pl-PL"/>
              </w:rPr>
              <w:t>(SOR, Strategia Produktywności)</w:t>
            </w:r>
          </w:p>
          <w:p w14:paraId="264E0415" w14:textId="77777777" w:rsidR="000F6863" w:rsidRPr="00A53DE2"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sz w:val="20"/>
                <w:szCs w:val="20"/>
                <w:lang w:eastAsia="pl-PL"/>
              </w:rPr>
            </w:pPr>
          </w:p>
        </w:tc>
      </w:tr>
      <w:tr w:rsidR="003930C2" w14:paraId="7BB2C6BB"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763A4891" w14:textId="77777777" w:rsidR="000F6863" w:rsidRPr="007D2687" w:rsidRDefault="000F6863" w:rsidP="000F6863">
            <w:pPr>
              <w:rPr>
                <w:rFonts w:eastAsia="Times New Roman" w:cstheme="minorHAnsi"/>
                <w:sz w:val="20"/>
                <w:szCs w:val="20"/>
                <w:lang w:eastAsia="pl-PL"/>
              </w:rPr>
            </w:pPr>
            <w:r w:rsidRPr="007D2687">
              <w:rPr>
                <w:sz w:val="20"/>
                <w:szCs w:val="20"/>
              </w:rPr>
              <w:t>Prowadzi się szeroko rozumianą politykę innowacji, wychodzącą poza badania technologiczne i ich zastosowanie</w:t>
            </w:r>
          </w:p>
          <w:p w14:paraId="34FEDD42" w14:textId="77777777" w:rsidR="003930C2" w:rsidRDefault="003930C2" w:rsidP="000F6863">
            <w:pPr>
              <w:rPr>
                <w:rFonts w:eastAsia="Times New Roman" w:cstheme="minorHAnsi"/>
                <w:lang w:eastAsia="pl-PL"/>
              </w:rPr>
            </w:pPr>
          </w:p>
        </w:tc>
        <w:tc>
          <w:tcPr>
            <w:tcW w:w="4606" w:type="dxa"/>
          </w:tcPr>
          <w:p w14:paraId="307B0D1C" w14:textId="77777777" w:rsidR="003930C2" w:rsidRPr="00A53DE2" w:rsidRDefault="000F6863"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r w:rsidRPr="00A53DE2">
              <w:rPr>
                <w:rFonts w:eastAsia="Times New Roman" w:cstheme="minorHAnsi"/>
                <w:b/>
                <w:color w:val="31849B" w:themeColor="accent5" w:themeShade="BF"/>
                <w:sz w:val="20"/>
                <w:szCs w:val="20"/>
                <w:lang w:eastAsia="pl-PL"/>
              </w:rPr>
              <w:t>Przyjęcie rozwiązań legislacyjnych sprzyjających podejmowaniu i prowadzeniu działalności innowacyjnej</w:t>
            </w:r>
          </w:p>
        </w:tc>
      </w:tr>
      <w:tr w:rsidR="003930C2" w14:paraId="7B251E85" w14:textId="77777777" w:rsidTr="000F6863">
        <w:tc>
          <w:tcPr>
            <w:cnfStyle w:val="001000000000" w:firstRow="0" w:lastRow="0" w:firstColumn="1" w:lastColumn="0" w:oddVBand="0" w:evenVBand="0" w:oddHBand="0" w:evenHBand="0" w:firstRowFirstColumn="0" w:firstRowLastColumn="0" w:lastRowFirstColumn="0" w:lastRowLastColumn="0"/>
            <w:tcW w:w="4606" w:type="dxa"/>
          </w:tcPr>
          <w:p w14:paraId="147EF2CA" w14:textId="1C0F0CC2" w:rsidR="000F6863" w:rsidRPr="007D2687" w:rsidRDefault="000F6863" w:rsidP="000F6863">
            <w:pPr>
              <w:rPr>
                <w:rFonts w:eastAsia="Times New Roman" w:cstheme="minorHAnsi"/>
                <w:sz w:val="20"/>
                <w:szCs w:val="20"/>
                <w:lang w:eastAsia="pl-PL"/>
              </w:rPr>
            </w:pPr>
            <w:r w:rsidRPr="007D2687">
              <w:rPr>
                <w:sz w:val="20"/>
                <w:szCs w:val="20"/>
              </w:rPr>
              <w:t>Istnieją właściwe  inwestycje publiczne w badania i innowacje, koncentrujące się w szczególności na stymulowaniu inwestycji prywatnych</w:t>
            </w:r>
          </w:p>
          <w:p w14:paraId="6534F6CA" w14:textId="77777777" w:rsidR="003930C2" w:rsidRDefault="003930C2" w:rsidP="000F6863">
            <w:pPr>
              <w:rPr>
                <w:rFonts w:eastAsia="Times New Roman" w:cstheme="minorHAnsi"/>
                <w:lang w:eastAsia="pl-PL"/>
              </w:rPr>
            </w:pPr>
          </w:p>
        </w:tc>
        <w:tc>
          <w:tcPr>
            <w:tcW w:w="4606" w:type="dxa"/>
          </w:tcPr>
          <w:p w14:paraId="3BEC8132" w14:textId="77777777" w:rsidR="003930C2" w:rsidRPr="00A53DE2" w:rsidRDefault="00A53DE2"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sz w:val="20"/>
                <w:szCs w:val="20"/>
                <w:lang w:eastAsia="pl-PL"/>
              </w:rPr>
            </w:pPr>
            <w:r w:rsidRPr="00A53DE2">
              <w:rPr>
                <w:rFonts w:eastAsia="Times New Roman" w:cstheme="minorHAnsi"/>
                <w:b/>
                <w:color w:val="31849B" w:themeColor="accent5" w:themeShade="BF"/>
                <w:sz w:val="20"/>
                <w:szCs w:val="20"/>
                <w:lang w:eastAsia="pl-PL"/>
              </w:rPr>
              <w:t>Funkcjonowanie kompleksowych instrumentów wspierania działalności B+R+I</w:t>
            </w:r>
          </w:p>
        </w:tc>
      </w:tr>
      <w:tr w:rsidR="003930C2" w14:paraId="2DBACF88"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5A10DFD5" w14:textId="77777777" w:rsidR="003930C2" w:rsidRPr="000F6863" w:rsidRDefault="000F6863" w:rsidP="000F6863">
            <w:pPr>
              <w:rPr>
                <w:rFonts w:eastAsia="Times New Roman" w:cstheme="minorHAnsi"/>
                <w:sz w:val="20"/>
                <w:szCs w:val="20"/>
                <w:lang w:eastAsia="pl-PL"/>
              </w:rPr>
            </w:pPr>
            <w:r w:rsidRPr="007D2687">
              <w:rPr>
                <w:sz w:val="20"/>
                <w:szCs w:val="20"/>
              </w:rPr>
              <w:t>Doskonałość jest kluczowym kryterium polityki badań i edukacji</w:t>
            </w:r>
          </w:p>
        </w:tc>
        <w:tc>
          <w:tcPr>
            <w:tcW w:w="4606" w:type="dxa"/>
          </w:tcPr>
          <w:p w14:paraId="5467D09C" w14:textId="77777777" w:rsidR="003930C2" w:rsidRPr="00A53DE2" w:rsidRDefault="000F6863"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r w:rsidRPr="00A53DE2">
              <w:rPr>
                <w:rFonts w:eastAsia="Times New Roman" w:cstheme="minorHAnsi"/>
                <w:b/>
                <w:color w:val="31849B" w:themeColor="accent5" w:themeShade="BF"/>
                <w:sz w:val="20"/>
                <w:szCs w:val="20"/>
                <w:lang w:eastAsia="pl-PL"/>
              </w:rPr>
              <w:t>Przyjęcie rozwiązań legislacyjnych umożliwiających reformę nauki</w:t>
            </w:r>
          </w:p>
        </w:tc>
      </w:tr>
      <w:tr w:rsidR="000F6863" w14:paraId="13FB85BF" w14:textId="77777777" w:rsidTr="000F6863">
        <w:tc>
          <w:tcPr>
            <w:cnfStyle w:val="001000000000" w:firstRow="0" w:lastRow="0" w:firstColumn="1" w:lastColumn="0" w:oddVBand="0" w:evenVBand="0" w:oddHBand="0" w:evenHBand="0" w:firstRowFirstColumn="0" w:firstRowLastColumn="0" w:lastRowFirstColumn="0" w:lastRowLastColumn="0"/>
            <w:tcW w:w="4606" w:type="dxa"/>
          </w:tcPr>
          <w:p w14:paraId="72B86C98" w14:textId="77777777" w:rsidR="000F6863" w:rsidRPr="007D2687" w:rsidRDefault="000F6863" w:rsidP="000F6863">
            <w:pPr>
              <w:rPr>
                <w:sz w:val="20"/>
                <w:szCs w:val="20"/>
              </w:rPr>
            </w:pPr>
            <w:r w:rsidRPr="007D2687">
              <w:rPr>
                <w:sz w:val="20"/>
                <w:szCs w:val="20"/>
              </w:rPr>
              <w:t xml:space="preserve">Systemy kształcenia i szkolenia zapewniają właściwy </w:t>
            </w:r>
            <w:r>
              <w:rPr>
                <w:sz w:val="20"/>
                <w:szCs w:val="20"/>
              </w:rPr>
              <w:t xml:space="preserve"> </w:t>
            </w:r>
            <w:r w:rsidRPr="007D2687">
              <w:rPr>
                <w:sz w:val="20"/>
                <w:szCs w:val="20"/>
              </w:rPr>
              <w:t>zestaw umiejętności</w:t>
            </w:r>
          </w:p>
        </w:tc>
        <w:tc>
          <w:tcPr>
            <w:tcW w:w="4606" w:type="dxa"/>
          </w:tcPr>
          <w:p w14:paraId="1A511C21" w14:textId="77777777" w:rsidR="000F6863"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Przyjęcie rozwiązań legislacyjnych umożliwiających reformę nauki</w:t>
            </w:r>
            <w:r w:rsidR="00085E79">
              <w:rPr>
                <w:rFonts w:eastAsia="Times New Roman" w:cstheme="minorHAnsi"/>
                <w:b/>
                <w:color w:val="31849B" w:themeColor="accent5" w:themeShade="BF"/>
                <w:sz w:val="20"/>
                <w:szCs w:val="20"/>
                <w:lang w:eastAsia="pl-PL"/>
              </w:rPr>
              <w:t>,</w:t>
            </w:r>
          </w:p>
          <w:p w14:paraId="282AFB68" w14:textId="2F4CD84F" w:rsidR="00085E79" w:rsidRPr="001E50C7" w:rsidRDefault="00085E79"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Pr>
                <w:rFonts w:eastAsia="Times New Roman" w:cstheme="minorHAnsi"/>
                <w:b/>
                <w:color w:val="31849B" w:themeColor="accent5" w:themeShade="BF"/>
                <w:sz w:val="20"/>
                <w:szCs w:val="20"/>
                <w:lang w:eastAsia="pl-PL"/>
              </w:rPr>
              <w:t>Opracowanie Strategii Rozwoju Umiejętności</w:t>
            </w:r>
          </w:p>
        </w:tc>
      </w:tr>
      <w:tr w:rsidR="003930C2" w14:paraId="0DF8827F"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3346B65F" w14:textId="34B0EE3D" w:rsidR="000F6863" w:rsidRPr="00BD2631" w:rsidRDefault="000F6863" w:rsidP="000F6863">
            <w:pPr>
              <w:rPr>
                <w:rFonts w:eastAsia="Times New Roman" w:cstheme="minorHAnsi"/>
                <w:sz w:val="20"/>
                <w:szCs w:val="20"/>
                <w:lang w:eastAsia="pl-PL"/>
              </w:rPr>
            </w:pPr>
            <w:r w:rsidRPr="007D2687">
              <w:rPr>
                <w:sz w:val="20"/>
                <w:szCs w:val="20"/>
              </w:rPr>
              <w:t xml:space="preserve">Partnerstwa między szkolnictwem wyższym, ośrodkami badawczymi i przedsiębiorstwami, na </w:t>
            </w:r>
            <w:r w:rsidRPr="00BD2631">
              <w:rPr>
                <w:sz w:val="20"/>
                <w:szCs w:val="20"/>
              </w:rPr>
              <w:t>poziomie regionalnym, krajowym i międzynarodowym, są aktywnie propagowane</w:t>
            </w:r>
          </w:p>
          <w:p w14:paraId="3ACF2704" w14:textId="77777777" w:rsidR="003930C2" w:rsidRDefault="003930C2" w:rsidP="000F6863">
            <w:pPr>
              <w:rPr>
                <w:rFonts w:eastAsia="Times New Roman" w:cstheme="minorHAnsi"/>
                <w:lang w:eastAsia="pl-PL"/>
              </w:rPr>
            </w:pPr>
          </w:p>
        </w:tc>
        <w:tc>
          <w:tcPr>
            <w:tcW w:w="4606" w:type="dxa"/>
          </w:tcPr>
          <w:p w14:paraId="38188963" w14:textId="77777777" w:rsidR="003930C2" w:rsidRPr="001E50C7" w:rsidRDefault="00A53DE2"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Utworzenie Sieci badawczej Łukasiewicz (reforma instytutów badawczych)</w:t>
            </w:r>
          </w:p>
          <w:p w14:paraId="205B7901" w14:textId="77777777" w:rsidR="00A53DE2" w:rsidRPr="001E50C7" w:rsidRDefault="00A53DE2"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32130A0B" w14:textId="77777777" w:rsidR="00A53DE2" w:rsidRDefault="00A53DE2"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Działania koordynacyjne, zmierzające do zapewnienia synergii polityk na poziomie krajowym i regionalnym w ramach Rady ds. Innowacyjności</w:t>
            </w:r>
          </w:p>
          <w:p w14:paraId="703DCD43" w14:textId="4D89FB25" w:rsidR="00085E79" w:rsidRPr="001E50C7" w:rsidRDefault="00085E79"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p>
        </w:tc>
      </w:tr>
      <w:tr w:rsidR="003930C2" w14:paraId="118AFF85" w14:textId="77777777" w:rsidTr="000F6863">
        <w:tc>
          <w:tcPr>
            <w:cnfStyle w:val="001000000000" w:firstRow="0" w:lastRow="0" w:firstColumn="1" w:lastColumn="0" w:oddVBand="0" w:evenVBand="0" w:oddHBand="0" w:evenHBand="0" w:firstRowFirstColumn="0" w:firstRowLastColumn="0" w:lastRowFirstColumn="0" w:lastRowLastColumn="0"/>
            <w:tcW w:w="4606" w:type="dxa"/>
          </w:tcPr>
          <w:p w14:paraId="11B2FF0E" w14:textId="77777777" w:rsidR="003930C2" w:rsidRPr="000F6863" w:rsidRDefault="000F6863" w:rsidP="000F6863">
            <w:pPr>
              <w:rPr>
                <w:rFonts w:eastAsia="Times New Roman" w:cstheme="minorHAnsi"/>
                <w:sz w:val="20"/>
                <w:szCs w:val="20"/>
                <w:lang w:eastAsia="pl-PL"/>
              </w:rPr>
            </w:pPr>
            <w:r w:rsidRPr="00BD2631">
              <w:rPr>
                <w:sz w:val="20"/>
                <w:szCs w:val="20"/>
              </w:rPr>
              <w:t>Warunki ramowe sprzyjają inwestycjom przedsiębiorstw w badania i rozwój, przedsiębiorczość i innowacje</w:t>
            </w:r>
          </w:p>
        </w:tc>
        <w:tc>
          <w:tcPr>
            <w:tcW w:w="4606" w:type="dxa"/>
          </w:tcPr>
          <w:p w14:paraId="1AEF896A" w14:textId="0425CF97" w:rsidR="003930C2" w:rsidRPr="001E50C7"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Przyjęcie rozwiązań legislacyjnych sprzyjających podejmowaniu i prowadzeniu działalności innowacyjnej</w:t>
            </w:r>
            <w:r w:rsidR="00085E79">
              <w:rPr>
                <w:rFonts w:eastAsia="Times New Roman" w:cstheme="minorHAnsi"/>
                <w:b/>
                <w:color w:val="31849B" w:themeColor="accent5" w:themeShade="BF"/>
                <w:sz w:val="20"/>
                <w:szCs w:val="20"/>
                <w:lang w:eastAsia="pl-PL"/>
              </w:rPr>
              <w:t xml:space="preserve"> (np. ustawy o innowacyjności, ulgi podatkowe na B+R)</w:t>
            </w:r>
          </w:p>
          <w:p w14:paraId="72776C5D" w14:textId="77777777" w:rsidR="000F6863" w:rsidRPr="001E50C7"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p>
          <w:p w14:paraId="6A852936" w14:textId="77777777" w:rsidR="000F6863" w:rsidRPr="001E50C7" w:rsidRDefault="001E50C7"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sz w:val="20"/>
                <w:szCs w:val="20"/>
                <w:lang w:eastAsia="pl-PL"/>
              </w:rPr>
            </w:pPr>
            <w:r w:rsidRPr="001E50C7">
              <w:rPr>
                <w:rFonts w:eastAsia="Times New Roman" w:cstheme="minorHAnsi"/>
                <w:b/>
                <w:color w:val="31849B" w:themeColor="accent5" w:themeShade="BF"/>
                <w:sz w:val="20"/>
                <w:szCs w:val="20"/>
                <w:lang w:eastAsia="pl-PL"/>
              </w:rPr>
              <w:t>Utworzenie systemu akredytacji instytucji otoczenia biznesu</w:t>
            </w:r>
          </w:p>
        </w:tc>
      </w:tr>
      <w:tr w:rsidR="000F6863" w14:paraId="73398300"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1C79514F" w14:textId="77777777" w:rsidR="000F6863" w:rsidRPr="000F6863" w:rsidRDefault="000F6863" w:rsidP="000F6863">
            <w:pPr>
              <w:rPr>
                <w:rFonts w:eastAsia="Times New Roman" w:cstheme="minorHAnsi"/>
                <w:sz w:val="20"/>
                <w:szCs w:val="20"/>
                <w:lang w:eastAsia="pl-PL"/>
              </w:rPr>
            </w:pPr>
            <w:r w:rsidRPr="00BD2631">
              <w:rPr>
                <w:sz w:val="20"/>
                <w:szCs w:val="20"/>
              </w:rPr>
              <w:t>Wsparcie publiczne badań i innowacji w przedsiębiorstwach jest proste, łatwo dostępne i wysokiej jakości</w:t>
            </w:r>
          </w:p>
        </w:tc>
        <w:tc>
          <w:tcPr>
            <w:tcW w:w="4606" w:type="dxa"/>
          </w:tcPr>
          <w:p w14:paraId="39997B1E" w14:textId="77777777" w:rsidR="000F6863" w:rsidRDefault="000F6863"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Przyjęcie rozwiązań legislacyjnych sprzyjających podejmowaniu i prowadzeniu działalności innowacyjnej</w:t>
            </w:r>
          </w:p>
          <w:p w14:paraId="50150EA1" w14:textId="77777777" w:rsidR="00085E79" w:rsidRDefault="00085E79"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49E077B1" w14:textId="77777777" w:rsidR="00085E79" w:rsidRDefault="00085E79"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Pr>
                <w:rFonts w:eastAsia="Times New Roman" w:cstheme="minorHAnsi"/>
                <w:b/>
                <w:color w:val="31849B" w:themeColor="accent5" w:themeShade="BF"/>
                <w:sz w:val="20"/>
                <w:szCs w:val="20"/>
                <w:lang w:eastAsia="pl-PL"/>
              </w:rPr>
              <w:t>Uproszczenia w systemie wdrażania programów finansowanych z funduszy UE</w:t>
            </w:r>
          </w:p>
          <w:p w14:paraId="7530FBD1" w14:textId="00B8BABC" w:rsidR="00085E79" w:rsidRPr="001E50C7" w:rsidRDefault="00085E79"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p>
        </w:tc>
      </w:tr>
      <w:tr w:rsidR="000F6863" w14:paraId="334B88CC" w14:textId="77777777" w:rsidTr="000F6863">
        <w:tc>
          <w:tcPr>
            <w:cnfStyle w:val="001000000000" w:firstRow="0" w:lastRow="0" w:firstColumn="1" w:lastColumn="0" w:oddVBand="0" w:evenVBand="0" w:oddHBand="0" w:evenHBand="0" w:firstRowFirstColumn="0" w:firstRowLastColumn="0" w:lastRowFirstColumn="0" w:lastRowLastColumn="0"/>
            <w:tcW w:w="4606" w:type="dxa"/>
          </w:tcPr>
          <w:p w14:paraId="00637D6E" w14:textId="77777777" w:rsidR="000F6863" w:rsidRPr="00BD2631" w:rsidRDefault="000F6863" w:rsidP="000F6863">
            <w:pPr>
              <w:rPr>
                <w:rFonts w:eastAsia="Times New Roman" w:cstheme="minorHAnsi"/>
                <w:sz w:val="20"/>
                <w:szCs w:val="20"/>
                <w:lang w:eastAsia="pl-PL"/>
              </w:rPr>
            </w:pPr>
            <w:r w:rsidRPr="00BD2631">
              <w:rPr>
                <w:sz w:val="20"/>
                <w:szCs w:val="20"/>
              </w:rPr>
              <w:t>Sam sektor publiczny stanowi siłę napędową innowacji</w:t>
            </w:r>
          </w:p>
          <w:p w14:paraId="03CFA421" w14:textId="77777777" w:rsidR="000F6863" w:rsidRPr="00BD2631" w:rsidRDefault="000F6863" w:rsidP="000F6863">
            <w:pPr>
              <w:rPr>
                <w:sz w:val="20"/>
                <w:szCs w:val="20"/>
              </w:rPr>
            </w:pPr>
          </w:p>
        </w:tc>
        <w:tc>
          <w:tcPr>
            <w:tcW w:w="4606" w:type="dxa"/>
          </w:tcPr>
          <w:p w14:paraId="4FD83E2F" w14:textId="77777777" w:rsidR="000F6863" w:rsidRPr="001E50C7"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Funkcjonowanie Rady ds. Innowacyjności oraz Międzyresortowego Zespołu ds. Innowacyjności</w:t>
            </w:r>
          </w:p>
          <w:p w14:paraId="35D68221" w14:textId="77777777" w:rsidR="000F6863" w:rsidRPr="001E50C7"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p>
          <w:p w14:paraId="435CA063" w14:textId="77777777" w:rsidR="000F6863" w:rsidRDefault="000F6863"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Utworzenie Sieci badawczej Łukasiewicz (reforma instytutów badawczych)</w:t>
            </w:r>
          </w:p>
          <w:p w14:paraId="5381C829" w14:textId="77777777" w:rsidR="00085E79" w:rsidRDefault="00085E79"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color w:val="31849B" w:themeColor="accent5" w:themeShade="BF"/>
                <w:sz w:val="20"/>
                <w:szCs w:val="20"/>
                <w:lang w:eastAsia="pl-PL"/>
              </w:rPr>
            </w:pPr>
          </w:p>
          <w:p w14:paraId="014AF2A6" w14:textId="5298A601" w:rsidR="00085E79" w:rsidRPr="001E50C7" w:rsidRDefault="00085E79" w:rsidP="00A53DE2">
            <w:pPr>
              <w:cnfStyle w:val="000000000000" w:firstRow="0" w:lastRow="0" w:firstColumn="0" w:lastColumn="0" w:oddVBand="0" w:evenVBand="0" w:oddHBand="0" w:evenHBand="0" w:firstRowFirstColumn="0" w:firstRowLastColumn="0" w:lastRowFirstColumn="0" w:lastRowLastColumn="0"/>
              <w:rPr>
                <w:rFonts w:eastAsia="Times New Roman" w:cstheme="minorHAnsi"/>
                <w:b/>
                <w:sz w:val="20"/>
                <w:szCs w:val="20"/>
                <w:lang w:eastAsia="pl-PL"/>
              </w:rPr>
            </w:pPr>
            <w:r>
              <w:rPr>
                <w:rFonts w:eastAsia="Times New Roman" w:cstheme="minorHAnsi"/>
                <w:b/>
                <w:color w:val="31849B" w:themeColor="accent5" w:themeShade="BF"/>
                <w:sz w:val="20"/>
                <w:szCs w:val="20"/>
                <w:lang w:eastAsia="pl-PL"/>
              </w:rPr>
              <w:t>Udoskonalanie istniejących i tworzenie nowych instrumentów wsparcia innowacyjności</w:t>
            </w:r>
          </w:p>
        </w:tc>
      </w:tr>
    </w:tbl>
    <w:p w14:paraId="73CBC051" w14:textId="77777777" w:rsidR="000F6863" w:rsidRDefault="000F6863" w:rsidP="002023A5">
      <w:pPr>
        <w:jc w:val="both"/>
        <w:rPr>
          <w:rFonts w:eastAsia="Times New Roman" w:cstheme="minorHAnsi"/>
          <w:bCs/>
          <w:lang w:eastAsia="pl-PL"/>
        </w:rPr>
      </w:pPr>
    </w:p>
    <w:p w14:paraId="6A9DD055" w14:textId="77777777" w:rsidR="002023A5" w:rsidRDefault="00BD2631" w:rsidP="002023A5">
      <w:pPr>
        <w:jc w:val="both"/>
        <w:rPr>
          <w:rFonts w:eastAsia="Times New Roman" w:cstheme="minorHAnsi"/>
          <w:bCs/>
          <w:lang w:eastAsia="pl-PL"/>
        </w:rPr>
      </w:pPr>
      <w:r>
        <w:rPr>
          <w:rFonts w:eastAsia="Times New Roman" w:cstheme="minorHAnsi"/>
          <w:bCs/>
          <w:lang w:eastAsia="pl-PL"/>
        </w:rPr>
        <w:t xml:space="preserve"> a także do dodatkowych dwóch kryteriów:</w:t>
      </w:r>
    </w:p>
    <w:tbl>
      <w:tblPr>
        <w:tblStyle w:val="Jasnecieniowanieakcent1"/>
        <w:tblW w:w="0" w:type="auto"/>
        <w:tblLook w:val="04A0" w:firstRow="1" w:lastRow="0" w:firstColumn="1" w:lastColumn="0" w:noHBand="0" w:noVBand="1"/>
      </w:tblPr>
      <w:tblGrid>
        <w:gridCol w:w="4606"/>
        <w:gridCol w:w="4606"/>
      </w:tblGrid>
      <w:tr w:rsidR="000F6863" w14:paraId="254E72BA" w14:textId="77777777" w:rsidTr="000F68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434E3A80" w14:textId="77777777" w:rsidR="000F6863" w:rsidRPr="003930C2" w:rsidRDefault="000F6863" w:rsidP="000F6863">
            <w:pPr>
              <w:jc w:val="both"/>
              <w:rPr>
                <w:rFonts w:eastAsia="Times New Roman" w:cstheme="minorHAnsi"/>
                <w:sz w:val="20"/>
                <w:szCs w:val="20"/>
                <w:lang w:eastAsia="pl-PL"/>
              </w:rPr>
            </w:pPr>
            <w:r w:rsidRPr="003930C2">
              <w:rPr>
                <w:rFonts w:eastAsia="Times New Roman" w:cstheme="minorHAnsi"/>
                <w:bCs w:val="0"/>
                <w:sz w:val="20"/>
                <w:szCs w:val="20"/>
                <w:lang w:eastAsia="pl-PL"/>
              </w:rPr>
              <w:t>Koordynacja działań instytucji, pomiędzy szczeblami kraj-region</w:t>
            </w:r>
          </w:p>
          <w:p w14:paraId="2B271060" w14:textId="77777777" w:rsidR="000F6863" w:rsidRDefault="000F6863" w:rsidP="002023A5">
            <w:pPr>
              <w:jc w:val="both"/>
              <w:rPr>
                <w:rFonts w:eastAsia="Times New Roman" w:cstheme="minorHAnsi"/>
                <w:lang w:eastAsia="pl-PL"/>
              </w:rPr>
            </w:pPr>
          </w:p>
        </w:tc>
        <w:tc>
          <w:tcPr>
            <w:tcW w:w="4606" w:type="dxa"/>
          </w:tcPr>
          <w:p w14:paraId="4525431D" w14:textId="77777777" w:rsidR="000F6863" w:rsidRDefault="00A53DE2" w:rsidP="00A53DE2">
            <w:pPr>
              <w:cnfStyle w:val="100000000000" w:firstRow="1" w:lastRow="0" w:firstColumn="0" w:lastColumn="0" w:oddVBand="0" w:evenVBand="0" w:oddHBand="0" w:evenHBand="0" w:firstRowFirstColumn="0" w:firstRowLastColumn="0" w:lastRowFirstColumn="0" w:lastRowLastColumn="0"/>
              <w:rPr>
                <w:rFonts w:eastAsia="Times New Roman" w:cstheme="minorHAnsi"/>
                <w:color w:val="31849B" w:themeColor="accent5" w:themeShade="BF"/>
                <w:sz w:val="20"/>
                <w:szCs w:val="20"/>
                <w:lang w:eastAsia="pl-PL"/>
              </w:rPr>
            </w:pPr>
            <w:r w:rsidRPr="001E50C7">
              <w:rPr>
                <w:rFonts w:eastAsia="Times New Roman" w:cstheme="minorHAnsi"/>
                <w:color w:val="31849B" w:themeColor="accent5" w:themeShade="BF"/>
                <w:sz w:val="20"/>
                <w:szCs w:val="20"/>
                <w:lang w:eastAsia="pl-PL"/>
              </w:rPr>
              <w:t>Działania koordynacyjne, zmierzające do zapewnienia synergii polityk na poziomie krajowym i regionalnym w ramach Rady ds. Innowacyjności</w:t>
            </w:r>
          </w:p>
          <w:p w14:paraId="418C85B4" w14:textId="77777777" w:rsidR="00085E79" w:rsidRDefault="00085E79" w:rsidP="00A53DE2">
            <w:pPr>
              <w:cnfStyle w:val="100000000000" w:firstRow="1" w:lastRow="0" w:firstColumn="0" w:lastColumn="0" w:oddVBand="0" w:evenVBand="0" w:oddHBand="0" w:evenHBand="0" w:firstRowFirstColumn="0" w:firstRowLastColumn="0" w:lastRowFirstColumn="0" w:lastRowLastColumn="0"/>
              <w:rPr>
                <w:rFonts w:eastAsia="Times New Roman" w:cstheme="minorHAnsi"/>
                <w:color w:val="31849B" w:themeColor="accent5" w:themeShade="BF"/>
                <w:sz w:val="20"/>
                <w:szCs w:val="20"/>
                <w:lang w:eastAsia="pl-PL"/>
              </w:rPr>
            </w:pPr>
          </w:p>
          <w:p w14:paraId="45009407" w14:textId="77777777" w:rsidR="00085E79" w:rsidRDefault="00085E79" w:rsidP="00085E79">
            <w:pPr>
              <w:cnfStyle w:val="100000000000" w:firstRow="1" w:lastRow="0" w:firstColumn="0" w:lastColumn="0" w:oddVBand="0" w:evenVBand="0" w:oddHBand="0" w:evenHBand="0" w:firstRowFirstColumn="0" w:firstRowLastColumn="0" w:lastRowFirstColumn="0" w:lastRowLastColumn="0"/>
              <w:rPr>
                <w:rFonts w:eastAsia="Times New Roman" w:cstheme="minorHAnsi"/>
                <w:color w:val="31849B" w:themeColor="accent5" w:themeShade="BF"/>
                <w:sz w:val="20"/>
                <w:szCs w:val="20"/>
                <w:lang w:eastAsia="pl-PL"/>
              </w:rPr>
            </w:pPr>
            <w:r>
              <w:rPr>
                <w:rFonts w:eastAsia="Times New Roman" w:cstheme="minorHAnsi"/>
                <w:color w:val="31849B" w:themeColor="accent5" w:themeShade="BF"/>
                <w:sz w:val="20"/>
                <w:szCs w:val="20"/>
                <w:lang w:eastAsia="pl-PL"/>
              </w:rPr>
              <w:t>Koordynacja instrumentów wsparcia innowacyjności z krajowych i regionalnych programów finansowanych z funduszy UE</w:t>
            </w:r>
          </w:p>
          <w:p w14:paraId="14ABFE7B" w14:textId="680C9016" w:rsidR="00085E79" w:rsidRPr="001E50C7" w:rsidRDefault="00085E79" w:rsidP="00085E79">
            <w:pPr>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eastAsia="pl-PL"/>
              </w:rPr>
            </w:pPr>
          </w:p>
        </w:tc>
      </w:tr>
      <w:tr w:rsidR="000F6863" w14:paraId="18D75A08" w14:textId="77777777" w:rsidTr="000F6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tcPr>
          <w:p w14:paraId="4D940C55" w14:textId="77777777" w:rsidR="000F6863" w:rsidRPr="003930C2" w:rsidRDefault="000F6863" w:rsidP="000F6863">
            <w:pPr>
              <w:jc w:val="both"/>
              <w:rPr>
                <w:rFonts w:eastAsia="Times New Roman" w:cstheme="minorHAnsi"/>
                <w:b w:val="0"/>
                <w:color w:val="auto"/>
                <w:sz w:val="20"/>
                <w:szCs w:val="20"/>
                <w:lang w:eastAsia="pl-PL"/>
              </w:rPr>
            </w:pPr>
            <w:r w:rsidRPr="003930C2">
              <w:rPr>
                <w:rFonts w:eastAsia="Times New Roman" w:cstheme="minorHAnsi"/>
                <w:bCs w:val="0"/>
                <w:sz w:val="20"/>
                <w:szCs w:val="20"/>
                <w:lang w:eastAsia="pl-PL"/>
              </w:rPr>
              <w:t>Kreowanie zestawu polityk – policy mix</w:t>
            </w:r>
            <w:r>
              <w:rPr>
                <w:rFonts w:eastAsia="Times New Roman" w:cstheme="minorHAnsi"/>
                <w:bCs w:val="0"/>
                <w:sz w:val="20"/>
                <w:szCs w:val="20"/>
                <w:lang w:eastAsia="pl-PL"/>
              </w:rPr>
              <w:t xml:space="preserve"> </w:t>
            </w:r>
          </w:p>
          <w:p w14:paraId="43A9ECA6" w14:textId="77777777" w:rsidR="000F6863" w:rsidRDefault="000F6863" w:rsidP="002023A5">
            <w:pPr>
              <w:jc w:val="both"/>
              <w:rPr>
                <w:rFonts w:eastAsia="Times New Roman" w:cstheme="minorHAnsi"/>
                <w:lang w:eastAsia="pl-PL"/>
              </w:rPr>
            </w:pPr>
          </w:p>
        </w:tc>
        <w:tc>
          <w:tcPr>
            <w:tcW w:w="4606" w:type="dxa"/>
          </w:tcPr>
          <w:p w14:paraId="68E878FD" w14:textId="77777777" w:rsidR="000F6863" w:rsidRPr="001E50C7" w:rsidRDefault="00A53DE2"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Funkcjonowanie kompleksowych instrumentów wspierania działalności B+R+I</w:t>
            </w:r>
          </w:p>
          <w:p w14:paraId="39767633" w14:textId="77777777" w:rsidR="001E50C7" w:rsidRPr="001E50C7" w:rsidRDefault="001E50C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0BE7CCA2" w14:textId="77777777" w:rsidR="001E50C7" w:rsidRDefault="001E50C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sidRPr="001E50C7">
              <w:rPr>
                <w:rFonts w:eastAsia="Times New Roman" w:cstheme="minorHAnsi"/>
                <w:b/>
                <w:color w:val="31849B" w:themeColor="accent5" w:themeShade="BF"/>
                <w:sz w:val="20"/>
                <w:szCs w:val="20"/>
                <w:lang w:eastAsia="pl-PL"/>
              </w:rPr>
              <w:t>Utworzenie systemu akredytacji instytucji otoczenia biznesu</w:t>
            </w:r>
          </w:p>
          <w:p w14:paraId="56A21D85" w14:textId="77777777" w:rsidR="00866C17" w:rsidRDefault="00866C1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2CA7CE55" w14:textId="77777777" w:rsidR="00866C17" w:rsidRDefault="00866C1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r>
              <w:rPr>
                <w:rFonts w:eastAsia="Times New Roman" w:cstheme="minorHAnsi"/>
                <w:b/>
                <w:color w:val="31849B" w:themeColor="accent5" w:themeShade="BF"/>
                <w:sz w:val="20"/>
                <w:szCs w:val="20"/>
                <w:lang w:eastAsia="pl-PL"/>
              </w:rPr>
              <w:t>Reforma nauki</w:t>
            </w:r>
          </w:p>
          <w:p w14:paraId="627518B3" w14:textId="77777777" w:rsidR="00866C17" w:rsidRDefault="00866C1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color w:val="31849B" w:themeColor="accent5" w:themeShade="BF"/>
                <w:sz w:val="20"/>
                <w:szCs w:val="20"/>
                <w:lang w:eastAsia="pl-PL"/>
              </w:rPr>
            </w:pPr>
          </w:p>
          <w:p w14:paraId="10A158C6" w14:textId="3F768B9E" w:rsidR="00866C17" w:rsidRPr="001E50C7" w:rsidRDefault="00866C17" w:rsidP="00A53DE2">
            <w:pPr>
              <w:cnfStyle w:val="000000100000" w:firstRow="0" w:lastRow="0" w:firstColumn="0" w:lastColumn="0" w:oddVBand="0" w:evenVBand="0" w:oddHBand="1" w:evenHBand="0" w:firstRowFirstColumn="0" w:firstRowLastColumn="0" w:lastRowFirstColumn="0" w:lastRowLastColumn="0"/>
              <w:rPr>
                <w:rFonts w:eastAsia="Times New Roman" w:cstheme="minorHAnsi"/>
                <w:b/>
                <w:sz w:val="20"/>
                <w:szCs w:val="20"/>
                <w:lang w:eastAsia="pl-PL"/>
              </w:rPr>
            </w:pPr>
            <w:r w:rsidRPr="001E50C7">
              <w:rPr>
                <w:rFonts w:eastAsia="Times New Roman" w:cstheme="minorHAnsi"/>
                <w:b/>
                <w:color w:val="31849B" w:themeColor="accent5" w:themeShade="BF"/>
                <w:sz w:val="20"/>
                <w:szCs w:val="20"/>
                <w:lang w:eastAsia="pl-PL"/>
              </w:rPr>
              <w:t>Przyjęcie rozwiązań legislacyjnych sprzyjających podejmowaniu i prowadzeniu działalności innowacyjnej</w:t>
            </w:r>
            <w:r>
              <w:rPr>
                <w:rFonts w:eastAsia="Times New Roman" w:cstheme="minorHAnsi"/>
                <w:b/>
                <w:color w:val="31849B" w:themeColor="accent5" w:themeShade="BF"/>
                <w:sz w:val="20"/>
                <w:szCs w:val="20"/>
                <w:lang w:eastAsia="pl-PL"/>
              </w:rPr>
              <w:t xml:space="preserve"> (np. ustawy o innowacyjności, ulgi podatkowe na B+R)</w:t>
            </w:r>
          </w:p>
        </w:tc>
      </w:tr>
    </w:tbl>
    <w:p w14:paraId="18A59DEE" w14:textId="3CA35EB5" w:rsidR="000F6863" w:rsidRPr="002023A5" w:rsidRDefault="004B219C" w:rsidP="002023A5">
      <w:pPr>
        <w:jc w:val="both"/>
        <w:rPr>
          <w:rFonts w:eastAsia="Times New Roman" w:cstheme="minorHAnsi"/>
          <w:lang w:eastAsia="pl-PL"/>
        </w:rPr>
      </w:pPr>
      <w:r>
        <w:rPr>
          <w:rFonts w:eastAsia="Times New Roman" w:cstheme="minorHAnsi"/>
          <w:lang w:eastAsia="pl-PL"/>
        </w:rPr>
        <w:t>Tabela nr 1 Lista kontrolna KE wskazująca działania na rzecz poprawy narodowego systemu innowacji</w:t>
      </w:r>
    </w:p>
    <w:p w14:paraId="24A86FB5" w14:textId="2F22B5B7" w:rsidR="00BF00CD" w:rsidRPr="002004BF" w:rsidRDefault="00BF00CD" w:rsidP="00A97703">
      <w:pPr>
        <w:pStyle w:val="Akapitzlist"/>
        <w:numPr>
          <w:ilvl w:val="0"/>
          <w:numId w:val="6"/>
        </w:numPr>
        <w:ind w:left="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 xml:space="preserve">Funkcjonowanie Rady </w:t>
      </w:r>
      <w:r w:rsidR="002004BF">
        <w:rPr>
          <w:rFonts w:eastAsia="Times New Roman" w:cstheme="minorHAnsi"/>
          <w:b/>
          <w:color w:val="31849B" w:themeColor="accent5" w:themeShade="BF"/>
          <w:lang w:eastAsia="pl-PL"/>
        </w:rPr>
        <w:t xml:space="preserve">ds. </w:t>
      </w:r>
      <w:r w:rsidRPr="005D443E">
        <w:rPr>
          <w:rFonts w:eastAsia="Times New Roman" w:cstheme="minorHAnsi"/>
          <w:b/>
          <w:color w:val="31849B" w:themeColor="accent5" w:themeShade="BF"/>
          <w:lang w:eastAsia="pl-PL"/>
        </w:rPr>
        <w:t xml:space="preserve">Innowacyjności oraz Międzyresortowego Zespołu ds. Innowacyjności </w:t>
      </w:r>
    </w:p>
    <w:p w14:paraId="74A066A0" w14:textId="1DB989A7" w:rsidR="000A32A1" w:rsidRPr="000A32A1" w:rsidRDefault="00062EB2" w:rsidP="0063688F">
      <w:bookmarkStart w:id="11" w:name="_Toc52278047"/>
      <w:bookmarkStart w:id="12" w:name="_Toc52281811"/>
      <w:r w:rsidRPr="000A32A1">
        <w:rPr>
          <w:lang w:eastAsia="pl-PL"/>
        </w:rPr>
        <w:t xml:space="preserve">Rola Rady ds. Innowacyjności oraz Międzyresortowego Zespołu ds. Innowacyjności została omówiona w rozdziale dotyczącym kryterium dotyczącego </w:t>
      </w:r>
      <w:r w:rsidRPr="000A32A1">
        <w:t>istnienia właściwej regionalnej / krajowej instytucji lub organu odpowiedzialnego za zarządzanie strategią inteligentnej specjalizacji</w:t>
      </w:r>
      <w:bookmarkEnd w:id="11"/>
      <w:bookmarkEnd w:id="12"/>
      <w:r w:rsidR="0063688F">
        <w:t>.</w:t>
      </w:r>
    </w:p>
    <w:p w14:paraId="2313CF48" w14:textId="0B074E36" w:rsidR="00381392" w:rsidRDefault="00381392" w:rsidP="000A32A1">
      <w:pPr>
        <w:spacing w:after="0" w:line="240" w:lineRule="auto"/>
        <w:ind w:left="66"/>
        <w:jc w:val="both"/>
        <w:rPr>
          <w:rFonts w:eastAsia="Times New Roman" w:cstheme="minorHAnsi"/>
          <w:lang w:eastAsia="pl-PL"/>
        </w:rPr>
      </w:pPr>
      <w:r w:rsidRPr="00E31292">
        <w:rPr>
          <w:rFonts w:eastAsia="Times New Roman" w:cstheme="minorHAnsi"/>
          <w:lang w:eastAsia="pl-PL"/>
        </w:rPr>
        <w:t>Dotychczas odbyło się 108 posiedzeń Międzyresortowego Zespół ds. Innowacyjności (2016 – 37, 2017 – 23, 2018 – 24, 2019 – 13, 2020 – 19) oraz 7 posiedzeń Rady ds. Innowacyjności. Pracę obu organów organizuje i koordynuje Ministerstwo Rozwoju.</w:t>
      </w:r>
      <w:r w:rsidRPr="00381392">
        <w:rPr>
          <w:rFonts w:eastAsia="Times New Roman" w:cstheme="minorHAnsi"/>
          <w:lang w:eastAsia="pl-PL"/>
        </w:rPr>
        <w:t xml:space="preserve"> </w:t>
      </w:r>
    </w:p>
    <w:p w14:paraId="74E89C70" w14:textId="77777777" w:rsidR="000A32A1" w:rsidRPr="00BD361E" w:rsidRDefault="000A32A1" w:rsidP="000A32A1">
      <w:pPr>
        <w:spacing w:after="0" w:line="240" w:lineRule="auto"/>
        <w:ind w:left="66"/>
        <w:jc w:val="both"/>
        <w:rPr>
          <w:rFonts w:eastAsia="Times New Roman" w:cstheme="minorHAnsi"/>
          <w:lang w:eastAsia="pl-PL"/>
        </w:rPr>
      </w:pPr>
    </w:p>
    <w:p w14:paraId="15AC882A" w14:textId="11E58CF1" w:rsidR="00A00BDA" w:rsidRPr="00BD361E" w:rsidRDefault="00BF00CD" w:rsidP="00BD361E">
      <w:pPr>
        <w:pStyle w:val="Akapitzlist"/>
        <w:numPr>
          <w:ilvl w:val="0"/>
          <w:numId w:val="6"/>
        </w:numPr>
        <w:ind w:left="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Przyjęcie rozwiązań legislacyjnych sprzyjających podejmowaniu i prowad</w:t>
      </w:r>
      <w:r w:rsidR="00850EF7" w:rsidRPr="005D443E">
        <w:rPr>
          <w:rFonts w:eastAsia="Times New Roman" w:cstheme="minorHAnsi"/>
          <w:b/>
          <w:color w:val="31849B" w:themeColor="accent5" w:themeShade="BF"/>
          <w:lang w:eastAsia="pl-PL"/>
        </w:rPr>
        <w:t>zeniu działalności innowacyjnej</w:t>
      </w:r>
      <w:r w:rsidRPr="005D443E">
        <w:rPr>
          <w:rFonts w:eastAsia="Times New Roman" w:cstheme="minorHAnsi"/>
          <w:b/>
          <w:color w:val="31849B" w:themeColor="accent5" w:themeShade="BF"/>
          <w:lang w:eastAsia="pl-PL"/>
        </w:rPr>
        <w:t xml:space="preserve"> </w:t>
      </w:r>
    </w:p>
    <w:p w14:paraId="5FCC1E78" w14:textId="77F52FFA" w:rsidR="00D906C5" w:rsidRPr="00794450" w:rsidRDefault="001C64D3" w:rsidP="00794450">
      <w:pPr>
        <w:spacing w:after="120"/>
        <w:jc w:val="both"/>
        <w:rPr>
          <w:rFonts w:eastAsia="Times New Roman" w:cstheme="minorHAnsi"/>
          <w:b/>
          <w:i/>
          <w:lang w:eastAsia="pl-PL"/>
        </w:rPr>
      </w:pPr>
      <w:r w:rsidRPr="006C68E1">
        <w:rPr>
          <w:rFonts w:eastAsia="Times New Roman" w:cstheme="minorHAnsi"/>
          <w:b/>
          <w:i/>
          <w:lang w:eastAsia="pl-PL"/>
        </w:rPr>
        <w:t xml:space="preserve">Ustawy o innowacyjności </w:t>
      </w:r>
    </w:p>
    <w:p w14:paraId="143E7E7D" w14:textId="1AC6611D" w:rsidR="001C64D3" w:rsidRDefault="001C64D3" w:rsidP="000A32A1">
      <w:pPr>
        <w:shd w:val="clear" w:color="auto" w:fill="FFFFFF"/>
        <w:spacing w:after="0" w:line="240" w:lineRule="auto"/>
        <w:jc w:val="both"/>
        <w:textAlignment w:val="baseline"/>
        <w:rPr>
          <w:rFonts w:eastAsia="Times New Roman" w:cstheme="minorHAnsi"/>
          <w:color w:val="1B1B1B"/>
          <w:lang w:eastAsia="pl-PL"/>
        </w:rPr>
      </w:pPr>
      <w:r w:rsidRPr="006C68E1">
        <w:rPr>
          <w:rFonts w:eastAsia="Times New Roman" w:cstheme="minorHAnsi"/>
          <w:color w:val="1B1B1B"/>
          <w:lang w:eastAsia="pl-PL"/>
        </w:rPr>
        <w:t>Za spraw</w:t>
      </w:r>
      <w:r w:rsidRPr="006C68E1">
        <w:rPr>
          <w:rFonts w:eastAsia="Times New Roman" w:cstheme="minorHAnsi" w:hint="eastAsia"/>
          <w:color w:val="1B1B1B"/>
          <w:lang w:eastAsia="pl-PL"/>
        </w:rPr>
        <w:t>ą</w:t>
      </w:r>
      <w:r w:rsidRPr="006C68E1">
        <w:rPr>
          <w:rFonts w:eastAsia="Times New Roman" w:cstheme="minorHAnsi"/>
          <w:color w:val="1B1B1B"/>
          <w:lang w:eastAsia="pl-PL"/>
        </w:rPr>
        <w:t xml:space="preserve"> pierwszej ustawy o innowacyjno</w:t>
      </w:r>
      <w:r w:rsidRPr="006C68E1">
        <w:rPr>
          <w:rFonts w:eastAsia="Times New Roman" w:cstheme="minorHAnsi" w:hint="eastAsia"/>
          <w:color w:val="1B1B1B"/>
          <w:lang w:eastAsia="pl-PL"/>
        </w:rPr>
        <w:t>ś</w:t>
      </w:r>
      <w:r w:rsidRPr="006C68E1">
        <w:rPr>
          <w:rFonts w:eastAsia="Times New Roman" w:cstheme="minorHAnsi"/>
          <w:color w:val="1B1B1B"/>
          <w:lang w:eastAsia="pl-PL"/>
        </w:rPr>
        <w:t>ci (2017 r.) znowelizowane zosta</w:t>
      </w:r>
      <w:r w:rsidRPr="006C68E1">
        <w:rPr>
          <w:rFonts w:eastAsia="Times New Roman" w:cstheme="minorHAnsi" w:hint="eastAsia"/>
          <w:color w:val="1B1B1B"/>
          <w:lang w:eastAsia="pl-PL"/>
        </w:rPr>
        <w:t>ł</w:t>
      </w:r>
      <w:r w:rsidRPr="006C68E1">
        <w:rPr>
          <w:rFonts w:eastAsia="Times New Roman" w:cstheme="minorHAnsi"/>
          <w:color w:val="1B1B1B"/>
          <w:lang w:eastAsia="pl-PL"/>
        </w:rPr>
        <w:t>y przepisy, kt</w:t>
      </w:r>
      <w:r w:rsidRPr="006C68E1">
        <w:rPr>
          <w:rFonts w:eastAsia="Times New Roman" w:cstheme="minorHAnsi" w:hint="eastAsia"/>
          <w:color w:val="1B1B1B"/>
          <w:lang w:eastAsia="pl-PL"/>
        </w:rPr>
        <w:t>ó</w:t>
      </w:r>
      <w:r w:rsidRPr="006C68E1">
        <w:rPr>
          <w:rFonts w:eastAsia="Times New Roman" w:cstheme="minorHAnsi"/>
          <w:color w:val="1B1B1B"/>
          <w:lang w:eastAsia="pl-PL"/>
        </w:rPr>
        <w:t>re okre</w:t>
      </w:r>
      <w:r w:rsidRPr="006C68E1">
        <w:rPr>
          <w:rFonts w:eastAsia="Times New Roman" w:cstheme="minorHAnsi" w:hint="eastAsia"/>
          <w:color w:val="1B1B1B"/>
          <w:lang w:eastAsia="pl-PL"/>
        </w:rPr>
        <w:t>ś</w:t>
      </w:r>
      <w:r w:rsidRPr="006C68E1">
        <w:rPr>
          <w:rFonts w:eastAsia="Times New Roman" w:cstheme="minorHAnsi"/>
          <w:color w:val="1B1B1B"/>
          <w:lang w:eastAsia="pl-PL"/>
        </w:rPr>
        <w:t>laj</w:t>
      </w:r>
      <w:r w:rsidRPr="006C68E1">
        <w:rPr>
          <w:rFonts w:eastAsia="Times New Roman" w:cstheme="minorHAnsi" w:hint="eastAsia"/>
          <w:color w:val="1B1B1B"/>
          <w:lang w:eastAsia="pl-PL"/>
        </w:rPr>
        <w:t>ą</w:t>
      </w:r>
      <w:r w:rsidRPr="006C68E1">
        <w:rPr>
          <w:rFonts w:eastAsia="Times New Roman" w:cstheme="minorHAnsi"/>
          <w:color w:val="1B1B1B"/>
          <w:lang w:eastAsia="pl-PL"/>
        </w:rPr>
        <w:t xml:space="preserve"> warunki prowadzenia dzia</w:t>
      </w:r>
      <w:r w:rsidRPr="006C68E1">
        <w:rPr>
          <w:rFonts w:eastAsia="Times New Roman" w:cstheme="minorHAnsi" w:hint="eastAsia"/>
          <w:color w:val="1B1B1B"/>
          <w:lang w:eastAsia="pl-PL"/>
        </w:rPr>
        <w:t>ł</w:t>
      </w:r>
      <w:r w:rsidRPr="006C68E1">
        <w:rPr>
          <w:rFonts w:eastAsia="Times New Roman" w:cstheme="minorHAnsi"/>
          <w:color w:val="1B1B1B"/>
          <w:lang w:eastAsia="pl-PL"/>
        </w:rPr>
        <w:t>alno</w:t>
      </w:r>
      <w:r w:rsidRPr="006C68E1">
        <w:rPr>
          <w:rFonts w:eastAsia="Times New Roman" w:cstheme="minorHAnsi" w:hint="eastAsia"/>
          <w:color w:val="1B1B1B"/>
          <w:lang w:eastAsia="pl-PL"/>
        </w:rPr>
        <w:t>ś</w:t>
      </w:r>
      <w:r w:rsidRPr="006C68E1">
        <w:rPr>
          <w:rFonts w:eastAsia="Times New Roman" w:cstheme="minorHAnsi"/>
          <w:color w:val="1B1B1B"/>
          <w:lang w:eastAsia="pl-PL"/>
        </w:rPr>
        <w:t>ci innowacyjnej. Ustawa wprowadz</w:t>
      </w:r>
      <w:r w:rsidR="00794450" w:rsidRPr="006C68E1">
        <w:rPr>
          <w:rFonts w:eastAsia="Times New Roman" w:cstheme="minorHAnsi"/>
          <w:color w:val="1B1B1B"/>
          <w:lang w:eastAsia="pl-PL"/>
        </w:rPr>
        <w:t>i</w:t>
      </w:r>
      <w:r w:rsidR="00794450" w:rsidRPr="006C68E1">
        <w:rPr>
          <w:rFonts w:eastAsia="Times New Roman" w:cstheme="minorHAnsi" w:hint="eastAsia"/>
          <w:color w:val="1B1B1B"/>
          <w:lang w:eastAsia="pl-PL"/>
        </w:rPr>
        <w:t>ł</w:t>
      </w:r>
      <w:r w:rsidRPr="006C68E1">
        <w:rPr>
          <w:rFonts w:eastAsia="Times New Roman" w:cstheme="minorHAnsi"/>
          <w:color w:val="1B1B1B"/>
          <w:lang w:eastAsia="pl-PL"/>
        </w:rPr>
        <w:t>a system zach</w:t>
      </w:r>
      <w:r w:rsidRPr="006C68E1">
        <w:rPr>
          <w:rFonts w:eastAsia="Times New Roman" w:cstheme="minorHAnsi" w:hint="eastAsia"/>
          <w:color w:val="1B1B1B"/>
          <w:lang w:eastAsia="pl-PL"/>
        </w:rPr>
        <w:t>ę</w:t>
      </w:r>
      <w:r w:rsidRPr="006C68E1">
        <w:rPr>
          <w:rFonts w:eastAsia="Times New Roman" w:cstheme="minorHAnsi"/>
          <w:color w:val="1B1B1B"/>
          <w:lang w:eastAsia="pl-PL"/>
        </w:rPr>
        <w:t>t do dzia</w:t>
      </w:r>
      <w:r w:rsidRPr="006C68E1">
        <w:rPr>
          <w:rFonts w:eastAsia="Times New Roman" w:cstheme="minorHAnsi" w:hint="eastAsia"/>
          <w:color w:val="1B1B1B"/>
          <w:lang w:eastAsia="pl-PL"/>
        </w:rPr>
        <w:t>ł</w:t>
      </w:r>
      <w:r w:rsidRPr="006C68E1">
        <w:rPr>
          <w:rFonts w:eastAsia="Times New Roman" w:cstheme="minorHAnsi"/>
          <w:color w:val="1B1B1B"/>
          <w:lang w:eastAsia="pl-PL"/>
        </w:rPr>
        <w:t>alno</w:t>
      </w:r>
      <w:r w:rsidRPr="006C68E1">
        <w:rPr>
          <w:rFonts w:eastAsia="Times New Roman" w:cstheme="minorHAnsi" w:hint="eastAsia"/>
          <w:color w:val="1B1B1B"/>
          <w:lang w:eastAsia="pl-PL"/>
        </w:rPr>
        <w:t>ś</w:t>
      </w:r>
      <w:r w:rsidRPr="006C68E1">
        <w:rPr>
          <w:rFonts w:eastAsia="Times New Roman" w:cstheme="minorHAnsi"/>
          <w:color w:val="1B1B1B"/>
          <w:lang w:eastAsia="pl-PL"/>
        </w:rPr>
        <w:t>ci badawczo-rozwojowej oraz wdra</w:t>
      </w:r>
      <w:r w:rsidRPr="006C68E1">
        <w:rPr>
          <w:rFonts w:eastAsia="Times New Roman" w:cstheme="minorHAnsi" w:hint="eastAsia"/>
          <w:color w:val="1B1B1B"/>
          <w:lang w:eastAsia="pl-PL"/>
        </w:rPr>
        <w:t>ż</w:t>
      </w:r>
      <w:r w:rsidRPr="006C68E1">
        <w:rPr>
          <w:rFonts w:eastAsia="Times New Roman" w:cstheme="minorHAnsi"/>
          <w:color w:val="1B1B1B"/>
          <w:lang w:eastAsia="pl-PL"/>
        </w:rPr>
        <w:t>ania i komercjalizacji wynik</w:t>
      </w:r>
      <w:r w:rsidRPr="006C68E1">
        <w:rPr>
          <w:rFonts w:eastAsia="Times New Roman" w:cstheme="minorHAnsi" w:hint="eastAsia"/>
          <w:color w:val="1B1B1B"/>
          <w:lang w:eastAsia="pl-PL"/>
        </w:rPr>
        <w:t>ó</w:t>
      </w:r>
      <w:r w:rsidRPr="006C68E1">
        <w:rPr>
          <w:rFonts w:eastAsia="Times New Roman" w:cstheme="minorHAnsi"/>
          <w:color w:val="1B1B1B"/>
          <w:lang w:eastAsia="pl-PL"/>
        </w:rPr>
        <w:t>w bada</w:t>
      </w:r>
      <w:r w:rsidRPr="006C68E1">
        <w:rPr>
          <w:rFonts w:eastAsia="Times New Roman" w:cstheme="minorHAnsi" w:hint="eastAsia"/>
          <w:color w:val="1B1B1B"/>
          <w:lang w:eastAsia="pl-PL"/>
        </w:rPr>
        <w:t>ń</w:t>
      </w:r>
      <w:r w:rsidRPr="006C68E1">
        <w:rPr>
          <w:rFonts w:eastAsia="Times New Roman" w:cstheme="minorHAnsi"/>
          <w:color w:val="1B1B1B"/>
          <w:lang w:eastAsia="pl-PL"/>
        </w:rPr>
        <w:t>. Wprowadzone przepisy premiuj</w:t>
      </w:r>
      <w:r w:rsidRPr="006C68E1">
        <w:rPr>
          <w:rFonts w:eastAsia="Times New Roman" w:cstheme="minorHAnsi" w:hint="eastAsia"/>
          <w:color w:val="1B1B1B"/>
          <w:lang w:eastAsia="pl-PL"/>
        </w:rPr>
        <w:t>ą</w:t>
      </w:r>
      <w:r w:rsidRPr="006C68E1">
        <w:rPr>
          <w:rFonts w:eastAsia="Times New Roman" w:cstheme="minorHAnsi"/>
          <w:color w:val="1B1B1B"/>
          <w:lang w:eastAsia="pl-PL"/>
        </w:rPr>
        <w:t xml:space="preserve"> start-</w:t>
      </w:r>
      <w:proofErr w:type="spellStart"/>
      <w:r w:rsidRPr="006C68E1">
        <w:rPr>
          <w:rFonts w:eastAsia="Times New Roman" w:cstheme="minorHAnsi"/>
          <w:color w:val="1B1B1B"/>
          <w:lang w:eastAsia="pl-PL"/>
        </w:rPr>
        <w:t>upy</w:t>
      </w:r>
      <w:proofErr w:type="spellEnd"/>
      <w:r w:rsidRPr="006C68E1">
        <w:rPr>
          <w:rFonts w:eastAsia="Times New Roman" w:cstheme="minorHAnsi"/>
          <w:color w:val="1B1B1B"/>
          <w:lang w:eastAsia="pl-PL"/>
        </w:rPr>
        <w:t>, innowacyjnych przedsi</w:t>
      </w:r>
      <w:r w:rsidRPr="006C68E1">
        <w:rPr>
          <w:rFonts w:eastAsia="Times New Roman" w:cstheme="minorHAnsi" w:hint="eastAsia"/>
          <w:color w:val="1B1B1B"/>
          <w:lang w:eastAsia="pl-PL"/>
        </w:rPr>
        <w:t>ę</w:t>
      </w:r>
      <w:r w:rsidRPr="006C68E1">
        <w:rPr>
          <w:rFonts w:eastAsia="Times New Roman" w:cstheme="minorHAnsi"/>
          <w:color w:val="1B1B1B"/>
          <w:lang w:eastAsia="pl-PL"/>
        </w:rPr>
        <w:t>biorc</w:t>
      </w:r>
      <w:r w:rsidRPr="006C68E1">
        <w:rPr>
          <w:rFonts w:eastAsia="Times New Roman" w:cstheme="minorHAnsi" w:hint="eastAsia"/>
          <w:color w:val="1B1B1B"/>
          <w:lang w:eastAsia="pl-PL"/>
        </w:rPr>
        <w:t>ó</w:t>
      </w:r>
      <w:r w:rsidRPr="006C68E1">
        <w:rPr>
          <w:rFonts w:eastAsia="Times New Roman" w:cstheme="minorHAnsi"/>
          <w:color w:val="1B1B1B"/>
          <w:lang w:eastAsia="pl-PL"/>
        </w:rPr>
        <w:t>w, naukowc</w:t>
      </w:r>
      <w:r w:rsidRPr="006C68E1">
        <w:rPr>
          <w:rFonts w:eastAsia="Times New Roman" w:cstheme="minorHAnsi" w:hint="eastAsia"/>
          <w:color w:val="1B1B1B"/>
          <w:lang w:eastAsia="pl-PL"/>
        </w:rPr>
        <w:t>ó</w:t>
      </w:r>
      <w:r w:rsidRPr="006C68E1">
        <w:rPr>
          <w:rFonts w:eastAsia="Times New Roman" w:cstheme="minorHAnsi"/>
          <w:color w:val="1B1B1B"/>
          <w:lang w:eastAsia="pl-PL"/>
        </w:rPr>
        <w:t>w i wynalazc</w:t>
      </w:r>
      <w:r w:rsidRPr="006C68E1">
        <w:rPr>
          <w:rFonts w:eastAsia="Times New Roman" w:cstheme="minorHAnsi" w:hint="eastAsia"/>
          <w:color w:val="1B1B1B"/>
          <w:lang w:eastAsia="pl-PL"/>
        </w:rPr>
        <w:t>ó</w:t>
      </w:r>
      <w:r w:rsidRPr="006C68E1">
        <w:rPr>
          <w:rFonts w:eastAsia="Times New Roman" w:cstheme="minorHAnsi"/>
          <w:color w:val="1B1B1B"/>
          <w:lang w:eastAsia="pl-PL"/>
        </w:rPr>
        <w:t xml:space="preserve">w poprzez system ulg i </w:t>
      </w:r>
      <w:r w:rsidR="00794450" w:rsidRPr="006C68E1">
        <w:rPr>
          <w:rFonts w:eastAsia="Times New Roman" w:cstheme="minorHAnsi"/>
          <w:color w:val="1B1B1B"/>
          <w:lang w:eastAsia="pl-PL"/>
        </w:rPr>
        <w:t>udogodnie</w:t>
      </w:r>
      <w:r w:rsidR="00794450" w:rsidRPr="006C68E1">
        <w:rPr>
          <w:rFonts w:eastAsia="Times New Roman" w:cstheme="minorHAnsi" w:hint="eastAsia"/>
          <w:color w:val="1B1B1B"/>
          <w:lang w:eastAsia="pl-PL"/>
        </w:rPr>
        <w:t>ń</w:t>
      </w:r>
      <w:r w:rsidR="00794450" w:rsidRPr="006C68E1">
        <w:rPr>
          <w:rFonts w:eastAsia="Times New Roman" w:cstheme="minorHAnsi"/>
          <w:color w:val="1B1B1B"/>
          <w:lang w:eastAsia="pl-PL"/>
        </w:rPr>
        <w:t>, kt</w:t>
      </w:r>
      <w:r w:rsidR="00794450" w:rsidRPr="006C68E1">
        <w:rPr>
          <w:rFonts w:eastAsia="Times New Roman" w:cstheme="minorHAnsi" w:hint="eastAsia"/>
          <w:color w:val="1B1B1B"/>
          <w:lang w:eastAsia="pl-PL"/>
        </w:rPr>
        <w:t>ó</w:t>
      </w:r>
      <w:r w:rsidR="00794450" w:rsidRPr="006C68E1">
        <w:rPr>
          <w:rFonts w:eastAsia="Times New Roman" w:cstheme="minorHAnsi"/>
          <w:color w:val="1B1B1B"/>
          <w:lang w:eastAsia="pl-PL"/>
        </w:rPr>
        <w:t>re motywuj</w:t>
      </w:r>
      <w:r w:rsidR="00794450" w:rsidRPr="006C68E1">
        <w:rPr>
          <w:rFonts w:eastAsia="Times New Roman" w:cstheme="minorHAnsi" w:hint="eastAsia"/>
          <w:color w:val="1B1B1B"/>
          <w:lang w:eastAsia="pl-PL"/>
        </w:rPr>
        <w:t>ą</w:t>
      </w:r>
      <w:r w:rsidRPr="006C68E1">
        <w:rPr>
          <w:rFonts w:eastAsia="Times New Roman" w:cstheme="minorHAnsi"/>
          <w:color w:val="1B1B1B"/>
          <w:lang w:eastAsia="pl-PL"/>
        </w:rPr>
        <w:t xml:space="preserve"> do podejmowania dzia</w:t>
      </w:r>
      <w:r w:rsidRPr="006C68E1">
        <w:rPr>
          <w:rFonts w:eastAsia="Times New Roman" w:cstheme="minorHAnsi" w:hint="eastAsia"/>
          <w:color w:val="1B1B1B"/>
          <w:lang w:eastAsia="pl-PL"/>
        </w:rPr>
        <w:t>ł</w:t>
      </w:r>
      <w:r w:rsidRPr="006C68E1">
        <w:rPr>
          <w:rFonts w:eastAsia="Times New Roman" w:cstheme="minorHAnsi"/>
          <w:color w:val="1B1B1B"/>
          <w:lang w:eastAsia="pl-PL"/>
        </w:rPr>
        <w:t>a</w:t>
      </w:r>
      <w:r w:rsidRPr="006C68E1">
        <w:rPr>
          <w:rFonts w:eastAsia="Times New Roman" w:cstheme="minorHAnsi" w:hint="eastAsia"/>
          <w:color w:val="1B1B1B"/>
          <w:lang w:eastAsia="pl-PL"/>
        </w:rPr>
        <w:t>ń</w:t>
      </w:r>
      <w:r w:rsidRPr="006C68E1">
        <w:rPr>
          <w:rFonts w:eastAsia="Times New Roman" w:cstheme="minorHAnsi"/>
          <w:color w:val="1B1B1B"/>
          <w:lang w:eastAsia="pl-PL"/>
        </w:rPr>
        <w:t xml:space="preserve"> z obszaru B+R oraz u</w:t>
      </w:r>
      <w:r w:rsidRPr="006C68E1">
        <w:rPr>
          <w:rFonts w:eastAsia="Times New Roman" w:cstheme="minorHAnsi" w:hint="eastAsia"/>
          <w:color w:val="1B1B1B"/>
          <w:lang w:eastAsia="pl-PL"/>
        </w:rPr>
        <w:t>ł</w:t>
      </w:r>
      <w:r w:rsidRPr="006C68E1">
        <w:rPr>
          <w:rFonts w:eastAsia="Times New Roman" w:cstheme="minorHAnsi"/>
          <w:color w:val="1B1B1B"/>
          <w:lang w:eastAsia="pl-PL"/>
        </w:rPr>
        <w:t>atw</w:t>
      </w:r>
      <w:r w:rsidR="00794450" w:rsidRPr="006C68E1">
        <w:rPr>
          <w:rFonts w:eastAsia="Times New Roman" w:cstheme="minorHAnsi"/>
          <w:color w:val="1B1B1B"/>
          <w:lang w:eastAsia="pl-PL"/>
        </w:rPr>
        <w:t>iaj</w:t>
      </w:r>
      <w:r w:rsidR="00794450" w:rsidRPr="006C68E1">
        <w:rPr>
          <w:rFonts w:eastAsia="Times New Roman" w:cstheme="minorHAnsi" w:hint="eastAsia"/>
          <w:color w:val="1B1B1B"/>
          <w:lang w:eastAsia="pl-PL"/>
        </w:rPr>
        <w:t>ą</w:t>
      </w:r>
      <w:r w:rsidRPr="006C68E1">
        <w:rPr>
          <w:rFonts w:eastAsia="Times New Roman" w:cstheme="minorHAnsi"/>
          <w:color w:val="1B1B1B"/>
          <w:lang w:eastAsia="pl-PL"/>
        </w:rPr>
        <w:t xml:space="preserve"> czerpanie korzy</w:t>
      </w:r>
      <w:r w:rsidRPr="006C68E1">
        <w:rPr>
          <w:rFonts w:eastAsia="Times New Roman" w:cstheme="minorHAnsi" w:hint="eastAsia"/>
          <w:color w:val="1B1B1B"/>
          <w:lang w:eastAsia="pl-PL"/>
        </w:rPr>
        <w:t>ś</w:t>
      </w:r>
      <w:r w:rsidRPr="006C68E1">
        <w:rPr>
          <w:rFonts w:eastAsia="Times New Roman" w:cstheme="minorHAnsi"/>
          <w:color w:val="1B1B1B"/>
          <w:lang w:eastAsia="pl-PL"/>
        </w:rPr>
        <w:t>ci z ich efekt</w:t>
      </w:r>
      <w:r w:rsidRPr="006C68E1">
        <w:rPr>
          <w:rFonts w:eastAsia="Times New Roman" w:cstheme="minorHAnsi" w:hint="eastAsia"/>
          <w:color w:val="1B1B1B"/>
          <w:lang w:eastAsia="pl-PL"/>
        </w:rPr>
        <w:t>ó</w:t>
      </w:r>
      <w:r w:rsidRPr="006C68E1">
        <w:rPr>
          <w:rFonts w:eastAsia="Times New Roman" w:cstheme="minorHAnsi"/>
          <w:color w:val="1B1B1B"/>
          <w:lang w:eastAsia="pl-PL"/>
        </w:rPr>
        <w:t>w.</w:t>
      </w:r>
      <w:r w:rsidR="00794450" w:rsidRPr="006C68E1">
        <w:rPr>
          <w:rFonts w:eastAsia="Times New Roman" w:cstheme="minorHAnsi"/>
          <w:color w:val="1B1B1B"/>
          <w:lang w:eastAsia="pl-PL"/>
        </w:rPr>
        <w:t xml:space="preserve"> </w:t>
      </w:r>
      <w:r w:rsidRPr="006C68E1">
        <w:rPr>
          <w:rFonts w:eastAsia="Times New Roman" w:cstheme="minorHAnsi"/>
          <w:color w:val="1B1B1B"/>
          <w:lang w:eastAsia="pl-PL"/>
        </w:rPr>
        <w:t xml:space="preserve">Druga ustawa </w:t>
      </w:r>
      <w:r w:rsidR="00794450" w:rsidRPr="006C68E1">
        <w:rPr>
          <w:rFonts w:eastAsia="Times New Roman" w:cstheme="minorHAnsi"/>
          <w:color w:val="1B1B1B"/>
          <w:lang w:eastAsia="pl-PL"/>
        </w:rPr>
        <w:t>o innowacyjno</w:t>
      </w:r>
      <w:r w:rsidR="00794450" w:rsidRPr="006C68E1">
        <w:rPr>
          <w:rFonts w:eastAsia="Times New Roman" w:cstheme="minorHAnsi" w:hint="eastAsia"/>
          <w:color w:val="1B1B1B"/>
          <w:lang w:eastAsia="pl-PL"/>
        </w:rPr>
        <w:t>ś</w:t>
      </w:r>
      <w:r w:rsidR="00794450" w:rsidRPr="006C68E1">
        <w:rPr>
          <w:rFonts w:eastAsia="Times New Roman" w:cstheme="minorHAnsi"/>
          <w:color w:val="1B1B1B"/>
          <w:lang w:eastAsia="pl-PL"/>
        </w:rPr>
        <w:t xml:space="preserve">ci </w:t>
      </w:r>
      <w:r w:rsidRPr="006C68E1">
        <w:rPr>
          <w:rFonts w:eastAsia="Times New Roman" w:cstheme="minorHAnsi"/>
          <w:color w:val="1B1B1B"/>
          <w:lang w:eastAsia="pl-PL"/>
        </w:rPr>
        <w:t>m</w:t>
      </w:r>
      <w:r w:rsidR="00794450">
        <w:rPr>
          <w:rFonts w:eastAsia="Times New Roman" w:cstheme="minorHAnsi"/>
          <w:color w:val="1B1B1B"/>
          <w:lang w:eastAsia="pl-PL"/>
        </w:rPr>
        <w:t>i</w:t>
      </w:r>
      <w:r w:rsidRPr="006C68E1">
        <w:rPr>
          <w:rFonts w:eastAsia="Times New Roman" w:cstheme="minorHAnsi"/>
          <w:color w:val="1B1B1B"/>
          <w:lang w:eastAsia="pl-PL"/>
        </w:rPr>
        <w:t>a</w:t>
      </w:r>
      <w:r w:rsidR="00794450">
        <w:rPr>
          <w:rFonts w:eastAsia="Times New Roman" w:cstheme="minorHAnsi"/>
          <w:color w:val="1B1B1B"/>
          <w:lang w:eastAsia="pl-PL"/>
        </w:rPr>
        <w:t>ła</w:t>
      </w:r>
      <w:r w:rsidRPr="006C68E1">
        <w:rPr>
          <w:rFonts w:eastAsia="Times New Roman" w:cstheme="minorHAnsi"/>
          <w:color w:val="1B1B1B"/>
          <w:lang w:eastAsia="pl-PL"/>
        </w:rPr>
        <w:t xml:space="preserve"> cha</w:t>
      </w:r>
      <w:r w:rsidR="00794450" w:rsidRPr="006C68E1">
        <w:rPr>
          <w:rFonts w:eastAsia="Times New Roman" w:cstheme="minorHAnsi"/>
          <w:color w:val="1B1B1B"/>
          <w:lang w:eastAsia="pl-PL"/>
        </w:rPr>
        <w:t>rakter</w:t>
      </w:r>
      <w:r w:rsidR="00794450" w:rsidRPr="006C68E1">
        <w:rPr>
          <w:rFonts w:eastAsia="Times New Roman" w:cstheme="minorHAnsi" w:hint="eastAsia"/>
          <w:color w:val="1B1B1B"/>
          <w:lang w:eastAsia="pl-PL"/>
        </w:rPr>
        <w:t> </w:t>
      </w:r>
      <w:r w:rsidR="00794450" w:rsidRPr="006C68E1">
        <w:rPr>
          <w:rFonts w:eastAsia="Times New Roman" w:cstheme="minorHAnsi"/>
          <w:color w:val="1B1B1B"/>
          <w:lang w:eastAsia="pl-PL"/>
        </w:rPr>
        <w:t xml:space="preserve"> horyzontalny i wprowadzi</w:t>
      </w:r>
      <w:r w:rsidR="00794450" w:rsidRPr="006C68E1">
        <w:rPr>
          <w:rFonts w:eastAsia="Times New Roman" w:cstheme="minorHAnsi" w:hint="eastAsia"/>
          <w:color w:val="1B1B1B"/>
          <w:lang w:eastAsia="pl-PL"/>
        </w:rPr>
        <w:t>ł</w:t>
      </w:r>
      <w:r w:rsidR="00794450" w:rsidRPr="006C68E1">
        <w:rPr>
          <w:rFonts w:eastAsia="Times New Roman" w:cstheme="minorHAnsi"/>
          <w:color w:val="1B1B1B"/>
          <w:lang w:eastAsia="pl-PL"/>
        </w:rPr>
        <w:t>a zmiany</w:t>
      </w:r>
      <w:r w:rsidRPr="006C68E1">
        <w:rPr>
          <w:rFonts w:eastAsia="Times New Roman" w:cstheme="minorHAnsi"/>
          <w:color w:val="1B1B1B"/>
          <w:lang w:eastAsia="pl-PL"/>
        </w:rPr>
        <w:t xml:space="preserve"> przepis</w:t>
      </w:r>
      <w:r w:rsidRPr="006C68E1">
        <w:rPr>
          <w:rFonts w:eastAsia="Times New Roman" w:cstheme="minorHAnsi" w:hint="eastAsia"/>
          <w:color w:val="1B1B1B"/>
          <w:lang w:eastAsia="pl-PL"/>
        </w:rPr>
        <w:t>ó</w:t>
      </w:r>
      <w:r w:rsidRPr="006C68E1">
        <w:rPr>
          <w:rFonts w:eastAsia="Times New Roman" w:cstheme="minorHAnsi"/>
          <w:color w:val="1B1B1B"/>
          <w:lang w:eastAsia="pl-PL"/>
        </w:rPr>
        <w:t>w ograniczaj</w:t>
      </w:r>
      <w:r w:rsidRPr="006C68E1">
        <w:rPr>
          <w:rFonts w:eastAsia="Times New Roman" w:cstheme="minorHAnsi" w:hint="eastAsia"/>
          <w:color w:val="1B1B1B"/>
          <w:lang w:eastAsia="pl-PL"/>
        </w:rPr>
        <w:t>ą</w:t>
      </w:r>
      <w:r w:rsidRPr="006C68E1">
        <w:rPr>
          <w:rFonts w:eastAsia="Times New Roman" w:cstheme="minorHAnsi"/>
          <w:color w:val="1B1B1B"/>
          <w:lang w:eastAsia="pl-PL"/>
        </w:rPr>
        <w:t>cych innowacyjno</w:t>
      </w:r>
      <w:r w:rsidRPr="006C68E1">
        <w:rPr>
          <w:rFonts w:eastAsia="Times New Roman" w:cstheme="minorHAnsi" w:hint="eastAsia"/>
          <w:color w:val="1B1B1B"/>
          <w:lang w:eastAsia="pl-PL"/>
        </w:rPr>
        <w:t>ść</w:t>
      </w:r>
      <w:r w:rsidRPr="006C68E1">
        <w:rPr>
          <w:rFonts w:eastAsia="Times New Roman" w:cstheme="minorHAnsi"/>
          <w:color w:val="1B1B1B"/>
          <w:lang w:eastAsia="pl-PL"/>
        </w:rPr>
        <w:t>, kt</w:t>
      </w:r>
      <w:r w:rsidRPr="006C68E1">
        <w:rPr>
          <w:rFonts w:eastAsia="Times New Roman" w:cstheme="minorHAnsi" w:hint="eastAsia"/>
          <w:color w:val="1B1B1B"/>
          <w:lang w:eastAsia="pl-PL"/>
        </w:rPr>
        <w:t>ó</w:t>
      </w:r>
      <w:r w:rsidRPr="006C68E1">
        <w:rPr>
          <w:rFonts w:eastAsia="Times New Roman" w:cstheme="minorHAnsi"/>
          <w:color w:val="1B1B1B"/>
          <w:lang w:eastAsia="pl-PL"/>
        </w:rPr>
        <w:t>re do tej pory znajdowa</w:t>
      </w:r>
      <w:r w:rsidRPr="006C68E1">
        <w:rPr>
          <w:rFonts w:eastAsia="Times New Roman" w:cstheme="minorHAnsi" w:hint="eastAsia"/>
          <w:color w:val="1B1B1B"/>
          <w:lang w:eastAsia="pl-PL"/>
        </w:rPr>
        <w:t>ł</w:t>
      </w:r>
      <w:r w:rsidRPr="006C68E1">
        <w:rPr>
          <w:rFonts w:eastAsia="Times New Roman" w:cstheme="minorHAnsi"/>
          <w:color w:val="1B1B1B"/>
          <w:lang w:eastAsia="pl-PL"/>
        </w:rPr>
        <w:t>y si</w:t>
      </w:r>
      <w:r w:rsidRPr="006C68E1">
        <w:rPr>
          <w:rFonts w:eastAsia="Times New Roman" w:cstheme="minorHAnsi" w:hint="eastAsia"/>
          <w:color w:val="1B1B1B"/>
          <w:lang w:eastAsia="pl-PL"/>
        </w:rPr>
        <w:t>ę</w:t>
      </w:r>
      <w:r w:rsidRPr="006C68E1">
        <w:rPr>
          <w:rFonts w:eastAsia="Times New Roman" w:cstheme="minorHAnsi"/>
          <w:color w:val="1B1B1B"/>
          <w:lang w:eastAsia="pl-PL"/>
        </w:rPr>
        <w:t xml:space="preserve"> w r</w:t>
      </w:r>
      <w:r w:rsidRPr="006C68E1">
        <w:rPr>
          <w:rFonts w:eastAsia="Times New Roman" w:cstheme="minorHAnsi" w:hint="eastAsia"/>
          <w:color w:val="1B1B1B"/>
          <w:lang w:eastAsia="pl-PL"/>
        </w:rPr>
        <w:t>óż</w:t>
      </w:r>
      <w:r w:rsidRPr="006C68E1">
        <w:rPr>
          <w:rFonts w:eastAsia="Times New Roman" w:cstheme="minorHAnsi"/>
          <w:color w:val="1B1B1B"/>
          <w:lang w:eastAsia="pl-PL"/>
        </w:rPr>
        <w:t>nych ustawach. W ustawie</w:t>
      </w:r>
      <w:r w:rsidR="00794450" w:rsidRPr="006C68E1">
        <w:rPr>
          <w:rFonts w:eastAsia="Times New Roman" w:cstheme="minorHAnsi"/>
          <w:color w:val="1B1B1B"/>
          <w:lang w:eastAsia="pl-PL"/>
        </w:rPr>
        <w:t xml:space="preserve"> tej </w:t>
      </w:r>
      <w:r w:rsidR="00794450">
        <w:rPr>
          <w:rFonts w:eastAsia="Times New Roman" w:cstheme="minorHAnsi"/>
          <w:color w:val="1B1B1B"/>
          <w:lang w:eastAsia="pl-PL"/>
        </w:rPr>
        <w:t xml:space="preserve">m.in. </w:t>
      </w:r>
      <w:r w:rsidRPr="006C68E1">
        <w:rPr>
          <w:rFonts w:eastAsia="Times New Roman" w:cstheme="minorHAnsi"/>
          <w:color w:val="1B1B1B"/>
          <w:lang w:eastAsia="pl-PL"/>
        </w:rPr>
        <w:t>zwi</w:t>
      </w:r>
      <w:r w:rsidRPr="006C68E1">
        <w:rPr>
          <w:rFonts w:eastAsia="Times New Roman" w:cstheme="minorHAnsi" w:hint="eastAsia"/>
          <w:color w:val="1B1B1B"/>
          <w:lang w:eastAsia="pl-PL"/>
        </w:rPr>
        <w:t>ę</w:t>
      </w:r>
      <w:r w:rsidRPr="006C68E1">
        <w:rPr>
          <w:rFonts w:eastAsia="Times New Roman" w:cstheme="minorHAnsi"/>
          <w:color w:val="1B1B1B"/>
          <w:lang w:eastAsia="pl-PL"/>
        </w:rPr>
        <w:t>kszono</w:t>
      </w:r>
      <w:r w:rsidR="00794450" w:rsidRPr="00794450">
        <w:rPr>
          <w:rFonts w:eastAsia="Times New Roman" w:cstheme="minorHAnsi"/>
          <w:color w:val="1B1B1B"/>
          <w:lang w:eastAsia="pl-PL"/>
        </w:rPr>
        <w:t xml:space="preserve"> wysoko</w:t>
      </w:r>
      <w:r w:rsidR="00794450">
        <w:rPr>
          <w:rFonts w:eastAsia="Times New Roman" w:cstheme="minorHAnsi"/>
          <w:color w:val="1B1B1B"/>
          <w:lang w:eastAsia="pl-PL"/>
        </w:rPr>
        <w:t>ść</w:t>
      </w:r>
      <w:r w:rsidRPr="006C68E1">
        <w:rPr>
          <w:rFonts w:eastAsia="Times New Roman" w:cstheme="minorHAnsi"/>
          <w:color w:val="1B1B1B"/>
          <w:lang w:eastAsia="pl-PL"/>
        </w:rPr>
        <w:t xml:space="preserve"> ulgi podatkowej na </w:t>
      </w:r>
      <w:r w:rsidR="00794450" w:rsidRPr="006C68E1">
        <w:rPr>
          <w:rFonts w:eastAsia="Times New Roman" w:cstheme="minorHAnsi"/>
          <w:color w:val="1B1B1B"/>
          <w:lang w:eastAsia="pl-PL"/>
        </w:rPr>
        <w:t>dzia</w:t>
      </w:r>
      <w:r w:rsidR="00794450" w:rsidRPr="006C68E1">
        <w:rPr>
          <w:rFonts w:eastAsia="Times New Roman" w:cstheme="minorHAnsi" w:hint="eastAsia"/>
          <w:color w:val="1B1B1B"/>
          <w:lang w:eastAsia="pl-PL"/>
        </w:rPr>
        <w:t>ł</w:t>
      </w:r>
      <w:r w:rsidR="00794450" w:rsidRPr="006C68E1">
        <w:rPr>
          <w:rFonts w:eastAsia="Times New Roman" w:cstheme="minorHAnsi"/>
          <w:color w:val="1B1B1B"/>
          <w:lang w:eastAsia="pl-PL"/>
        </w:rPr>
        <w:t>alno</w:t>
      </w:r>
      <w:r w:rsidR="00794450" w:rsidRPr="006C68E1">
        <w:rPr>
          <w:rFonts w:eastAsia="Times New Roman" w:cstheme="minorHAnsi" w:hint="eastAsia"/>
          <w:color w:val="1B1B1B"/>
          <w:lang w:eastAsia="pl-PL"/>
        </w:rPr>
        <w:t>ść</w:t>
      </w:r>
      <w:r w:rsidR="00794450" w:rsidRPr="006C68E1">
        <w:rPr>
          <w:rFonts w:eastAsia="Times New Roman" w:cstheme="minorHAnsi"/>
          <w:color w:val="1B1B1B"/>
          <w:lang w:eastAsia="pl-PL"/>
        </w:rPr>
        <w:t xml:space="preserve"> badawczo-rozwojow</w:t>
      </w:r>
      <w:r w:rsidR="00794450" w:rsidRPr="006C68E1">
        <w:rPr>
          <w:rFonts w:eastAsia="Times New Roman" w:cstheme="minorHAnsi" w:hint="eastAsia"/>
          <w:color w:val="1B1B1B"/>
          <w:lang w:eastAsia="pl-PL"/>
        </w:rPr>
        <w:t>ą</w:t>
      </w:r>
      <w:r w:rsidR="00794450" w:rsidRPr="006C68E1">
        <w:rPr>
          <w:rFonts w:eastAsia="Times New Roman" w:cstheme="minorHAnsi"/>
          <w:color w:val="1B1B1B"/>
          <w:lang w:eastAsia="pl-PL"/>
        </w:rPr>
        <w:t xml:space="preserve">, </w:t>
      </w:r>
      <w:r w:rsidRPr="006C68E1">
        <w:rPr>
          <w:rFonts w:eastAsia="Times New Roman" w:cstheme="minorHAnsi"/>
          <w:color w:val="1B1B1B"/>
          <w:lang w:eastAsia="pl-PL"/>
        </w:rPr>
        <w:t>doprecyzowano i rozszerzono katalog kosz</w:t>
      </w:r>
      <w:r w:rsidR="00794450" w:rsidRPr="006C68E1">
        <w:rPr>
          <w:rFonts w:eastAsia="Times New Roman" w:cstheme="minorHAnsi"/>
          <w:color w:val="1B1B1B"/>
          <w:lang w:eastAsia="pl-PL"/>
        </w:rPr>
        <w:t>t</w:t>
      </w:r>
      <w:r w:rsidR="00794450" w:rsidRPr="006C68E1">
        <w:rPr>
          <w:rFonts w:eastAsia="Times New Roman" w:cstheme="minorHAnsi" w:hint="eastAsia"/>
          <w:color w:val="1B1B1B"/>
          <w:lang w:eastAsia="pl-PL"/>
        </w:rPr>
        <w:t>ó</w:t>
      </w:r>
      <w:r w:rsidR="00794450" w:rsidRPr="006C68E1">
        <w:rPr>
          <w:rFonts w:eastAsia="Times New Roman" w:cstheme="minorHAnsi"/>
          <w:color w:val="1B1B1B"/>
          <w:lang w:eastAsia="pl-PL"/>
        </w:rPr>
        <w:t xml:space="preserve">w kwalifikowanych do ulgi B+R,, wprowadzono </w:t>
      </w:r>
      <w:r w:rsidRPr="006C68E1">
        <w:rPr>
          <w:rFonts w:eastAsia="Times New Roman" w:cstheme="minorHAnsi"/>
          <w:color w:val="1B1B1B"/>
          <w:lang w:eastAsia="pl-PL"/>
        </w:rPr>
        <w:t>u</w:t>
      </w:r>
      <w:r w:rsidR="00794450" w:rsidRPr="006C68E1">
        <w:rPr>
          <w:rFonts w:eastAsia="Times New Roman" w:cstheme="minorHAnsi" w:hint="eastAsia"/>
          <w:color w:val="1B1B1B"/>
          <w:lang w:eastAsia="pl-PL"/>
        </w:rPr>
        <w:t>ł</w:t>
      </w:r>
      <w:r w:rsidR="00794450" w:rsidRPr="006C68E1">
        <w:rPr>
          <w:rFonts w:eastAsia="Times New Roman" w:cstheme="minorHAnsi"/>
          <w:color w:val="1B1B1B"/>
          <w:lang w:eastAsia="pl-PL"/>
        </w:rPr>
        <w:t>atwienia w finansowaniu</w:t>
      </w:r>
      <w:r w:rsidRPr="006C68E1">
        <w:rPr>
          <w:rFonts w:eastAsia="Times New Roman" w:cstheme="minorHAnsi"/>
          <w:color w:val="1B1B1B"/>
          <w:lang w:eastAsia="pl-PL"/>
        </w:rPr>
        <w:t xml:space="preserve"> start-</w:t>
      </w:r>
      <w:proofErr w:type="spellStart"/>
      <w:r w:rsidRPr="006C68E1">
        <w:rPr>
          <w:rFonts w:eastAsia="Times New Roman" w:cstheme="minorHAnsi"/>
          <w:color w:val="1B1B1B"/>
          <w:lang w:eastAsia="pl-PL"/>
        </w:rPr>
        <w:t>up</w:t>
      </w:r>
      <w:r w:rsidRPr="006C68E1">
        <w:rPr>
          <w:rFonts w:eastAsia="Times New Roman" w:cstheme="minorHAnsi" w:hint="eastAsia"/>
          <w:color w:val="1B1B1B"/>
          <w:lang w:eastAsia="pl-PL"/>
        </w:rPr>
        <w:t>ó</w:t>
      </w:r>
      <w:r w:rsidRPr="006C68E1">
        <w:rPr>
          <w:rFonts w:eastAsia="Times New Roman" w:cstheme="minorHAnsi"/>
          <w:color w:val="1B1B1B"/>
          <w:lang w:eastAsia="pl-PL"/>
        </w:rPr>
        <w:t>w</w:t>
      </w:r>
      <w:proofErr w:type="spellEnd"/>
      <w:r w:rsidR="00794450" w:rsidRPr="006C68E1">
        <w:rPr>
          <w:rFonts w:eastAsia="Times New Roman" w:cstheme="minorHAnsi"/>
          <w:color w:val="1B1B1B"/>
          <w:lang w:eastAsia="pl-PL"/>
        </w:rPr>
        <w:t xml:space="preserve"> i z</w:t>
      </w:r>
      <w:r w:rsidRPr="006C68E1">
        <w:rPr>
          <w:rFonts w:eastAsia="Times New Roman" w:cstheme="minorHAnsi"/>
          <w:color w:val="1B1B1B"/>
          <w:lang w:eastAsia="pl-PL"/>
        </w:rPr>
        <w:t>wi</w:t>
      </w:r>
      <w:r w:rsidRPr="006C68E1">
        <w:rPr>
          <w:rFonts w:eastAsia="Times New Roman" w:cstheme="minorHAnsi" w:hint="eastAsia"/>
          <w:color w:val="1B1B1B"/>
          <w:lang w:eastAsia="pl-PL"/>
        </w:rPr>
        <w:t>ę</w:t>
      </w:r>
      <w:r w:rsidRPr="006C68E1">
        <w:rPr>
          <w:rFonts w:eastAsia="Times New Roman" w:cstheme="minorHAnsi"/>
          <w:color w:val="1B1B1B"/>
          <w:lang w:eastAsia="pl-PL"/>
        </w:rPr>
        <w:t>kszono zakres dzia</w:t>
      </w:r>
      <w:r w:rsidRPr="006C68E1">
        <w:rPr>
          <w:rFonts w:eastAsia="Times New Roman" w:cstheme="minorHAnsi" w:hint="eastAsia"/>
          <w:color w:val="1B1B1B"/>
          <w:lang w:eastAsia="pl-PL"/>
        </w:rPr>
        <w:t>ł</w:t>
      </w:r>
      <w:r w:rsidRPr="006C68E1">
        <w:rPr>
          <w:rFonts w:eastAsia="Times New Roman" w:cstheme="minorHAnsi"/>
          <w:color w:val="1B1B1B"/>
          <w:lang w:eastAsia="pl-PL"/>
        </w:rPr>
        <w:t>ania sp</w:t>
      </w:r>
      <w:r w:rsidRPr="006C68E1">
        <w:rPr>
          <w:rFonts w:eastAsia="Times New Roman" w:cstheme="minorHAnsi" w:hint="eastAsia"/>
          <w:color w:val="1B1B1B"/>
          <w:lang w:eastAsia="pl-PL"/>
        </w:rPr>
        <w:t>ół</w:t>
      </w:r>
      <w:r w:rsidRPr="006C68E1">
        <w:rPr>
          <w:rFonts w:eastAsia="Times New Roman" w:cstheme="minorHAnsi"/>
          <w:color w:val="1B1B1B"/>
          <w:lang w:eastAsia="pl-PL"/>
        </w:rPr>
        <w:t>ek celowych tworzonych przez uczelnie i instytuty naukowe PAN</w:t>
      </w:r>
      <w:r w:rsidR="00794450" w:rsidRPr="006C68E1">
        <w:rPr>
          <w:rFonts w:eastAsia="Times New Roman" w:cstheme="minorHAnsi"/>
          <w:color w:val="1B1B1B"/>
          <w:lang w:eastAsia="pl-PL"/>
        </w:rPr>
        <w:t>,</w:t>
      </w:r>
    </w:p>
    <w:p w14:paraId="478842B7" w14:textId="77777777" w:rsidR="000A32A1" w:rsidRDefault="000A32A1" w:rsidP="000A32A1">
      <w:pPr>
        <w:shd w:val="clear" w:color="auto" w:fill="FFFFFF"/>
        <w:spacing w:after="0" w:line="240" w:lineRule="auto"/>
        <w:jc w:val="both"/>
        <w:textAlignment w:val="baseline"/>
        <w:rPr>
          <w:rFonts w:eastAsia="Times New Roman" w:cstheme="minorHAnsi"/>
          <w:color w:val="1B1B1B"/>
          <w:lang w:eastAsia="pl-PL"/>
        </w:rPr>
      </w:pPr>
    </w:p>
    <w:p w14:paraId="53A9C912" w14:textId="77777777" w:rsidR="00F741DA" w:rsidRPr="000A32A1" w:rsidRDefault="00F741DA" w:rsidP="000A32A1">
      <w:pPr>
        <w:shd w:val="clear" w:color="auto" w:fill="FFFFFF"/>
        <w:spacing w:after="0" w:line="240" w:lineRule="auto"/>
        <w:jc w:val="both"/>
        <w:textAlignment w:val="baseline"/>
        <w:rPr>
          <w:rFonts w:eastAsia="Times New Roman" w:cstheme="minorHAnsi"/>
          <w:color w:val="1B1B1B"/>
          <w:lang w:eastAsia="pl-PL"/>
        </w:rPr>
      </w:pPr>
    </w:p>
    <w:p w14:paraId="1F7F8D86" w14:textId="77777777" w:rsidR="00C0680D" w:rsidRDefault="00C0680D" w:rsidP="00C0680D">
      <w:pPr>
        <w:pStyle w:val="Akapitzlist"/>
        <w:ind w:left="0" w:right="-2"/>
        <w:jc w:val="both"/>
        <w:rPr>
          <w:rFonts w:cstheme="minorHAnsi"/>
        </w:rPr>
      </w:pPr>
      <w:r w:rsidRPr="00BD361E">
        <w:rPr>
          <w:rFonts w:cstheme="minorHAnsi"/>
          <w:b/>
          <w:i/>
        </w:rPr>
        <w:lastRenderedPageBreak/>
        <w:t>Konstytucja dla Biznesu</w:t>
      </w:r>
      <w:r w:rsidRPr="00BD361E">
        <w:rPr>
          <w:rFonts w:cstheme="minorHAnsi"/>
        </w:rPr>
        <w:t xml:space="preserve"> </w:t>
      </w:r>
    </w:p>
    <w:p w14:paraId="517454A0" w14:textId="77777777" w:rsidR="000A32A1" w:rsidRPr="00BD361E" w:rsidRDefault="000A32A1" w:rsidP="00C0680D">
      <w:pPr>
        <w:pStyle w:val="Akapitzlist"/>
        <w:ind w:left="0" w:right="-2"/>
        <w:jc w:val="both"/>
        <w:rPr>
          <w:rFonts w:cstheme="minorHAnsi"/>
        </w:rPr>
      </w:pPr>
    </w:p>
    <w:p w14:paraId="7B650BCB" w14:textId="77777777" w:rsidR="00C0680D" w:rsidRPr="00BD361E" w:rsidRDefault="00C0680D" w:rsidP="00C0680D">
      <w:pPr>
        <w:pStyle w:val="Akapitzlist"/>
        <w:ind w:left="0" w:right="-2"/>
        <w:jc w:val="both"/>
        <w:rPr>
          <w:rFonts w:cstheme="minorHAnsi"/>
        </w:rPr>
      </w:pPr>
      <w:r w:rsidRPr="00BD361E">
        <w:rPr>
          <w:rFonts w:cstheme="minorHAnsi"/>
        </w:rPr>
        <w:t xml:space="preserve">Konstytucja jest odpowiedzią na niedoskonałość dotychczasowych regulacji, które nie były w stanie w pełni zrealizować gwarancji dotyczących wolności gospodarczej. Zapewnia pewność prawa, zmniejsza ryzyko biznesowe i zwiększa chęć przedsiębiorców do ponoszenia ryzyka technologicznego związanego z realizacją innowacyjnych projektów. Konstytucja Biznesu razem z pakietem „100 zmian dla firm” oraz rozwiązaniami rozszerzającymi zachęty inwestycyjne na terenie całej Polski tworzą spójny system wspierania każdego rodzaju przedsiębiorczości w Polsce. </w:t>
      </w:r>
    </w:p>
    <w:p w14:paraId="43EF3903" w14:textId="77777777" w:rsidR="00814187" w:rsidRPr="00BD361E" w:rsidRDefault="00814187" w:rsidP="00814187">
      <w:pPr>
        <w:spacing w:after="120"/>
        <w:jc w:val="both"/>
        <w:rPr>
          <w:rFonts w:eastAsia="MS Mincho" w:cstheme="minorHAnsi"/>
          <w:b/>
          <w:i/>
        </w:rPr>
      </w:pPr>
      <w:r w:rsidRPr="00BD361E">
        <w:rPr>
          <w:rFonts w:eastAsia="MS Mincho" w:cstheme="minorHAnsi"/>
          <w:b/>
          <w:i/>
        </w:rPr>
        <w:t>Ulga podatkowa na prace badawczo-rozwojowe</w:t>
      </w:r>
    </w:p>
    <w:p w14:paraId="4B6AF305" w14:textId="77777777" w:rsidR="00814187" w:rsidRPr="00814187" w:rsidRDefault="00814187" w:rsidP="00814187">
      <w:pPr>
        <w:spacing w:after="120"/>
        <w:jc w:val="both"/>
        <w:rPr>
          <w:rFonts w:eastAsia="MS Mincho" w:cstheme="minorHAnsi"/>
        </w:rPr>
      </w:pPr>
      <w:r w:rsidRPr="00BD361E">
        <w:rPr>
          <w:rFonts w:eastAsia="MS Mincho" w:cstheme="minorHAnsi"/>
        </w:rPr>
        <w:t>Podstawowym narzędziem wspierającym innowacyjność przedsiębiorstw są instrumenty podatkowe. U</w:t>
      </w:r>
      <w:r w:rsidRPr="00BD361E">
        <w:rPr>
          <w:rFonts w:cstheme="minorHAnsi"/>
        </w:rPr>
        <w:t>lga podatkowa na badania i rozwój (B+R), która umożliwia odliczenie przez przedsiębiorców wydatków poniesionych na działalność badawczo-</w:t>
      </w:r>
      <w:r w:rsidRPr="00814187">
        <w:rPr>
          <w:rFonts w:cstheme="minorHAnsi"/>
        </w:rPr>
        <w:t xml:space="preserve">rozwojową została wprowadzona </w:t>
      </w:r>
      <w:r w:rsidRPr="00814187">
        <w:rPr>
          <w:rFonts w:cstheme="minorHAnsi"/>
          <w:i/>
        </w:rPr>
        <w:t>ustawą z dnia 25 września 2015 r. o zmianie niektórych ustaw w związku ze wspieraniem innowacyjności</w:t>
      </w:r>
      <w:r w:rsidRPr="00814187">
        <w:rPr>
          <w:rFonts w:cstheme="minorHAnsi"/>
          <w:bCs/>
        </w:rPr>
        <w:t xml:space="preserve"> (Dz.U. poz. 1767).</w:t>
      </w:r>
      <w:r w:rsidRPr="00814187">
        <w:rPr>
          <w:rFonts w:cstheme="minorHAnsi"/>
        </w:rPr>
        <w:t xml:space="preserve"> Kolejne ustawy o innowacyjności</w:t>
      </w:r>
      <w:r w:rsidRPr="00814187">
        <w:rPr>
          <w:rStyle w:val="Odwoanieprzypisudolnego"/>
          <w:rFonts w:cstheme="minorHAnsi"/>
        </w:rPr>
        <w:footnoteReference w:id="27"/>
      </w:r>
      <w:r w:rsidRPr="00814187">
        <w:rPr>
          <w:rFonts w:cstheme="minorHAnsi"/>
        </w:rPr>
        <w:t>, będące wynikiem rekomendacji zawartych w Białej Księdze Innowacji, zwiększały kolejno przedmiotową ulgę, a także zakres kosztów kwalifikowanych.</w:t>
      </w:r>
    </w:p>
    <w:p w14:paraId="60F9D2DE" w14:textId="77777777" w:rsidR="00814187" w:rsidRPr="00814187" w:rsidRDefault="00814187" w:rsidP="00814187">
      <w:pPr>
        <w:pStyle w:val="Akapitzlist"/>
        <w:autoSpaceDE w:val="0"/>
        <w:autoSpaceDN w:val="0"/>
        <w:adjustRightInd w:val="0"/>
        <w:spacing w:after="120"/>
        <w:ind w:left="1440"/>
        <w:rPr>
          <w:rFonts w:cstheme="minorHAnsi"/>
          <w:i/>
        </w:rPr>
      </w:pPr>
    </w:p>
    <w:p w14:paraId="6B1B767F" w14:textId="77777777" w:rsidR="00814187" w:rsidRPr="00814187" w:rsidRDefault="00814187" w:rsidP="00814187">
      <w:pPr>
        <w:pStyle w:val="Akapitzlist"/>
        <w:autoSpaceDE w:val="0"/>
        <w:autoSpaceDN w:val="0"/>
        <w:adjustRightInd w:val="0"/>
        <w:spacing w:after="120"/>
        <w:ind w:left="1440"/>
        <w:rPr>
          <w:rFonts w:cstheme="minorHAnsi"/>
          <w:i/>
        </w:rPr>
      </w:pPr>
      <w:r w:rsidRPr="00814187">
        <w:rPr>
          <w:rFonts w:cstheme="minorHAnsi"/>
          <w:i/>
        </w:rPr>
        <w:t>Zmiany wysokości ulgi podatkowej na B+R w latach 2016-2018</w:t>
      </w:r>
    </w:p>
    <w:tbl>
      <w:tblPr>
        <w:tblW w:w="9356" w:type="dxa"/>
        <w:tblInd w:w="108" w:type="dxa"/>
        <w:tblLayout w:type="fixed"/>
        <w:tblLook w:val="00A0" w:firstRow="1" w:lastRow="0" w:firstColumn="1" w:lastColumn="0" w:noHBand="0" w:noVBand="0"/>
      </w:tblPr>
      <w:tblGrid>
        <w:gridCol w:w="2410"/>
        <w:gridCol w:w="2410"/>
        <w:gridCol w:w="2268"/>
        <w:gridCol w:w="2268"/>
      </w:tblGrid>
      <w:tr w:rsidR="00814187" w:rsidRPr="00814187" w14:paraId="4E6CAC6F" w14:textId="77777777" w:rsidTr="00245BDD">
        <w:tc>
          <w:tcPr>
            <w:tcW w:w="2410" w:type="dxa"/>
            <w:tcBorders>
              <w:top w:val="single" w:sz="6" w:space="0" w:color="000000"/>
              <w:left w:val="single" w:sz="6" w:space="0" w:color="000000"/>
              <w:bottom w:val="single" w:sz="6" w:space="0" w:color="000000"/>
              <w:right w:val="single" w:sz="6" w:space="0" w:color="000000"/>
            </w:tcBorders>
          </w:tcPr>
          <w:p w14:paraId="179DDCE7" w14:textId="77777777" w:rsidR="00814187" w:rsidRPr="00814187" w:rsidRDefault="00814187" w:rsidP="00245BDD">
            <w:pPr>
              <w:autoSpaceDE w:val="0"/>
              <w:autoSpaceDN w:val="0"/>
              <w:adjustRightInd w:val="0"/>
              <w:spacing w:after="0"/>
              <w:jc w:val="both"/>
              <w:rPr>
                <w:rFonts w:cstheme="minorHAnsi"/>
                <w:b/>
              </w:rPr>
            </w:pPr>
          </w:p>
        </w:tc>
        <w:tc>
          <w:tcPr>
            <w:tcW w:w="2410" w:type="dxa"/>
            <w:tcBorders>
              <w:top w:val="single" w:sz="6" w:space="0" w:color="000000"/>
              <w:left w:val="single" w:sz="6" w:space="0" w:color="000000"/>
              <w:bottom w:val="single" w:sz="6" w:space="0" w:color="000000"/>
              <w:right w:val="single" w:sz="6" w:space="0" w:color="000000"/>
            </w:tcBorders>
          </w:tcPr>
          <w:p w14:paraId="1E3039A6" w14:textId="77777777" w:rsidR="00814187" w:rsidRPr="00814187" w:rsidRDefault="00814187" w:rsidP="00245BDD">
            <w:pPr>
              <w:autoSpaceDE w:val="0"/>
              <w:autoSpaceDN w:val="0"/>
              <w:adjustRightInd w:val="0"/>
              <w:spacing w:after="0"/>
              <w:jc w:val="center"/>
              <w:rPr>
                <w:rFonts w:cstheme="minorHAnsi"/>
                <w:b/>
                <w:iCs/>
              </w:rPr>
            </w:pPr>
            <w:r w:rsidRPr="00814187">
              <w:rPr>
                <w:rFonts w:cstheme="minorHAnsi"/>
                <w:b/>
                <w:iCs/>
              </w:rPr>
              <w:t>2016</w:t>
            </w:r>
          </w:p>
        </w:tc>
        <w:tc>
          <w:tcPr>
            <w:tcW w:w="2268" w:type="dxa"/>
            <w:tcBorders>
              <w:top w:val="single" w:sz="6" w:space="0" w:color="000000"/>
              <w:left w:val="single" w:sz="6" w:space="0" w:color="000000"/>
              <w:bottom w:val="single" w:sz="6" w:space="0" w:color="000000"/>
              <w:right w:val="single" w:sz="6" w:space="0" w:color="000000"/>
            </w:tcBorders>
          </w:tcPr>
          <w:p w14:paraId="3B2063D5" w14:textId="77777777" w:rsidR="00814187" w:rsidRPr="00814187" w:rsidRDefault="00814187" w:rsidP="00245BDD">
            <w:pPr>
              <w:autoSpaceDE w:val="0"/>
              <w:autoSpaceDN w:val="0"/>
              <w:adjustRightInd w:val="0"/>
              <w:spacing w:after="0"/>
              <w:jc w:val="center"/>
              <w:rPr>
                <w:rFonts w:cstheme="minorHAnsi"/>
                <w:b/>
                <w:iCs/>
              </w:rPr>
            </w:pPr>
            <w:r w:rsidRPr="00814187">
              <w:rPr>
                <w:rFonts w:cstheme="minorHAnsi"/>
                <w:b/>
                <w:iCs/>
              </w:rPr>
              <w:t>2017</w:t>
            </w:r>
          </w:p>
        </w:tc>
        <w:tc>
          <w:tcPr>
            <w:tcW w:w="2268" w:type="dxa"/>
            <w:tcBorders>
              <w:top w:val="single" w:sz="6" w:space="0" w:color="000000"/>
              <w:left w:val="single" w:sz="6" w:space="0" w:color="000000"/>
              <w:bottom w:val="single" w:sz="6" w:space="0" w:color="000000"/>
              <w:right w:val="single" w:sz="6" w:space="0" w:color="000000"/>
            </w:tcBorders>
          </w:tcPr>
          <w:p w14:paraId="64A2A3A4" w14:textId="77777777" w:rsidR="00814187" w:rsidRPr="00814187" w:rsidRDefault="00814187" w:rsidP="00245BDD">
            <w:pPr>
              <w:autoSpaceDE w:val="0"/>
              <w:autoSpaceDN w:val="0"/>
              <w:adjustRightInd w:val="0"/>
              <w:spacing w:after="0"/>
              <w:jc w:val="center"/>
              <w:rPr>
                <w:rFonts w:cstheme="minorHAnsi"/>
                <w:b/>
                <w:iCs/>
              </w:rPr>
            </w:pPr>
            <w:r w:rsidRPr="00814187">
              <w:rPr>
                <w:rFonts w:cstheme="minorHAnsi"/>
                <w:b/>
                <w:iCs/>
              </w:rPr>
              <w:t>2018</w:t>
            </w:r>
          </w:p>
        </w:tc>
      </w:tr>
      <w:tr w:rsidR="00814187" w:rsidRPr="00814187" w14:paraId="6F2996EC" w14:textId="77777777" w:rsidTr="00245BDD">
        <w:tc>
          <w:tcPr>
            <w:tcW w:w="2410" w:type="dxa"/>
            <w:tcBorders>
              <w:top w:val="single" w:sz="6" w:space="0" w:color="000000"/>
              <w:left w:val="single" w:sz="6" w:space="0" w:color="000000"/>
              <w:bottom w:val="single" w:sz="6" w:space="0" w:color="000000"/>
              <w:right w:val="single" w:sz="6" w:space="0" w:color="000000"/>
            </w:tcBorders>
          </w:tcPr>
          <w:p w14:paraId="3A2000B5"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MŚP (koszty pozaosobowe)</w:t>
            </w:r>
          </w:p>
        </w:tc>
        <w:tc>
          <w:tcPr>
            <w:tcW w:w="2410" w:type="dxa"/>
            <w:tcBorders>
              <w:top w:val="single" w:sz="6" w:space="0" w:color="000000"/>
              <w:left w:val="single" w:sz="6" w:space="0" w:color="000000"/>
              <w:bottom w:val="single" w:sz="6" w:space="0" w:color="000000"/>
              <w:right w:val="single" w:sz="6" w:space="0" w:color="000000"/>
            </w:tcBorders>
          </w:tcPr>
          <w:p w14:paraId="78C7E62F"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20%</w:t>
            </w:r>
          </w:p>
        </w:tc>
        <w:tc>
          <w:tcPr>
            <w:tcW w:w="2268" w:type="dxa"/>
            <w:tcBorders>
              <w:top w:val="single" w:sz="6" w:space="0" w:color="000000"/>
              <w:left w:val="single" w:sz="6" w:space="0" w:color="000000"/>
              <w:bottom w:val="single" w:sz="6" w:space="0" w:color="000000"/>
              <w:right w:val="single" w:sz="6" w:space="0" w:color="000000"/>
            </w:tcBorders>
          </w:tcPr>
          <w:p w14:paraId="27D68F63"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50%</w:t>
            </w:r>
          </w:p>
        </w:tc>
        <w:tc>
          <w:tcPr>
            <w:tcW w:w="2268" w:type="dxa"/>
            <w:tcBorders>
              <w:top w:val="single" w:sz="6" w:space="0" w:color="000000"/>
              <w:left w:val="single" w:sz="6" w:space="0" w:color="000000"/>
              <w:bottom w:val="single" w:sz="6" w:space="0" w:color="000000"/>
              <w:right w:val="single" w:sz="6" w:space="0" w:color="000000"/>
            </w:tcBorders>
          </w:tcPr>
          <w:p w14:paraId="6D479B9C"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100%</w:t>
            </w:r>
          </w:p>
        </w:tc>
      </w:tr>
      <w:tr w:rsidR="00814187" w:rsidRPr="00814187" w14:paraId="31E53E7A" w14:textId="77777777" w:rsidTr="00245BDD">
        <w:tc>
          <w:tcPr>
            <w:tcW w:w="2410" w:type="dxa"/>
            <w:tcBorders>
              <w:top w:val="single" w:sz="6" w:space="0" w:color="000000"/>
              <w:left w:val="single" w:sz="6" w:space="0" w:color="000000"/>
              <w:bottom w:val="single" w:sz="6" w:space="0" w:color="000000"/>
              <w:right w:val="single" w:sz="6" w:space="0" w:color="000000"/>
            </w:tcBorders>
          </w:tcPr>
          <w:p w14:paraId="298FC144"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Duża firma (koszty pozaosobowe)</w:t>
            </w:r>
          </w:p>
        </w:tc>
        <w:tc>
          <w:tcPr>
            <w:tcW w:w="2410" w:type="dxa"/>
            <w:tcBorders>
              <w:top w:val="single" w:sz="6" w:space="0" w:color="000000"/>
              <w:left w:val="single" w:sz="6" w:space="0" w:color="000000"/>
              <w:bottom w:val="single" w:sz="6" w:space="0" w:color="000000"/>
              <w:right w:val="single" w:sz="6" w:space="0" w:color="000000"/>
            </w:tcBorders>
          </w:tcPr>
          <w:p w14:paraId="0AF605FA"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10%</w:t>
            </w:r>
          </w:p>
        </w:tc>
        <w:tc>
          <w:tcPr>
            <w:tcW w:w="2268" w:type="dxa"/>
            <w:tcBorders>
              <w:top w:val="single" w:sz="6" w:space="0" w:color="000000"/>
              <w:left w:val="single" w:sz="6" w:space="0" w:color="000000"/>
              <w:bottom w:val="single" w:sz="6" w:space="0" w:color="000000"/>
              <w:right w:val="single" w:sz="6" w:space="0" w:color="000000"/>
            </w:tcBorders>
          </w:tcPr>
          <w:p w14:paraId="1B500B1C"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30%</w:t>
            </w:r>
          </w:p>
        </w:tc>
        <w:tc>
          <w:tcPr>
            <w:tcW w:w="2268" w:type="dxa"/>
            <w:tcBorders>
              <w:top w:val="single" w:sz="6" w:space="0" w:color="000000"/>
              <w:left w:val="single" w:sz="6" w:space="0" w:color="000000"/>
              <w:bottom w:val="single" w:sz="6" w:space="0" w:color="000000"/>
              <w:right w:val="single" w:sz="6" w:space="0" w:color="000000"/>
            </w:tcBorders>
          </w:tcPr>
          <w:p w14:paraId="68C6E8FE"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100%</w:t>
            </w:r>
          </w:p>
        </w:tc>
      </w:tr>
      <w:tr w:rsidR="00814187" w:rsidRPr="00814187" w14:paraId="75F7C569" w14:textId="77777777" w:rsidTr="00245BDD">
        <w:tc>
          <w:tcPr>
            <w:tcW w:w="2410" w:type="dxa"/>
            <w:tcBorders>
              <w:top w:val="single" w:sz="6" w:space="0" w:color="000000"/>
              <w:left w:val="single" w:sz="6" w:space="0" w:color="000000"/>
              <w:bottom w:val="single" w:sz="6" w:space="0" w:color="000000"/>
              <w:right w:val="single" w:sz="6" w:space="0" w:color="000000"/>
            </w:tcBorders>
          </w:tcPr>
          <w:p w14:paraId="429A9EDE"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Koszty osobowe dla wszystkich</w:t>
            </w:r>
          </w:p>
        </w:tc>
        <w:tc>
          <w:tcPr>
            <w:tcW w:w="2410" w:type="dxa"/>
            <w:tcBorders>
              <w:top w:val="single" w:sz="6" w:space="0" w:color="000000"/>
              <w:left w:val="single" w:sz="6" w:space="0" w:color="000000"/>
              <w:bottom w:val="single" w:sz="6" w:space="0" w:color="000000"/>
              <w:right w:val="single" w:sz="6" w:space="0" w:color="000000"/>
            </w:tcBorders>
          </w:tcPr>
          <w:p w14:paraId="40CD8E9A"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30%</w:t>
            </w:r>
          </w:p>
        </w:tc>
        <w:tc>
          <w:tcPr>
            <w:tcW w:w="2268" w:type="dxa"/>
            <w:tcBorders>
              <w:top w:val="single" w:sz="6" w:space="0" w:color="000000"/>
              <w:left w:val="single" w:sz="6" w:space="0" w:color="000000"/>
              <w:bottom w:val="single" w:sz="6" w:space="0" w:color="000000"/>
              <w:right w:val="single" w:sz="6" w:space="0" w:color="000000"/>
            </w:tcBorders>
          </w:tcPr>
          <w:p w14:paraId="28E48FA0"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50%</w:t>
            </w:r>
          </w:p>
        </w:tc>
        <w:tc>
          <w:tcPr>
            <w:tcW w:w="2268" w:type="dxa"/>
            <w:tcBorders>
              <w:top w:val="single" w:sz="6" w:space="0" w:color="000000"/>
              <w:left w:val="single" w:sz="6" w:space="0" w:color="000000"/>
              <w:bottom w:val="single" w:sz="6" w:space="0" w:color="000000"/>
              <w:right w:val="single" w:sz="6" w:space="0" w:color="000000"/>
            </w:tcBorders>
          </w:tcPr>
          <w:p w14:paraId="6366B342" w14:textId="77777777" w:rsidR="00814187" w:rsidRPr="00814187" w:rsidRDefault="00814187" w:rsidP="00245BDD">
            <w:pPr>
              <w:autoSpaceDE w:val="0"/>
              <w:autoSpaceDN w:val="0"/>
              <w:adjustRightInd w:val="0"/>
              <w:spacing w:after="0"/>
              <w:jc w:val="center"/>
              <w:rPr>
                <w:rFonts w:cstheme="minorHAnsi"/>
                <w:iCs/>
              </w:rPr>
            </w:pPr>
            <w:r w:rsidRPr="00814187">
              <w:rPr>
                <w:rFonts w:cstheme="minorHAnsi"/>
                <w:iCs/>
              </w:rPr>
              <w:t>100%</w:t>
            </w:r>
          </w:p>
        </w:tc>
      </w:tr>
    </w:tbl>
    <w:p w14:paraId="3D5D5690" w14:textId="77777777" w:rsidR="00814187" w:rsidRPr="00814187" w:rsidRDefault="00814187" w:rsidP="00814187">
      <w:pPr>
        <w:autoSpaceDE w:val="0"/>
        <w:autoSpaceDN w:val="0"/>
        <w:adjustRightInd w:val="0"/>
        <w:spacing w:after="120"/>
        <w:rPr>
          <w:rFonts w:cstheme="minorHAnsi"/>
          <w:i/>
        </w:rPr>
      </w:pPr>
      <w:r w:rsidRPr="00814187">
        <w:rPr>
          <w:rFonts w:cstheme="minorHAnsi"/>
        </w:rPr>
        <w:t xml:space="preserve"> Tabela nr 3</w:t>
      </w:r>
      <w:r w:rsidRPr="00814187">
        <w:rPr>
          <w:rFonts w:cstheme="minorHAnsi"/>
          <w:i/>
        </w:rPr>
        <w:t xml:space="preserve">  </w:t>
      </w:r>
      <w:r w:rsidRPr="00814187">
        <w:rPr>
          <w:rFonts w:cstheme="minorHAnsi"/>
        </w:rPr>
        <w:t>Zmiany wysokości ulgi podatkowej na B+R w latach 2016-2018</w:t>
      </w:r>
    </w:p>
    <w:p w14:paraId="40CEB13F" w14:textId="77777777" w:rsidR="00814187" w:rsidRPr="00814187" w:rsidRDefault="00814187" w:rsidP="00814187">
      <w:pPr>
        <w:spacing w:after="120"/>
        <w:jc w:val="both"/>
        <w:rPr>
          <w:rFonts w:cstheme="minorHAnsi"/>
        </w:rPr>
      </w:pPr>
    </w:p>
    <w:p w14:paraId="54729D0B" w14:textId="77777777" w:rsidR="00814187" w:rsidRPr="00814187" w:rsidRDefault="00814187" w:rsidP="00814187">
      <w:pPr>
        <w:autoSpaceDE w:val="0"/>
        <w:autoSpaceDN w:val="0"/>
        <w:adjustRightInd w:val="0"/>
        <w:spacing w:after="120"/>
        <w:jc w:val="both"/>
        <w:rPr>
          <w:rFonts w:ascii="Arial" w:hAnsi="Arial" w:cs="Arial"/>
          <w:sz w:val="20"/>
          <w:szCs w:val="20"/>
          <w:lang w:eastAsia="pl-PL"/>
        </w:rPr>
      </w:pPr>
      <w:r w:rsidRPr="00814187">
        <w:rPr>
          <w:rFonts w:ascii="Arial" w:hAnsi="Arial" w:cs="Arial"/>
          <w:sz w:val="20"/>
          <w:szCs w:val="20"/>
          <w:lang w:eastAsia="pl-PL"/>
        </w:rPr>
        <w:t xml:space="preserve">Aż o 1/3 wzrosła liczba firm, które wykorzystały ulgę na prace badawczo-rozwojowe w 2019 roku. Oznacza to, że coraz więcej firm opiera swą filozofię działania o innowacje związane z prowadzeniem własnych badań i prac rozwojowych. W </w:t>
      </w:r>
      <w:r w:rsidRPr="00814187">
        <w:rPr>
          <w:rFonts w:ascii="Arial" w:hAnsi="Arial" w:cs="Arial"/>
          <w:b/>
          <w:sz w:val="20"/>
          <w:szCs w:val="20"/>
          <w:lang w:eastAsia="pl-PL"/>
        </w:rPr>
        <w:t>2019</w:t>
      </w:r>
      <w:r w:rsidRPr="00814187">
        <w:rPr>
          <w:rFonts w:ascii="Arial" w:hAnsi="Arial" w:cs="Arial"/>
          <w:sz w:val="20"/>
          <w:szCs w:val="20"/>
          <w:lang w:eastAsia="pl-PL"/>
        </w:rPr>
        <w:t xml:space="preserve"> roku z tej ulgi skorzystało </w:t>
      </w:r>
      <w:r w:rsidRPr="00814187">
        <w:rPr>
          <w:rFonts w:ascii="Arial" w:hAnsi="Arial" w:cs="Arial"/>
          <w:b/>
          <w:sz w:val="20"/>
          <w:szCs w:val="20"/>
          <w:lang w:eastAsia="pl-PL"/>
        </w:rPr>
        <w:t>1277</w:t>
      </w:r>
      <w:r w:rsidRPr="00814187">
        <w:rPr>
          <w:rFonts w:ascii="Arial" w:hAnsi="Arial" w:cs="Arial"/>
          <w:sz w:val="20"/>
          <w:szCs w:val="20"/>
          <w:lang w:eastAsia="pl-PL"/>
        </w:rPr>
        <w:t xml:space="preserve"> podatników CIT oraz </w:t>
      </w:r>
      <w:r w:rsidRPr="00814187">
        <w:rPr>
          <w:rFonts w:ascii="Arial" w:hAnsi="Arial" w:cs="Arial"/>
          <w:b/>
          <w:sz w:val="20"/>
          <w:szCs w:val="20"/>
          <w:lang w:eastAsia="pl-PL"/>
        </w:rPr>
        <w:t>1192</w:t>
      </w:r>
      <w:r w:rsidRPr="00814187">
        <w:rPr>
          <w:rFonts w:ascii="Arial" w:hAnsi="Arial" w:cs="Arial"/>
          <w:sz w:val="20"/>
          <w:szCs w:val="20"/>
          <w:lang w:eastAsia="pl-PL"/>
        </w:rPr>
        <w:t xml:space="preserve"> podatników PIT, co oznacza, że z ulgi skorzystało o 34</w:t>
      </w:r>
      <w:r w:rsidRPr="00814187">
        <w:rPr>
          <w:rFonts w:ascii="Arial" w:hAnsi="Arial" w:cs="Arial"/>
          <w:b/>
          <w:sz w:val="20"/>
          <w:szCs w:val="20"/>
          <w:lang w:eastAsia="pl-PL"/>
        </w:rPr>
        <w:t>%</w:t>
      </w:r>
      <w:r w:rsidRPr="00814187">
        <w:rPr>
          <w:rFonts w:ascii="Arial" w:hAnsi="Arial" w:cs="Arial"/>
          <w:sz w:val="20"/>
          <w:szCs w:val="20"/>
          <w:lang w:eastAsia="pl-PL"/>
        </w:rPr>
        <w:t xml:space="preserve"> więcej podmiotów gospodarczych niż w roku 2018.</w:t>
      </w:r>
    </w:p>
    <w:tbl>
      <w:tblPr>
        <w:tblStyle w:val="Tabela-Siatka"/>
        <w:tblW w:w="0" w:type="auto"/>
        <w:tblLook w:val="04A0" w:firstRow="1" w:lastRow="0" w:firstColumn="1" w:lastColumn="0" w:noHBand="0" w:noVBand="1"/>
      </w:tblPr>
      <w:tblGrid>
        <w:gridCol w:w="1591"/>
        <w:gridCol w:w="1559"/>
        <w:gridCol w:w="1560"/>
        <w:gridCol w:w="1561"/>
        <w:gridCol w:w="1561"/>
        <w:gridCol w:w="1456"/>
      </w:tblGrid>
      <w:tr w:rsidR="00814187" w:rsidRPr="00814187" w14:paraId="291F5E27" w14:textId="77777777" w:rsidTr="00245BDD">
        <w:tc>
          <w:tcPr>
            <w:tcW w:w="9288" w:type="dxa"/>
            <w:gridSpan w:val="6"/>
          </w:tcPr>
          <w:p w14:paraId="4BFFA30F"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Podatnicy korzystający z ulgi B+R</w:t>
            </w:r>
          </w:p>
        </w:tc>
      </w:tr>
      <w:tr w:rsidR="00814187" w:rsidRPr="00814187" w14:paraId="209C9041" w14:textId="77777777" w:rsidTr="00245BDD">
        <w:tc>
          <w:tcPr>
            <w:tcW w:w="1591" w:type="dxa"/>
          </w:tcPr>
          <w:p w14:paraId="336BC0A1"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p>
        </w:tc>
        <w:tc>
          <w:tcPr>
            <w:tcW w:w="1559" w:type="dxa"/>
          </w:tcPr>
          <w:p w14:paraId="47C9BEBF"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2016</w:t>
            </w:r>
          </w:p>
        </w:tc>
        <w:tc>
          <w:tcPr>
            <w:tcW w:w="1560" w:type="dxa"/>
          </w:tcPr>
          <w:p w14:paraId="21A7928F"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2017</w:t>
            </w:r>
          </w:p>
        </w:tc>
        <w:tc>
          <w:tcPr>
            <w:tcW w:w="1561" w:type="dxa"/>
          </w:tcPr>
          <w:p w14:paraId="34AE4461"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2018</w:t>
            </w:r>
          </w:p>
        </w:tc>
        <w:tc>
          <w:tcPr>
            <w:tcW w:w="1561" w:type="dxa"/>
          </w:tcPr>
          <w:p w14:paraId="1C81FB35"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2019</w:t>
            </w:r>
          </w:p>
        </w:tc>
        <w:tc>
          <w:tcPr>
            <w:tcW w:w="1456" w:type="dxa"/>
          </w:tcPr>
          <w:p w14:paraId="418EDC0C"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wzrost</w:t>
            </w:r>
          </w:p>
        </w:tc>
      </w:tr>
      <w:tr w:rsidR="00814187" w:rsidRPr="00814187" w14:paraId="7CCE5896" w14:textId="77777777" w:rsidTr="00245BDD">
        <w:tc>
          <w:tcPr>
            <w:tcW w:w="1591" w:type="dxa"/>
          </w:tcPr>
          <w:p w14:paraId="3156C390"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CIT</w:t>
            </w:r>
          </w:p>
        </w:tc>
        <w:tc>
          <w:tcPr>
            <w:tcW w:w="1559" w:type="dxa"/>
          </w:tcPr>
          <w:p w14:paraId="68993CC2"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264</w:t>
            </w:r>
          </w:p>
        </w:tc>
        <w:tc>
          <w:tcPr>
            <w:tcW w:w="1560" w:type="dxa"/>
          </w:tcPr>
          <w:p w14:paraId="59BCC953"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565</w:t>
            </w:r>
          </w:p>
        </w:tc>
        <w:tc>
          <w:tcPr>
            <w:tcW w:w="1561" w:type="dxa"/>
          </w:tcPr>
          <w:p w14:paraId="3A844FBE"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951</w:t>
            </w:r>
          </w:p>
        </w:tc>
        <w:tc>
          <w:tcPr>
            <w:tcW w:w="1561" w:type="dxa"/>
          </w:tcPr>
          <w:p w14:paraId="00F3F6A8"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1277</w:t>
            </w:r>
          </w:p>
        </w:tc>
        <w:tc>
          <w:tcPr>
            <w:tcW w:w="1456" w:type="dxa"/>
          </w:tcPr>
          <w:p w14:paraId="2A4A3B36"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34%</w:t>
            </w:r>
          </w:p>
        </w:tc>
      </w:tr>
      <w:tr w:rsidR="00814187" w:rsidRPr="00814187" w14:paraId="2E44A0E4" w14:textId="77777777" w:rsidTr="00245BDD">
        <w:tc>
          <w:tcPr>
            <w:tcW w:w="1591" w:type="dxa"/>
          </w:tcPr>
          <w:p w14:paraId="13297342"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PIT</w:t>
            </w:r>
          </w:p>
        </w:tc>
        <w:tc>
          <w:tcPr>
            <w:tcW w:w="1559" w:type="dxa"/>
          </w:tcPr>
          <w:p w14:paraId="3837777B"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264</w:t>
            </w:r>
          </w:p>
        </w:tc>
        <w:tc>
          <w:tcPr>
            <w:tcW w:w="1560" w:type="dxa"/>
          </w:tcPr>
          <w:p w14:paraId="42EF6E9E"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524</w:t>
            </w:r>
          </w:p>
        </w:tc>
        <w:tc>
          <w:tcPr>
            <w:tcW w:w="1561" w:type="dxa"/>
          </w:tcPr>
          <w:p w14:paraId="7673816E"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893</w:t>
            </w:r>
          </w:p>
        </w:tc>
        <w:tc>
          <w:tcPr>
            <w:tcW w:w="1561" w:type="dxa"/>
          </w:tcPr>
          <w:p w14:paraId="48395797"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1192</w:t>
            </w:r>
          </w:p>
        </w:tc>
        <w:tc>
          <w:tcPr>
            <w:tcW w:w="1456" w:type="dxa"/>
          </w:tcPr>
          <w:p w14:paraId="5AE214CB"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33%</w:t>
            </w:r>
          </w:p>
        </w:tc>
      </w:tr>
      <w:tr w:rsidR="00814187" w:rsidRPr="00814187" w14:paraId="4D0FD3CC" w14:textId="77777777" w:rsidTr="00245BDD">
        <w:tc>
          <w:tcPr>
            <w:tcW w:w="1591" w:type="dxa"/>
          </w:tcPr>
          <w:p w14:paraId="19DD08F2" w14:textId="77777777" w:rsidR="00814187" w:rsidRPr="00814187" w:rsidRDefault="00814187" w:rsidP="00245BDD">
            <w:pPr>
              <w:autoSpaceDE w:val="0"/>
              <w:autoSpaceDN w:val="0"/>
              <w:adjustRightInd w:val="0"/>
              <w:spacing w:after="120"/>
              <w:jc w:val="center"/>
              <w:rPr>
                <w:rFonts w:ascii="Arial" w:hAnsi="Arial" w:cs="Arial"/>
                <w:b/>
                <w:sz w:val="20"/>
                <w:szCs w:val="20"/>
                <w:lang w:eastAsia="pl-PL"/>
              </w:rPr>
            </w:pPr>
            <w:r w:rsidRPr="00814187">
              <w:rPr>
                <w:rFonts w:ascii="Arial" w:hAnsi="Arial" w:cs="Arial"/>
                <w:b/>
                <w:sz w:val="20"/>
                <w:szCs w:val="20"/>
                <w:lang w:eastAsia="pl-PL"/>
              </w:rPr>
              <w:t>razem</w:t>
            </w:r>
          </w:p>
        </w:tc>
        <w:tc>
          <w:tcPr>
            <w:tcW w:w="1559" w:type="dxa"/>
          </w:tcPr>
          <w:p w14:paraId="4FACF5A5"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528</w:t>
            </w:r>
          </w:p>
        </w:tc>
        <w:tc>
          <w:tcPr>
            <w:tcW w:w="1560" w:type="dxa"/>
          </w:tcPr>
          <w:p w14:paraId="39588A97"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1089</w:t>
            </w:r>
          </w:p>
        </w:tc>
        <w:tc>
          <w:tcPr>
            <w:tcW w:w="1561" w:type="dxa"/>
          </w:tcPr>
          <w:p w14:paraId="14C99FEB"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1844</w:t>
            </w:r>
          </w:p>
        </w:tc>
        <w:tc>
          <w:tcPr>
            <w:tcW w:w="1561" w:type="dxa"/>
          </w:tcPr>
          <w:p w14:paraId="1608C4C7"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2437</w:t>
            </w:r>
          </w:p>
        </w:tc>
        <w:tc>
          <w:tcPr>
            <w:tcW w:w="1456" w:type="dxa"/>
          </w:tcPr>
          <w:p w14:paraId="6971C7EE" w14:textId="77777777" w:rsidR="00814187" w:rsidRPr="00814187" w:rsidRDefault="00814187" w:rsidP="00245BDD">
            <w:pPr>
              <w:autoSpaceDE w:val="0"/>
              <w:autoSpaceDN w:val="0"/>
              <w:adjustRightInd w:val="0"/>
              <w:spacing w:after="120"/>
              <w:jc w:val="center"/>
              <w:rPr>
                <w:rFonts w:ascii="Arial" w:hAnsi="Arial" w:cs="Arial"/>
                <w:sz w:val="20"/>
                <w:szCs w:val="20"/>
                <w:lang w:eastAsia="pl-PL"/>
              </w:rPr>
            </w:pPr>
            <w:r w:rsidRPr="00814187">
              <w:rPr>
                <w:rFonts w:ascii="Arial" w:hAnsi="Arial" w:cs="Arial"/>
                <w:sz w:val="20"/>
                <w:szCs w:val="20"/>
                <w:lang w:eastAsia="pl-PL"/>
              </w:rPr>
              <w:t>34%</w:t>
            </w:r>
          </w:p>
        </w:tc>
      </w:tr>
    </w:tbl>
    <w:p w14:paraId="733D06E2" w14:textId="77777777" w:rsidR="00814187" w:rsidRPr="00814187" w:rsidRDefault="00814187" w:rsidP="00814187">
      <w:pPr>
        <w:spacing w:after="120"/>
        <w:jc w:val="both"/>
        <w:rPr>
          <w:rFonts w:cstheme="minorHAnsi"/>
        </w:rPr>
      </w:pPr>
      <w:r w:rsidRPr="00814187">
        <w:rPr>
          <w:rFonts w:cstheme="minorHAnsi"/>
        </w:rPr>
        <w:t>Tabela nr 4 Liczba podatników CIT i PIT korzystających z ulgi w latach 2016-2018</w:t>
      </w:r>
    </w:p>
    <w:p w14:paraId="073DFAC6" w14:textId="77777777" w:rsidR="00814187" w:rsidRPr="00814187" w:rsidRDefault="00814187" w:rsidP="00814187">
      <w:pPr>
        <w:pStyle w:val="NormalnyWeb"/>
        <w:spacing w:before="0" w:beforeAutospacing="0" w:after="120" w:line="276" w:lineRule="auto"/>
        <w:jc w:val="both"/>
        <w:rPr>
          <w:rFonts w:ascii="Arial" w:hAnsi="Arial" w:cs="Arial"/>
          <w:sz w:val="20"/>
          <w:szCs w:val="20"/>
        </w:rPr>
      </w:pPr>
      <w:r w:rsidRPr="00814187">
        <w:rPr>
          <w:rFonts w:ascii="Arial" w:hAnsi="Arial" w:cs="Arial"/>
          <w:sz w:val="20"/>
          <w:szCs w:val="20"/>
        </w:rPr>
        <w:lastRenderedPageBreak/>
        <w:t xml:space="preserve">Według wstępnych danych Ministerstwa Finansów, podatnicy CIT za 2019 rok odliczyli od podstawy opodatkowania </w:t>
      </w:r>
      <w:r w:rsidRPr="00814187">
        <w:rPr>
          <w:rFonts w:ascii="Arial" w:hAnsi="Arial" w:cs="Arial"/>
          <w:b/>
          <w:sz w:val="20"/>
          <w:szCs w:val="20"/>
        </w:rPr>
        <w:t>2.162 mln zł</w:t>
      </w:r>
      <w:r w:rsidRPr="00814187">
        <w:rPr>
          <w:rFonts w:ascii="Arial" w:hAnsi="Arial" w:cs="Arial"/>
          <w:sz w:val="20"/>
          <w:szCs w:val="20"/>
        </w:rPr>
        <w:t xml:space="preserve"> (wzrost o 29%), a podatnicy PIT odliczyli </w:t>
      </w:r>
      <w:r w:rsidRPr="00814187">
        <w:rPr>
          <w:rFonts w:ascii="Arial" w:hAnsi="Arial" w:cs="Arial"/>
          <w:b/>
          <w:sz w:val="20"/>
          <w:szCs w:val="20"/>
        </w:rPr>
        <w:t>275 mln zł</w:t>
      </w:r>
      <w:r w:rsidRPr="00814187">
        <w:rPr>
          <w:rFonts w:ascii="Arial" w:hAnsi="Arial" w:cs="Arial"/>
          <w:sz w:val="20"/>
          <w:szCs w:val="20"/>
        </w:rPr>
        <w:t xml:space="preserve">, i było to więcej o 54%. </w:t>
      </w:r>
    </w:p>
    <w:p w14:paraId="6FCA3C58" w14:textId="190F995C" w:rsidR="00814187" w:rsidRPr="00814187" w:rsidRDefault="00814187" w:rsidP="00814187">
      <w:pPr>
        <w:autoSpaceDE w:val="0"/>
        <w:autoSpaceDN w:val="0"/>
        <w:adjustRightInd w:val="0"/>
        <w:spacing w:after="120"/>
        <w:jc w:val="both"/>
        <w:rPr>
          <w:rFonts w:ascii="Arial" w:hAnsi="Arial" w:cs="Arial"/>
          <w:sz w:val="20"/>
          <w:szCs w:val="20"/>
          <w:lang w:eastAsia="pl-PL"/>
        </w:rPr>
      </w:pPr>
      <w:r w:rsidRPr="00814187">
        <w:rPr>
          <w:rFonts w:ascii="Arial" w:hAnsi="Arial" w:cs="Arial"/>
          <w:sz w:val="20"/>
          <w:szCs w:val="20"/>
          <w:lang w:eastAsia="pl-PL"/>
        </w:rPr>
        <w:t xml:space="preserve">Łącznie, odliczono od podstawy opodatkowania </w:t>
      </w:r>
      <w:r w:rsidRPr="00814187">
        <w:rPr>
          <w:rFonts w:ascii="Arial" w:hAnsi="Arial" w:cs="Arial"/>
          <w:b/>
          <w:sz w:val="20"/>
          <w:szCs w:val="20"/>
          <w:lang w:eastAsia="pl-PL"/>
        </w:rPr>
        <w:t>2.437 mln zł</w:t>
      </w:r>
      <w:r w:rsidRPr="00814187">
        <w:rPr>
          <w:rFonts w:ascii="Arial" w:hAnsi="Arial" w:cs="Arial"/>
          <w:sz w:val="20"/>
          <w:szCs w:val="20"/>
          <w:lang w:eastAsia="pl-PL"/>
        </w:rPr>
        <w:t xml:space="preserve">, o 31% więcej niż przed rokiem. </w:t>
      </w:r>
    </w:p>
    <w:p w14:paraId="3C79E192" w14:textId="77777777" w:rsidR="00814187" w:rsidRPr="00814187" w:rsidRDefault="00814187" w:rsidP="00814187">
      <w:pPr>
        <w:pStyle w:val="Akapitzlist"/>
        <w:numPr>
          <w:ilvl w:val="0"/>
          <w:numId w:val="37"/>
        </w:numPr>
        <w:spacing w:before="100" w:beforeAutospacing="1" w:after="100" w:afterAutospacing="1" w:line="240" w:lineRule="auto"/>
        <w:ind w:left="567" w:hanging="283"/>
        <w:rPr>
          <w:rFonts w:eastAsia="Times New Roman" w:cstheme="minorHAnsi"/>
          <w:b/>
          <w:lang w:eastAsia="pl-PL"/>
        </w:rPr>
      </w:pPr>
      <w:r w:rsidRPr="00814187">
        <w:rPr>
          <w:rFonts w:eastAsia="Times New Roman" w:cstheme="minorHAnsi"/>
          <w:b/>
          <w:lang w:eastAsia="pl-PL"/>
        </w:rPr>
        <w:t>IP BOX</w:t>
      </w:r>
    </w:p>
    <w:p w14:paraId="2ACF8392" w14:textId="159ED5DE" w:rsidR="00814187" w:rsidRPr="00814187" w:rsidRDefault="00814187" w:rsidP="00814187">
      <w:pPr>
        <w:spacing w:after="120"/>
        <w:jc w:val="both"/>
        <w:rPr>
          <w:rFonts w:cstheme="minorHAnsi"/>
        </w:rPr>
      </w:pPr>
      <w:r w:rsidRPr="00814187">
        <w:rPr>
          <w:rFonts w:cstheme="minorHAnsi"/>
          <w:bCs/>
        </w:rPr>
        <w:t>Ulga jest przeznaczona dla innowacyjnych przedsięb</w:t>
      </w:r>
      <w:r>
        <w:rPr>
          <w:rFonts w:cstheme="minorHAnsi"/>
          <w:bCs/>
        </w:rPr>
        <w:t>iorców, w tym również dla startu</w:t>
      </w:r>
      <w:r w:rsidRPr="00814187">
        <w:rPr>
          <w:rFonts w:cstheme="minorHAnsi"/>
          <w:bCs/>
        </w:rPr>
        <w:t xml:space="preserve">pów. Ulga </w:t>
      </w:r>
      <w:r w:rsidRPr="00814187">
        <w:rPr>
          <w:rFonts w:cstheme="minorHAnsi"/>
        </w:rPr>
        <w:t xml:space="preserve">wprowadza </w:t>
      </w:r>
      <w:r w:rsidRPr="00814187">
        <w:rPr>
          <w:rFonts w:cstheme="minorHAnsi"/>
          <w:bCs/>
        </w:rPr>
        <w:t>preferencyjne opodatkowanie stawką 5% CIT</w:t>
      </w:r>
      <w:r w:rsidRPr="00814187">
        <w:rPr>
          <w:rFonts w:cstheme="minorHAnsi"/>
        </w:rPr>
        <w:t xml:space="preserve"> (analogicznie PIT) dochodów generowanych przez prawa własności intelektualnej. Wszyscy przedsiębiorczy, </w:t>
      </w:r>
      <w:r w:rsidRPr="00814187">
        <w:rPr>
          <w:rFonts w:cstheme="minorHAnsi"/>
          <w:bCs/>
        </w:rPr>
        <w:t xml:space="preserve">którzy na bazie praw własności intelektualnej pozyskanych z własnej działalności badawczo-rozwojowej lub z usług badawczo-rozwojowych zakupionych od innych podmiotów kreują nowe produkty, procesy lub usługi mogą skorzystać z preferencyjnej 5%-owej stawki podatkowej w zakresie dochodów uzyskiwanych ze sprzedaży tych produktów, procesów lub usług. </w:t>
      </w:r>
    </w:p>
    <w:p w14:paraId="75F7303B" w14:textId="77777777" w:rsidR="00814187" w:rsidRPr="00814187" w:rsidRDefault="00814187" w:rsidP="00814187">
      <w:p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cstheme="minorHAnsi"/>
          <w:bCs/>
        </w:rPr>
      </w:pPr>
      <w:r w:rsidRPr="00814187">
        <w:rPr>
          <w:rFonts w:eastAsia="Times New Roman" w:cstheme="minorHAnsi"/>
          <w:lang w:eastAsia="pl-PL"/>
        </w:rPr>
        <w:t>Jest to nowość w Polsce, ale instrument ten stosowany jest w niektórych krajach od wielu lat.</w:t>
      </w:r>
      <w:r w:rsidRPr="00814187">
        <w:rPr>
          <w:rFonts w:cstheme="minorHAnsi"/>
          <w:bCs/>
        </w:rPr>
        <w:t xml:space="preserve"> Liczymy, że ulga ta będzie stymulować:</w:t>
      </w:r>
    </w:p>
    <w:p w14:paraId="2702507B" w14:textId="77777777" w:rsidR="00814187" w:rsidRPr="00814187" w:rsidRDefault="00814187" w:rsidP="00814187">
      <w:pPr>
        <w:numPr>
          <w:ilvl w:val="0"/>
          <w:numId w:val="70"/>
        </w:num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cstheme="minorHAnsi"/>
        </w:rPr>
      </w:pPr>
      <w:r w:rsidRPr="00814187">
        <w:rPr>
          <w:rFonts w:cstheme="minorHAnsi"/>
        </w:rPr>
        <w:t xml:space="preserve">atrakcyjność prowadzenia działalności B+R w Polsce i komercjalizacji aktywów IP, </w:t>
      </w:r>
    </w:p>
    <w:p w14:paraId="1ED63AB4" w14:textId="77777777" w:rsidR="00814187" w:rsidRPr="00814187" w:rsidRDefault="00814187" w:rsidP="00814187">
      <w:pPr>
        <w:pStyle w:val="Akapitzlist"/>
        <w:numPr>
          <w:ilvl w:val="0"/>
          <w:numId w:val="70"/>
        </w:numPr>
        <w:tabs>
          <w:tab w:val="left" w:pos="-720"/>
          <w:tab w:val="left" w:pos="0"/>
          <w:tab w:val="left" w:pos="720"/>
          <w:tab w:val="left" w:pos="1440"/>
          <w:tab w:val="left" w:pos="2160"/>
          <w:tab w:val="left" w:pos="2880"/>
          <w:tab w:val="left" w:pos="3600"/>
          <w:tab w:val="left" w:pos="4320"/>
        </w:tabs>
        <w:autoSpaceDE w:val="0"/>
        <w:autoSpaceDN w:val="0"/>
        <w:adjustRightInd w:val="0"/>
        <w:spacing w:after="120"/>
        <w:contextualSpacing w:val="0"/>
        <w:jc w:val="both"/>
        <w:rPr>
          <w:rFonts w:cstheme="minorHAnsi"/>
        </w:rPr>
      </w:pPr>
      <w:r w:rsidRPr="00814187">
        <w:rPr>
          <w:rFonts w:cstheme="minorHAnsi"/>
        </w:rPr>
        <w:t>zatrudnienie w sektorze badań i rozwoju w sektorze prywatnym,</w:t>
      </w:r>
    </w:p>
    <w:p w14:paraId="1B96D1D3" w14:textId="77777777" w:rsidR="00814187" w:rsidRPr="00BD361E" w:rsidRDefault="00814187" w:rsidP="00814187">
      <w:pPr>
        <w:pStyle w:val="Akapitzlist"/>
        <w:numPr>
          <w:ilvl w:val="0"/>
          <w:numId w:val="70"/>
        </w:numPr>
        <w:tabs>
          <w:tab w:val="left" w:pos="-720"/>
          <w:tab w:val="left" w:pos="0"/>
          <w:tab w:val="left" w:pos="720"/>
          <w:tab w:val="left" w:pos="1440"/>
          <w:tab w:val="left" w:pos="2160"/>
          <w:tab w:val="left" w:pos="2880"/>
          <w:tab w:val="left" w:pos="3600"/>
          <w:tab w:val="left" w:pos="4320"/>
        </w:tabs>
        <w:autoSpaceDE w:val="0"/>
        <w:autoSpaceDN w:val="0"/>
        <w:adjustRightInd w:val="0"/>
        <w:spacing w:after="120"/>
        <w:contextualSpacing w:val="0"/>
        <w:jc w:val="both"/>
        <w:rPr>
          <w:rFonts w:cstheme="minorHAnsi"/>
        </w:rPr>
      </w:pPr>
      <w:r w:rsidRPr="00814187">
        <w:rPr>
          <w:rFonts w:cstheme="minorHAnsi"/>
        </w:rPr>
        <w:t>pobudzi inwestycje w badania i rozwój firm, które skorzystały z funduszy UE na rozwój własnych jednostek</w:t>
      </w:r>
      <w:r w:rsidRPr="00BD361E">
        <w:rPr>
          <w:rFonts w:cstheme="minorHAnsi"/>
        </w:rPr>
        <w:t xml:space="preserve"> badawczo-rozwojowych,</w:t>
      </w:r>
    </w:p>
    <w:p w14:paraId="03FC5B9B" w14:textId="77777777" w:rsidR="00814187" w:rsidRPr="00BD361E" w:rsidRDefault="00814187" w:rsidP="00814187">
      <w:pPr>
        <w:pStyle w:val="Akapitzlist"/>
        <w:numPr>
          <w:ilvl w:val="0"/>
          <w:numId w:val="70"/>
        </w:numPr>
        <w:tabs>
          <w:tab w:val="left" w:pos="-720"/>
          <w:tab w:val="left" w:pos="0"/>
          <w:tab w:val="left" w:pos="720"/>
          <w:tab w:val="left" w:pos="1440"/>
          <w:tab w:val="left" w:pos="2160"/>
          <w:tab w:val="left" w:pos="2880"/>
          <w:tab w:val="left" w:pos="3600"/>
          <w:tab w:val="left" w:pos="4320"/>
        </w:tabs>
        <w:autoSpaceDE w:val="0"/>
        <w:autoSpaceDN w:val="0"/>
        <w:adjustRightInd w:val="0"/>
        <w:spacing w:after="120"/>
        <w:contextualSpacing w:val="0"/>
        <w:jc w:val="both"/>
        <w:rPr>
          <w:rFonts w:cstheme="minorHAnsi"/>
        </w:rPr>
      </w:pPr>
      <w:r w:rsidRPr="00BD361E">
        <w:rPr>
          <w:rFonts w:cstheme="minorHAnsi"/>
        </w:rPr>
        <w:t>zwiększenie liczby zgłoszeń patentowych i patentów wydawanych przez Urząd Patentowy w Polsce oraz liczby patentów europejskich i międzynarodowych uzyskanych przez polskie podmioty,</w:t>
      </w:r>
    </w:p>
    <w:p w14:paraId="0352F585" w14:textId="77777777" w:rsidR="00814187" w:rsidRPr="00BD361E" w:rsidRDefault="00814187" w:rsidP="00814187">
      <w:pPr>
        <w:pStyle w:val="Akapitzlist"/>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0"/>
        <w:contextualSpacing w:val="0"/>
        <w:jc w:val="both"/>
        <w:rPr>
          <w:rFonts w:cstheme="minorHAnsi"/>
        </w:rPr>
      </w:pPr>
      <w:r w:rsidRPr="00BD361E">
        <w:rPr>
          <w:rFonts w:cstheme="minorHAnsi"/>
        </w:rPr>
        <w:t>a także zwiększy świadomość przedsiębiorstw w zakresie praw IP jako potencjalnych źródeł dochodu.</w:t>
      </w:r>
    </w:p>
    <w:p w14:paraId="20A1A93D" w14:textId="77777777" w:rsidR="00814187" w:rsidRPr="00814187" w:rsidRDefault="00814187" w:rsidP="00814187">
      <w:pPr>
        <w:spacing w:after="120"/>
        <w:jc w:val="both"/>
        <w:rPr>
          <w:rFonts w:cstheme="minorHAnsi"/>
        </w:rPr>
      </w:pPr>
      <w:r w:rsidRPr="00BD361E">
        <w:rPr>
          <w:rFonts w:cstheme="minorHAnsi"/>
        </w:rPr>
        <w:t xml:space="preserve">Ulga typu IP BOX nie jest prostym instrumentem podatkowym i wymaga budowania filozofii funkcjonowania firmy w oparciu o prawa własności intelektualnej. Dotyczy to także takich kwestii jak księgowość. Wymagane jest bowiem powiązanie osiąganych </w:t>
      </w:r>
      <w:r w:rsidRPr="00814187">
        <w:rPr>
          <w:rFonts w:cstheme="minorHAnsi"/>
        </w:rPr>
        <w:t xml:space="preserve">przychodów z kosztami ponoszonymi na prace badawczo-rozwojowe. W przypadku przedsiębiorstw, gdzie IP jest istotnym nośnikiem wartości, wokół której koncentrują się przychody, IP Box przyniesie jednak </w:t>
      </w:r>
      <w:r w:rsidRPr="00814187">
        <w:rPr>
          <w:rFonts w:cstheme="minorHAnsi"/>
          <w:bCs/>
        </w:rPr>
        <w:t>wymierne korzyści podatkowe</w:t>
      </w:r>
      <w:r w:rsidRPr="00814187">
        <w:rPr>
          <w:rFonts w:cstheme="minorHAnsi"/>
        </w:rPr>
        <w:t xml:space="preserve"> </w:t>
      </w:r>
      <w:r w:rsidRPr="00814187">
        <w:rPr>
          <w:rFonts w:cstheme="minorHAnsi"/>
          <w:bCs/>
        </w:rPr>
        <w:t>poprzez zdecydowane obniżenie efektywnej stawki podatku dochodowego</w:t>
      </w:r>
      <w:r w:rsidRPr="00814187">
        <w:rPr>
          <w:rFonts w:cstheme="minorHAnsi"/>
        </w:rPr>
        <w:t xml:space="preserve">. </w:t>
      </w:r>
    </w:p>
    <w:p w14:paraId="74E64C4C" w14:textId="77777777" w:rsidR="00814187" w:rsidRPr="00814187" w:rsidRDefault="00814187" w:rsidP="00814187">
      <w:pPr>
        <w:spacing w:after="120"/>
        <w:jc w:val="both"/>
        <w:rPr>
          <w:rFonts w:cstheme="minorHAnsi"/>
        </w:rPr>
      </w:pPr>
      <w:r w:rsidRPr="00814187">
        <w:rPr>
          <w:rFonts w:cstheme="minorHAnsi"/>
        </w:rPr>
        <w:t xml:space="preserve">KAS prowadziła wiosną 2019r. konsultacje podatkowe </w:t>
      </w:r>
      <w:proofErr w:type="spellStart"/>
      <w:r w:rsidRPr="00814187">
        <w:rPr>
          <w:rFonts w:cstheme="minorHAnsi"/>
        </w:rPr>
        <w:t>ws</w:t>
      </w:r>
      <w:proofErr w:type="spellEnd"/>
      <w:r w:rsidRPr="00814187">
        <w:rPr>
          <w:rFonts w:cstheme="minorHAnsi"/>
        </w:rPr>
        <w:t xml:space="preserve">. IP Box. W ich wyniku opracowano </w:t>
      </w:r>
      <w:r w:rsidRPr="00814187">
        <w:rPr>
          <w:rFonts w:cstheme="minorHAnsi"/>
          <w:i/>
        </w:rPr>
        <w:t>Objaśnienia IP Box</w:t>
      </w:r>
      <w:r w:rsidRPr="00814187">
        <w:rPr>
          <w:rFonts w:cstheme="minorHAnsi"/>
        </w:rPr>
        <w:t xml:space="preserve">, które obejmują zagadnienia związane ze stosowaniem przepisów o IP Box </w:t>
      </w:r>
      <w:r w:rsidRPr="00814187">
        <w:rPr>
          <w:rFonts w:cstheme="minorHAnsi"/>
        </w:rPr>
        <w:br/>
        <w:t>w sposób holistyczny, ze szczególnym naciskiem na aspekty praktyczne, które zostały zgłoszone przez zainteresowane podmioty w ramach tych konsultacji.</w:t>
      </w:r>
    </w:p>
    <w:p w14:paraId="4209E6DC" w14:textId="77777777" w:rsidR="00814187" w:rsidRPr="00BD361E" w:rsidRDefault="00814187" w:rsidP="00814187">
      <w:pPr>
        <w:spacing w:after="120"/>
        <w:jc w:val="both"/>
        <w:rPr>
          <w:rFonts w:cstheme="minorHAnsi"/>
        </w:rPr>
      </w:pPr>
      <w:r w:rsidRPr="00814187">
        <w:rPr>
          <w:rFonts w:cstheme="minorHAnsi"/>
        </w:rPr>
        <w:t xml:space="preserve">Ulga ta weszła w życie od początku 2019 roku. Z możliwości obniżenia podatku (zarówno PIT jak i CIT) do 5% skorzystało w 2019 roku 1601 podatników PIT, którzy zapłacili 18 mln zł podatku oraz 49 podatników CIT, którzy zapłacili 26 mln zł obniżonego podatku. Wszystkich podatników IP </w:t>
      </w:r>
      <w:proofErr w:type="spellStart"/>
      <w:r w:rsidRPr="00814187">
        <w:rPr>
          <w:rFonts w:cstheme="minorHAnsi"/>
        </w:rPr>
        <w:t>Boxa</w:t>
      </w:r>
      <w:proofErr w:type="spellEnd"/>
      <w:r w:rsidRPr="00814187">
        <w:rPr>
          <w:rFonts w:cstheme="minorHAnsi"/>
        </w:rPr>
        <w:t xml:space="preserve"> było 1650, a kwota zapłaconego przez nich „IP podatku” wyniosła 44 mln zł. Duże zainteresowanie tą nową i trudną ulgą podatkową dobrze rokuje na przyjęcie się tego rozwiązania podatkowego w dłuższej perspektywie.</w:t>
      </w:r>
    </w:p>
    <w:p w14:paraId="19BB5D19" w14:textId="77777777" w:rsidR="00814187" w:rsidRPr="00BD361E" w:rsidRDefault="00814187" w:rsidP="00C0680D">
      <w:pPr>
        <w:spacing w:after="120"/>
        <w:jc w:val="both"/>
        <w:rPr>
          <w:rFonts w:eastAsia="MS Mincho" w:cstheme="minorHAnsi"/>
        </w:rPr>
      </w:pPr>
    </w:p>
    <w:p w14:paraId="5059FE40" w14:textId="414270A2" w:rsidR="00C0680D" w:rsidRPr="00BD361E" w:rsidRDefault="00C0680D" w:rsidP="00C0680D">
      <w:pPr>
        <w:pStyle w:val="Bezodstpw"/>
        <w:spacing w:after="120" w:line="276" w:lineRule="auto"/>
        <w:jc w:val="both"/>
        <w:rPr>
          <w:rFonts w:asciiTheme="minorHAnsi" w:eastAsia="Times New Roman" w:hAnsiTheme="minorHAnsi" w:cstheme="minorHAnsi"/>
          <w:b/>
          <w:i/>
          <w:lang w:eastAsia="pl-PL"/>
        </w:rPr>
      </w:pPr>
      <w:r w:rsidRPr="00BD361E">
        <w:rPr>
          <w:rFonts w:asciiTheme="minorHAnsi" w:eastAsia="Times New Roman" w:hAnsiTheme="minorHAnsi" w:cstheme="minorHAnsi"/>
          <w:b/>
          <w:i/>
          <w:lang w:eastAsia="pl-PL"/>
        </w:rPr>
        <w:lastRenderedPageBreak/>
        <w:t>Prosta spółka</w:t>
      </w:r>
      <w:r w:rsidR="00F741DA">
        <w:rPr>
          <w:rFonts w:asciiTheme="minorHAnsi" w:eastAsia="Times New Roman" w:hAnsiTheme="minorHAnsi" w:cstheme="minorHAnsi"/>
          <w:b/>
          <w:i/>
          <w:lang w:eastAsia="pl-PL"/>
        </w:rPr>
        <w:t xml:space="preserve"> akcyjna</w:t>
      </w:r>
    </w:p>
    <w:p w14:paraId="277BAEA0" w14:textId="2CF04A17" w:rsidR="00C0680D" w:rsidRPr="00BD361E" w:rsidRDefault="00C0680D" w:rsidP="00C0680D">
      <w:pPr>
        <w:pStyle w:val="Bezodstpw"/>
        <w:spacing w:after="120" w:line="276" w:lineRule="auto"/>
        <w:jc w:val="both"/>
        <w:rPr>
          <w:rFonts w:asciiTheme="minorHAnsi" w:eastAsia="Times New Roman" w:hAnsiTheme="minorHAnsi" w:cstheme="minorHAnsi"/>
          <w:lang w:eastAsia="pl-PL"/>
        </w:rPr>
      </w:pPr>
      <w:r w:rsidRPr="00BD361E">
        <w:rPr>
          <w:rFonts w:asciiTheme="minorHAnsi" w:hAnsiTheme="minorHAnsi" w:cstheme="minorHAnsi"/>
          <w:bCs/>
          <w:lang w:eastAsia="pl-PL"/>
        </w:rPr>
        <w:t>Prosta spółka akcyjna</w:t>
      </w:r>
      <w:r w:rsidRPr="00BD361E">
        <w:rPr>
          <w:rFonts w:asciiTheme="minorHAnsi" w:hAnsiTheme="minorHAnsi" w:cstheme="minorHAnsi"/>
          <w:lang w:eastAsia="pl-PL"/>
        </w:rPr>
        <w:t xml:space="preserve"> </w:t>
      </w:r>
      <w:r w:rsidRPr="00BD361E">
        <w:rPr>
          <w:rFonts w:asciiTheme="minorHAnsi" w:hAnsiTheme="minorHAnsi" w:cstheme="minorHAnsi"/>
          <w:bCs/>
          <w:lang w:eastAsia="pl-PL"/>
        </w:rPr>
        <w:t xml:space="preserve">(PSA) </w:t>
      </w:r>
      <w:r w:rsidRPr="00BD361E">
        <w:rPr>
          <w:rFonts w:asciiTheme="minorHAnsi" w:hAnsiTheme="minorHAnsi" w:cstheme="minorHAnsi"/>
          <w:lang w:eastAsia="pl-PL"/>
        </w:rPr>
        <w:t xml:space="preserve">została zaprojektowana z myślą o innowacyjnych firmach – startupach. PSA to jeden z elementów pakietu ułatwień dla przedsiębiorców. </w:t>
      </w:r>
      <w:r w:rsidR="00A37273">
        <w:rPr>
          <w:rFonts w:asciiTheme="minorHAnsi" w:hAnsiTheme="minorHAnsi" w:cstheme="minorHAnsi"/>
          <w:lang w:eastAsia="pl-PL"/>
        </w:rPr>
        <w:t>PSA ułatwia założenie i likwidację przedsiębiorstwa w razie niepowodzenia oraz obniża koszty założenia</w:t>
      </w:r>
      <w:r w:rsidR="001235A6">
        <w:rPr>
          <w:rFonts w:asciiTheme="minorHAnsi" w:hAnsiTheme="minorHAnsi" w:cstheme="minorHAnsi"/>
          <w:lang w:eastAsia="pl-PL"/>
        </w:rPr>
        <w:t xml:space="preserve"> firmy</w:t>
      </w:r>
      <w:r w:rsidR="00A37273">
        <w:rPr>
          <w:rFonts w:asciiTheme="minorHAnsi" w:hAnsiTheme="minorHAnsi" w:cstheme="minorHAnsi"/>
          <w:lang w:eastAsia="pl-PL"/>
        </w:rPr>
        <w:t xml:space="preserve"> </w:t>
      </w:r>
      <w:r w:rsidRPr="00BD361E">
        <w:rPr>
          <w:rFonts w:asciiTheme="minorHAnsi" w:hAnsiTheme="minorHAnsi" w:cstheme="minorHAnsi"/>
          <w:lang w:eastAsia="pl-PL"/>
        </w:rPr>
        <w:t>). PSA można dostosować do swoich potrzeb – jej najważniejszą cechą jest duża elastyczność założycieli w kształtowaniu relacji w spółce, jej struktury majątkowej i organizacyjnej.</w:t>
      </w:r>
      <w:r w:rsidR="00901526" w:rsidRPr="00BD361E">
        <w:rPr>
          <w:rFonts w:asciiTheme="minorHAnsi" w:hAnsiTheme="minorHAnsi" w:cstheme="minorHAnsi"/>
        </w:rPr>
        <w:t>.</w:t>
      </w:r>
    </w:p>
    <w:p w14:paraId="4EE6EDA4" w14:textId="77777777" w:rsidR="00C0680D" w:rsidRPr="00BD361E" w:rsidRDefault="00C0680D" w:rsidP="00C0680D">
      <w:pPr>
        <w:pStyle w:val="Bezodstpw"/>
        <w:spacing w:after="120" w:line="276" w:lineRule="auto"/>
        <w:jc w:val="both"/>
        <w:rPr>
          <w:rFonts w:asciiTheme="minorHAnsi" w:eastAsia="Times New Roman" w:hAnsiTheme="minorHAnsi" w:cstheme="minorHAnsi"/>
          <w:b/>
          <w:i/>
          <w:lang w:eastAsia="pl-PL"/>
        </w:rPr>
      </w:pPr>
      <w:r w:rsidRPr="00BD361E">
        <w:rPr>
          <w:rFonts w:asciiTheme="minorHAnsi" w:eastAsia="Times New Roman" w:hAnsiTheme="minorHAnsi" w:cstheme="minorHAnsi"/>
          <w:b/>
          <w:i/>
          <w:lang w:eastAsia="pl-PL"/>
        </w:rPr>
        <w:t>Mały ZUS</w:t>
      </w:r>
    </w:p>
    <w:p w14:paraId="0C378B4A" w14:textId="6ABD58D2" w:rsidR="00C0680D" w:rsidRPr="00BD361E" w:rsidRDefault="00C0680D" w:rsidP="00C0680D">
      <w:pPr>
        <w:autoSpaceDE w:val="0"/>
        <w:autoSpaceDN w:val="0"/>
        <w:adjustRightInd w:val="0"/>
        <w:spacing w:after="240"/>
        <w:jc w:val="both"/>
        <w:rPr>
          <w:rFonts w:cstheme="minorHAnsi"/>
          <w:lang w:eastAsia="pl-PL"/>
        </w:rPr>
      </w:pPr>
      <w:r w:rsidRPr="00BD361E">
        <w:rPr>
          <w:rFonts w:cstheme="minorHAnsi"/>
          <w:lang w:eastAsia="pl-PL"/>
        </w:rPr>
        <w:t>Przedsiębiorcy, których przychody w</w:t>
      </w:r>
      <w:r w:rsidR="001235A6">
        <w:rPr>
          <w:rFonts w:cstheme="minorHAnsi"/>
          <w:lang w:eastAsia="pl-PL"/>
        </w:rPr>
        <w:t xml:space="preserve"> </w:t>
      </w:r>
      <w:r w:rsidRPr="00BD361E">
        <w:rPr>
          <w:rFonts w:cstheme="minorHAnsi"/>
          <w:lang w:eastAsia="pl-PL"/>
        </w:rPr>
        <w:t>nie przekr</w:t>
      </w:r>
      <w:r w:rsidR="00D662E8">
        <w:rPr>
          <w:rFonts w:cstheme="minorHAnsi"/>
          <w:lang w:eastAsia="pl-PL"/>
        </w:rPr>
        <w:t>aczają</w:t>
      </w:r>
      <w:r w:rsidRPr="00BD361E">
        <w:rPr>
          <w:rFonts w:cstheme="minorHAnsi"/>
          <w:lang w:eastAsia="pl-PL"/>
        </w:rPr>
        <w:t xml:space="preserve"> </w:t>
      </w:r>
      <w:r w:rsidR="001235A6">
        <w:rPr>
          <w:rFonts w:cstheme="minorHAnsi"/>
          <w:bCs/>
          <w:lang w:eastAsia="pl-PL"/>
        </w:rPr>
        <w:t xml:space="preserve"> określonego progu</w:t>
      </w:r>
      <w:r w:rsidR="00D662E8">
        <w:rPr>
          <w:rFonts w:cstheme="minorHAnsi"/>
          <w:bCs/>
          <w:lang w:eastAsia="pl-PL"/>
        </w:rPr>
        <w:t xml:space="preserve"> przychodów</w:t>
      </w:r>
      <w:r w:rsidR="001235A6">
        <w:rPr>
          <w:rFonts w:cstheme="minorHAnsi"/>
          <w:lang w:eastAsia="pl-PL"/>
        </w:rPr>
        <w:t xml:space="preserve"> </w:t>
      </w:r>
      <w:r w:rsidRPr="00BD361E">
        <w:rPr>
          <w:rFonts w:cstheme="minorHAnsi"/>
          <w:lang w:eastAsia="pl-PL"/>
        </w:rPr>
        <w:t xml:space="preserve"> mog</w:t>
      </w:r>
      <w:r w:rsidR="001235A6">
        <w:rPr>
          <w:rFonts w:cstheme="minorHAnsi"/>
          <w:lang w:eastAsia="pl-PL"/>
        </w:rPr>
        <w:t>ą</w:t>
      </w:r>
      <w:r w:rsidRPr="00BD361E">
        <w:rPr>
          <w:rFonts w:cstheme="minorHAnsi"/>
          <w:lang w:eastAsia="pl-PL"/>
        </w:rPr>
        <w:t xml:space="preserve"> skorzystać z niższych</w:t>
      </w:r>
      <w:r w:rsidR="00D662E8">
        <w:rPr>
          <w:rFonts w:cstheme="minorHAnsi"/>
          <w:lang w:eastAsia="pl-PL"/>
        </w:rPr>
        <w:t>, proporcjonalnych do przychodu</w:t>
      </w:r>
      <w:r w:rsidRPr="00BD361E">
        <w:rPr>
          <w:rFonts w:cstheme="minorHAnsi"/>
          <w:lang w:eastAsia="pl-PL"/>
        </w:rPr>
        <w:t xml:space="preserve"> składek ZUS.</w:t>
      </w:r>
    </w:p>
    <w:p w14:paraId="18D7D0DF" w14:textId="77777777" w:rsidR="00C0680D" w:rsidRPr="00BD361E" w:rsidRDefault="00C0680D" w:rsidP="00C0680D">
      <w:pPr>
        <w:spacing w:before="240" w:after="120" w:line="240" w:lineRule="auto"/>
        <w:jc w:val="both"/>
        <w:rPr>
          <w:rFonts w:eastAsia="Times New Roman" w:cstheme="minorHAnsi"/>
          <w:b/>
          <w:i/>
          <w:lang w:eastAsia="pl-PL"/>
        </w:rPr>
      </w:pPr>
      <w:r w:rsidRPr="00BD361E">
        <w:rPr>
          <w:rFonts w:eastAsia="Times New Roman" w:cstheme="minorHAnsi"/>
          <w:b/>
          <w:i/>
          <w:lang w:eastAsia="pl-PL"/>
        </w:rPr>
        <w:t>U</w:t>
      </w:r>
      <w:r w:rsidR="00EF71D1" w:rsidRPr="00BD361E">
        <w:rPr>
          <w:rFonts w:eastAsia="Times New Roman" w:cstheme="minorHAnsi"/>
          <w:b/>
          <w:i/>
          <w:lang w:eastAsia="pl-PL"/>
        </w:rPr>
        <w:t xml:space="preserve">stawa o Fundacji Platforma Przemysłu Przyszłości </w:t>
      </w:r>
    </w:p>
    <w:p w14:paraId="2A74C80A" w14:textId="79572684" w:rsidR="001608A9" w:rsidRDefault="00C0680D" w:rsidP="00C0680D">
      <w:pPr>
        <w:spacing w:before="240" w:after="120" w:line="240" w:lineRule="auto"/>
        <w:jc w:val="both"/>
        <w:rPr>
          <w:rFonts w:cstheme="minorHAnsi"/>
        </w:rPr>
      </w:pPr>
      <w:r w:rsidRPr="00BD361E">
        <w:rPr>
          <w:rFonts w:eastAsia="Times New Roman" w:cstheme="minorHAnsi"/>
          <w:lang w:eastAsia="pl-PL"/>
        </w:rPr>
        <w:t xml:space="preserve">Ustawa </w:t>
      </w:r>
      <w:r w:rsidR="00EF71D1" w:rsidRPr="00BD361E">
        <w:rPr>
          <w:rFonts w:eastAsia="Times New Roman" w:cstheme="minorHAnsi"/>
          <w:lang w:eastAsia="pl-PL"/>
        </w:rPr>
        <w:t xml:space="preserve">weszła w życie 9 marca 2019 r. </w:t>
      </w:r>
      <w:r w:rsidR="00EF71D1" w:rsidRPr="00BD361E">
        <w:rPr>
          <w:rFonts w:cstheme="minorHAnsi"/>
        </w:rPr>
        <w:t xml:space="preserve">Rolą Fundacji jest wspieranie polskich firm w dostosowaniu się do wymagań ery przemysłu 4.0. Celem Fundacji jest pomoc przy zwiększaniu konkurencyjności polskich firm i ich rozwoju w kierunku przemysłu 4.0. Fundacja ma skupiać się m.in. na upowszechnianiu wiedzy o nowoczesnych procesach technologicznych i produkcyjnych, zarządzaniu zmianą, a także na wspieraniu kadr, rozwoju kompetencji pracowników i budowaniu sieci współpracy. Pomoc oferowana przez Fundację będzie odpowiadała indywidualnym potrzebom danego przedsiębiorstwa. </w:t>
      </w:r>
    </w:p>
    <w:p w14:paraId="1F6D9F86" w14:textId="77777777" w:rsidR="00F741DA" w:rsidRPr="00BD361E" w:rsidRDefault="00F741DA" w:rsidP="00C0680D">
      <w:pPr>
        <w:spacing w:before="240" w:after="120" w:line="240" w:lineRule="auto"/>
        <w:jc w:val="both"/>
        <w:rPr>
          <w:rFonts w:cstheme="minorHAnsi"/>
        </w:rPr>
      </w:pPr>
    </w:p>
    <w:p w14:paraId="5629EE93" w14:textId="2FD77A84" w:rsidR="00BF00CD" w:rsidRPr="002004BF" w:rsidRDefault="00BF00CD" w:rsidP="00A97703">
      <w:pPr>
        <w:pStyle w:val="Akapitzlist"/>
        <w:numPr>
          <w:ilvl w:val="0"/>
          <w:numId w:val="6"/>
        </w:numPr>
        <w:ind w:left="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Przyjęcie rozwiązań legislacyjnyc</w:t>
      </w:r>
      <w:r w:rsidR="00850EF7" w:rsidRPr="005D443E">
        <w:rPr>
          <w:rFonts w:eastAsia="Times New Roman" w:cstheme="minorHAnsi"/>
          <w:b/>
          <w:color w:val="31849B" w:themeColor="accent5" w:themeShade="BF"/>
          <w:lang w:eastAsia="pl-PL"/>
        </w:rPr>
        <w:t xml:space="preserve">h umożliwiających reformę nauki </w:t>
      </w:r>
    </w:p>
    <w:p w14:paraId="21B269D3" w14:textId="77777777" w:rsidR="002004BF" w:rsidRPr="005D443E" w:rsidRDefault="002004BF" w:rsidP="002004BF">
      <w:pPr>
        <w:pStyle w:val="Akapitzlist"/>
        <w:ind w:left="426"/>
        <w:jc w:val="both"/>
        <w:rPr>
          <w:rFonts w:eastAsia="Times New Roman" w:cstheme="minorHAnsi"/>
          <w:b/>
          <w:color w:val="31849B" w:themeColor="accent5" w:themeShade="BF"/>
          <w:lang w:eastAsia="pl-PL"/>
        </w:rPr>
      </w:pPr>
    </w:p>
    <w:p w14:paraId="46EDFA2E" w14:textId="39B88501" w:rsidR="004434D4" w:rsidRPr="006B1250" w:rsidRDefault="004434D4" w:rsidP="00BD361E">
      <w:pPr>
        <w:pStyle w:val="Akapitzlist"/>
        <w:ind w:left="142"/>
        <w:jc w:val="both"/>
        <w:rPr>
          <w:rFonts w:eastAsia="Times New Roman" w:cstheme="minorHAnsi"/>
          <w:b/>
          <w:lang w:eastAsia="pl-PL"/>
        </w:rPr>
      </w:pPr>
      <w:r w:rsidRPr="006B1250">
        <w:rPr>
          <w:rFonts w:eastAsia="Times New Roman" w:cstheme="minorHAnsi"/>
          <w:b/>
          <w:color w:val="31849B" w:themeColor="accent5" w:themeShade="BF"/>
          <w:lang w:eastAsia="pl-PL"/>
        </w:rPr>
        <w:t>Ustawa</w:t>
      </w:r>
      <w:r w:rsidR="00AE15C6">
        <w:rPr>
          <w:rFonts w:eastAsia="Times New Roman" w:cstheme="minorHAnsi"/>
          <w:b/>
          <w:color w:val="31849B" w:themeColor="accent5" w:themeShade="BF"/>
          <w:lang w:eastAsia="pl-PL"/>
        </w:rPr>
        <w:t xml:space="preserve"> Prawo</w:t>
      </w:r>
      <w:r w:rsidRPr="006B1250">
        <w:rPr>
          <w:rFonts w:eastAsia="Times New Roman" w:cstheme="minorHAnsi"/>
          <w:b/>
          <w:color w:val="31849B" w:themeColor="accent5" w:themeShade="BF"/>
          <w:lang w:eastAsia="pl-PL"/>
        </w:rPr>
        <w:t xml:space="preserve"> o szkolnictwie wyższym </w:t>
      </w:r>
      <w:r w:rsidR="00AE15C6">
        <w:rPr>
          <w:rFonts w:eastAsia="Times New Roman" w:cstheme="minorHAnsi"/>
          <w:b/>
          <w:color w:val="31849B" w:themeColor="accent5" w:themeShade="BF"/>
          <w:lang w:eastAsia="pl-PL"/>
        </w:rPr>
        <w:t>i nauce</w:t>
      </w:r>
    </w:p>
    <w:p w14:paraId="1339E8E1" w14:textId="0EFDA9F5" w:rsidR="006B1250" w:rsidRPr="006C68E1" w:rsidRDefault="006B1250" w:rsidP="006C68E1">
      <w:pPr>
        <w:pStyle w:val="intro"/>
        <w:shd w:val="clear" w:color="auto" w:fill="FFFFFF"/>
        <w:spacing w:before="0" w:beforeAutospacing="0" w:after="0" w:afterAutospacing="0"/>
        <w:jc w:val="both"/>
        <w:textAlignment w:val="baseline"/>
        <w:rPr>
          <w:rFonts w:asciiTheme="minorHAnsi" w:hAnsiTheme="minorHAnsi" w:cstheme="minorHAnsi"/>
          <w:bCs/>
          <w:color w:val="1B1B1B"/>
          <w:sz w:val="22"/>
          <w:szCs w:val="22"/>
        </w:rPr>
      </w:pPr>
      <w:r>
        <w:rPr>
          <w:rFonts w:asciiTheme="minorHAnsi" w:hAnsiTheme="minorHAnsi" w:cstheme="minorHAnsi"/>
          <w:bCs/>
          <w:color w:val="1B1B1B"/>
          <w:sz w:val="22"/>
          <w:szCs w:val="22"/>
        </w:rPr>
        <w:t>W</w:t>
      </w:r>
      <w:r w:rsidRPr="006C68E1">
        <w:rPr>
          <w:rFonts w:asciiTheme="minorHAnsi" w:hAnsiTheme="minorHAnsi" w:cstheme="minorHAnsi"/>
          <w:bCs/>
          <w:color w:val="1B1B1B"/>
          <w:sz w:val="22"/>
          <w:szCs w:val="22"/>
        </w:rPr>
        <w:t xml:space="preserve"> </w:t>
      </w:r>
      <w:r w:rsidRPr="006B1250">
        <w:rPr>
          <w:rFonts w:asciiTheme="minorHAnsi" w:hAnsiTheme="minorHAnsi" w:cstheme="minorHAnsi"/>
          <w:bCs/>
          <w:color w:val="1B1B1B"/>
          <w:sz w:val="22"/>
          <w:szCs w:val="22"/>
        </w:rPr>
        <w:t>październik</w:t>
      </w:r>
      <w:r>
        <w:rPr>
          <w:rFonts w:asciiTheme="minorHAnsi" w:hAnsiTheme="minorHAnsi" w:cstheme="minorHAnsi"/>
          <w:bCs/>
          <w:color w:val="1B1B1B"/>
          <w:sz w:val="22"/>
          <w:szCs w:val="22"/>
        </w:rPr>
        <w:t>u</w:t>
      </w:r>
      <w:r w:rsidRPr="006C68E1">
        <w:rPr>
          <w:rFonts w:asciiTheme="minorHAnsi" w:hAnsiTheme="minorHAnsi" w:cstheme="minorHAnsi"/>
          <w:bCs/>
          <w:color w:val="1B1B1B"/>
          <w:sz w:val="22"/>
          <w:szCs w:val="22"/>
        </w:rPr>
        <w:t xml:space="preserve"> 2018 r. weszła w życie ustawa „Prawo o szkolnictwie wyższym i nauce” nazywana „Konstytucją dla Nauki”, która organizuje cały system szkolnictwa wyższego i nauki w Polsce. Ustawa ta zapewnia: </w:t>
      </w:r>
    </w:p>
    <w:p w14:paraId="6EC33731" w14:textId="77777777"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C68E1">
        <w:rPr>
          <w:rFonts w:eastAsia="Times New Roman" w:cstheme="minorHAnsi"/>
          <w:color w:val="2E2E2E"/>
          <w:lang w:eastAsia="pl-PL"/>
        </w:rPr>
        <w:t>nowy model skutecznego zarządzania uczelniami,</w:t>
      </w:r>
    </w:p>
    <w:p w14:paraId="52294105" w14:textId="77777777"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C68E1">
        <w:rPr>
          <w:rFonts w:eastAsia="Times New Roman" w:cstheme="minorHAnsi"/>
          <w:color w:val="2E2E2E"/>
          <w:lang w:eastAsia="pl-PL"/>
        </w:rPr>
        <w:t>zwiększenie finansów na naukę i szkolnictwo wyższe,</w:t>
      </w:r>
    </w:p>
    <w:p w14:paraId="13B03E27" w14:textId="77777777"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C68E1">
        <w:rPr>
          <w:rFonts w:eastAsia="Times New Roman" w:cstheme="minorHAnsi"/>
          <w:color w:val="2E2E2E"/>
          <w:lang w:eastAsia="pl-PL"/>
        </w:rPr>
        <w:t>zrównoważony rozwój szkolnictwa wyższego w Polsce,</w:t>
      </w:r>
    </w:p>
    <w:p w14:paraId="6B4D0FC5" w14:textId="221FE4CC"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B1250">
        <w:rPr>
          <w:rFonts w:eastAsia="Times New Roman" w:cstheme="minorHAnsi"/>
          <w:color w:val="2E2E2E"/>
          <w:lang w:eastAsia="pl-PL"/>
        </w:rPr>
        <w:t>zmianę</w:t>
      </w:r>
      <w:r w:rsidRPr="006C68E1">
        <w:rPr>
          <w:rFonts w:eastAsia="Times New Roman" w:cstheme="minorHAnsi"/>
          <w:color w:val="2E2E2E"/>
          <w:lang w:eastAsia="pl-PL"/>
        </w:rPr>
        <w:t xml:space="preserve"> modelu kształcenia doktorów,</w:t>
      </w:r>
    </w:p>
    <w:p w14:paraId="0662DBDA" w14:textId="77777777"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C68E1">
        <w:rPr>
          <w:rFonts w:eastAsia="Times New Roman" w:cstheme="minorHAnsi"/>
          <w:color w:val="2E2E2E"/>
          <w:lang w:eastAsia="pl-PL"/>
        </w:rPr>
        <w:t>nowe ścieżki kariery akademickiej,</w:t>
      </w:r>
    </w:p>
    <w:p w14:paraId="1998E13C" w14:textId="77777777" w:rsidR="006B1250" w:rsidRPr="006C68E1" w:rsidRDefault="006B1250" w:rsidP="009A68D2">
      <w:pPr>
        <w:numPr>
          <w:ilvl w:val="0"/>
          <w:numId w:val="65"/>
        </w:numPr>
        <w:spacing w:after="0" w:line="240" w:lineRule="auto"/>
        <w:ind w:left="567"/>
        <w:jc w:val="both"/>
        <w:rPr>
          <w:rFonts w:eastAsia="Times New Roman" w:cstheme="minorHAnsi"/>
          <w:color w:val="2E2E2E"/>
          <w:lang w:eastAsia="pl-PL"/>
        </w:rPr>
      </w:pPr>
      <w:r w:rsidRPr="006C68E1">
        <w:rPr>
          <w:rFonts w:eastAsia="Times New Roman" w:cstheme="minorHAnsi"/>
          <w:color w:val="2E2E2E"/>
          <w:lang w:eastAsia="pl-PL"/>
        </w:rPr>
        <w:t>łączenie potencjału dyscyplin naukowych.</w:t>
      </w:r>
    </w:p>
    <w:p w14:paraId="2FEED153" w14:textId="77777777" w:rsidR="006B1250" w:rsidRPr="006C68E1" w:rsidRDefault="006B1250" w:rsidP="006C68E1">
      <w:pPr>
        <w:spacing w:after="0" w:line="240" w:lineRule="auto"/>
        <w:ind w:left="567"/>
        <w:jc w:val="both"/>
        <w:rPr>
          <w:rFonts w:eastAsia="Times New Roman" w:cstheme="minorHAnsi"/>
          <w:color w:val="2E2E2E"/>
          <w:lang w:eastAsia="pl-PL"/>
        </w:rPr>
      </w:pPr>
    </w:p>
    <w:p w14:paraId="77186D35" w14:textId="1BD2D542" w:rsidR="006B1250" w:rsidRPr="006C68E1" w:rsidRDefault="006B1250" w:rsidP="00F741DA">
      <w:pPr>
        <w:spacing w:after="0" w:line="240" w:lineRule="auto"/>
        <w:jc w:val="both"/>
        <w:rPr>
          <w:rFonts w:eastAsia="Times New Roman" w:cstheme="minorHAnsi"/>
          <w:color w:val="2E2E2E"/>
          <w:lang w:eastAsia="pl-PL"/>
        </w:rPr>
      </w:pPr>
      <w:r w:rsidRPr="006C68E1">
        <w:rPr>
          <w:rFonts w:eastAsia="Times New Roman" w:cstheme="minorHAnsi"/>
          <w:color w:val="2E2E2E"/>
          <w:lang w:eastAsia="pl-PL"/>
        </w:rPr>
        <w:t>Konstytucja dla Nauki stwarza konkretne możliwości do rozwoju badaczy, dydaktyków i młodych naukowców. Wprowadza mechanizmy projakościowe w kształceniu studentów i w uprawianiu nauki, a także polepsza warunki pracy nauczycieli akademickich.</w:t>
      </w:r>
    </w:p>
    <w:p w14:paraId="020E5146" w14:textId="77777777" w:rsidR="00B1279D" w:rsidRDefault="00B1279D" w:rsidP="00F741DA">
      <w:pPr>
        <w:pStyle w:val="Akapitzlist"/>
        <w:spacing w:line="240" w:lineRule="auto"/>
        <w:ind w:left="142"/>
        <w:jc w:val="both"/>
        <w:rPr>
          <w:rFonts w:eastAsia="Times New Roman" w:cstheme="minorHAnsi"/>
          <w:b/>
          <w:color w:val="31849B" w:themeColor="accent5" w:themeShade="BF"/>
          <w:lang w:eastAsia="pl-PL"/>
        </w:rPr>
      </w:pPr>
    </w:p>
    <w:p w14:paraId="1F0BCA86" w14:textId="7883F4EA" w:rsidR="00821761" w:rsidRDefault="00BF00CD" w:rsidP="00F741DA">
      <w:pPr>
        <w:pStyle w:val="Akapitzlist"/>
        <w:spacing w:line="240" w:lineRule="auto"/>
        <w:ind w:left="142"/>
        <w:jc w:val="both"/>
        <w:rPr>
          <w:rFonts w:eastAsia="Times New Roman" w:cstheme="minorHAnsi"/>
          <w:b/>
          <w:color w:val="31849B" w:themeColor="accent5" w:themeShade="BF"/>
          <w:lang w:eastAsia="pl-PL"/>
        </w:rPr>
      </w:pPr>
      <w:r w:rsidRPr="00821761">
        <w:rPr>
          <w:rFonts w:eastAsia="Times New Roman" w:cstheme="minorHAnsi"/>
          <w:b/>
          <w:color w:val="31849B" w:themeColor="accent5" w:themeShade="BF"/>
          <w:lang w:eastAsia="pl-PL"/>
        </w:rPr>
        <w:t xml:space="preserve">Utworzenie Sieci badawczej Łukasiewicz </w:t>
      </w:r>
      <w:r w:rsidR="00850EF7" w:rsidRPr="00821761">
        <w:rPr>
          <w:rFonts w:eastAsia="Times New Roman" w:cstheme="minorHAnsi"/>
          <w:b/>
          <w:color w:val="31849B" w:themeColor="accent5" w:themeShade="BF"/>
          <w:lang w:eastAsia="pl-PL"/>
        </w:rPr>
        <w:t>(reforma instytutów badawczych)</w:t>
      </w:r>
      <w:r w:rsidR="007E6A7B" w:rsidRPr="00821761">
        <w:rPr>
          <w:rFonts w:eastAsia="Times New Roman" w:cstheme="minorHAnsi"/>
          <w:b/>
          <w:color w:val="31849B" w:themeColor="accent5" w:themeShade="BF"/>
          <w:lang w:eastAsia="pl-PL"/>
        </w:rPr>
        <w:t xml:space="preserve"> </w:t>
      </w:r>
    </w:p>
    <w:p w14:paraId="714FAFA0" w14:textId="77777777" w:rsidR="000A32A1" w:rsidRDefault="000A32A1" w:rsidP="00F741DA">
      <w:pPr>
        <w:pStyle w:val="Akapitzlist"/>
        <w:spacing w:line="240" w:lineRule="auto"/>
        <w:ind w:left="142"/>
        <w:jc w:val="both"/>
      </w:pPr>
    </w:p>
    <w:p w14:paraId="7D5B3E01" w14:textId="4443D7C2" w:rsidR="00821761" w:rsidRPr="00946D8B" w:rsidRDefault="00821761" w:rsidP="00F741DA">
      <w:pPr>
        <w:pStyle w:val="Akapitzlist"/>
        <w:spacing w:line="240" w:lineRule="auto"/>
        <w:ind w:left="0"/>
        <w:jc w:val="both"/>
      </w:pPr>
      <w:r w:rsidRPr="00BD361E">
        <w:t>Sieć Badawczą Łukasiewicz tworzą Centrum Łukasiewicz oraz 3</w:t>
      </w:r>
      <w:r w:rsidR="00551DF7">
        <w:t>2</w:t>
      </w:r>
      <w:r w:rsidRPr="00BD361E">
        <w:t xml:space="preserve"> instytuty. Głównym celem działalności </w:t>
      </w:r>
      <w:r w:rsidR="000C6258">
        <w:t xml:space="preserve">Sieci </w:t>
      </w:r>
      <w:r w:rsidRPr="00BD361E">
        <w:t>Łukasiewicz jest prowadzenie prac badawczych kluczowych z punktu widzenia polityki kraju i komercjalizacja ich wyników</w:t>
      </w:r>
      <w:r w:rsidRPr="00551DF7">
        <w:rPr>
          <w:rFonts w:cstheme="minorHAnsi"/>
        </w:rPr>
        <w:t>.</w:t>
      </w:r>
      <w:r w:rsidR="00551DF7" w:rsidRPr="00FD63C9">
        <w:rPr>
          <w:rFonts w:cstheme="minorHAnsi"/>
        </w:rPr>
        <w:t xml:space="preserve"> </w:t>
      </w:r>
      <w:r w:rsidR="00551DF7" w:rsidRPr="00283C04">
        <w:rPr>
          <w:rFonts w:cstheme="minorHAnsi"/>
        </w:rPr>
        <w:t>Przyj</w:t>
      </w:r>
      <w:r w:rsidR="00551DF7" w:rsidRPr="00102F15">
        <w:rPr>
          <w:rFonts w:cstheme="minorHAnsi"/>
        </w:rPr>
        <w:t xml:space="preserve">ęcie </w:t>
      </w:r>
      <w:r w:rsidR="00551DF7" w:rsidRPr="0094111A">
        <w:rPr>
          <w:rFonts w:cstheme="minorHAnsi"/>
        </w:rPr>
        <w:t>u</w:t>
      </w:r>
      <w:r w:rsidR="00551DF7" w:rsidRPr="005D3BBA">
        <w:rPr>
          <w:rFonts w:cstheme="minorHAnsi"/>
        </w:rPr>
        <w:t xml:space="preserve">stawy o Sieci Badawczej Łukasiewicz </w:t>
      </w:r>
      <w:r w:rsidR="00551DF7" w:rsidRPr="0000343A">
        <w:rPr>
          <w:rFonts w:cstheme="minorHAnsi"/>
        </w:rPr>
        <w:t xml:space="preserve">poprzez konsolidację potencjału instytutów badawczych tworzących sieć ma </w:t>
      </w:r>
      <w:r w:rsidR="00551DF7" w:rsidRPr="006C68E1">
        <w:rPr>
          <w:rFonts w:cstheme="minorHAnsi"/>
          <w:color w:val="3C3C3C"/>
          <w:shd w:val="clear" w:color="auto" w:fill="FFFFFF"/>
        </w:rPr>
        <w:t>doprowadzić do wzrostu poziomu prowadzonych badań, a tym samym ułatwienia współpracy nauki z przemysłem, jak również sprofilowania działalności instytutów na badania stosowane i wdrożenia, co ma stanowić impuls dla rozwoju gospodarczego</w:t>
      </w:r>
      <w:r w:rsidR="00551DF7">
        <w:rPr>
          <w:rFonts w:cstheme="minorHAnsi"/>
          <w:color w:val="3C3C3C"/>
          <w:shd w:val="clear" w:color="auto" w:fill="FFFFFF"/>
        </w:rPr>
        <w:t xml:space="preserve"> </w:t>
      </w:r>
      <w:r w:rsidRPr="00946D8B">
        <w:t>Za planowanie i koordynację prac badawczych prowadzonych w instytutach</w:t>
      </w:r>
      <w:r w:rsidR="00551DF7">
        <w:t xml:space="preserve"> </w:t>
      </w:r>
      <w:r w:rsidR="00551DF7">
        <w:lastRenderedPageBreak/>
        <w:t>Sieci</w:t>
      </w:r>
      <w:r w:rsidRPr="00946D8B">
        <w:t xml:space="preserve"> odpowiada Centrum Łukasiewicz. Jednocześnie Centrum Łukasiewicz, tak samo jak instytuty, realizuje projekty badawcze i komercjalizuje ich wyniki.</w:t>
      </w:r>
    </w:p>
    <w:p w14:paraId="4EFF933F" w14:textId="43710576" w:rsidR="00096FB4" w:rsidRDefault="00AE15C6" w:rsidP="00F741DA">
      <w:pPr>
        <w:spacing w:line="240" w:lineRule="auto"/>
        <w:jc w:val="both"/>
        <w:rPr>
          <w:rFonts w:cstheme="minorHAnsi"/>
        </w:rPr>
      </w:pPr>
      <w:r w:rsidRPr="006C68E1">
        <w:rPr>
          <w:rFonts w:cstheme="minorHAnsi"/>
        </w:rPr>
        <w:t xml:space="preserve">Działania </w:t>
      </w:r>
      <w:r w:rsidR="00F741DA" w:rsidRPr="006C68E1">
        <w:rPr>
          <w:rFonts w:cstheme="minorHAnsi"/>
        </w:rPr>
        <w:t>mające</w:t>
      </w:r>
      <w:r w:rsidRPr="006C68E1">
        <w:rPr>
          <w:rFonts w:cstheme="minorHAnsi"/>
        </w:rPr>
        <w:t xml:space="preserve"> na celu </w:t>
      </w:r>
      <w:r>
        <w:rPr>
          <w:rFonts w:cstheme="minorHAnsi"/>
        </w:rPr>
        <w:t xml:space="preserve">kształtowanie postaw </w:t>
      </w:r>
      <w:r w:rsidR="00096FB4">
        <w:rPr>
          <w:rFonts w:cstheme="minorHAnsi"/>
        </w:rPr>
        <w:t>sprzyjających</w:t>
      </w:r>
      <w:r>
        <w:rPr>
          <w:rFonts w:cstheme="minorHAnsi"/>
        </w:rPr>
        <w:t xml:space="preserve"> innowacyjnoś</w:t>
      </w:r>
      <w:r w:rsidR="00096FB4">
        <w:rPr>
          <w:rFonts w:cstheme="minorHAnsi"/>
        </w:rPr>
        <w:t>c</w:t>
      </w:r>
      <w:r>
        <w:rPr>
          <w:rFonts w:cstheme="minorHAnsi"/>
        </w:rPr>
        <w:t xml:space="preserve">i podjęto również w sferze edukacji. W podstawie programowej </w:t>
      </w:r>
      <w:r w:rsidR="00096FB4">
        <w:rPr>
          <w:rFonts w:cstheme="minorHAnsi"/>
        </w:rPr>
        <w:t xml:space="preserve">nauczania znalazły się zapisy dotyczące rozwoju postaw przedsiębiorczości i </w:t>
      </w:r>
      <w:r w:rsidR="00F741DA">
        <w:rPr>
          <w:rFonts w:cstheme="minorHAnsi"/>
        </w:rPr>
        <w:t>kreatywności</w:t>
      </w:r>
      <w:r w:rsidR="00096FB4">
        <w:rPr>
          <w:rFonts w:cstheme="minorHAnsi"/>
        </w:rPr>
        <w:t xml:space="preserve"> uczniów, stopniowo wprowadzane są również metody nauczania sprzyjające rozwojowi tego rodzaju umi</w:t>
      </w:r>
      <w:r w:rsidR="00C62061">
        <w:rPr>
          <w:rFonts w:cstheme="minorHAnsi"/>
        </w:rPr>
        <w:t>e</w:t>
      </w:r>
      <w:r w:rsidR="00096FB4">
        <w:rPr>
          <w:rFonts w:cstheme="minorHAnsi"/>
        </w:rPr>
        <w:t xml:space="preserve">jętności. </w:t>
      </w:r>
    </w:p>
    <w:p w14:paraId="50A1C683" w14:textId="19117427" w:rsidR="00BB32A8" w:rsidRPr="000A32A1" w:rsidRDefault="00096FB4" w:rsidP="00F741DA">
      <w:pPr>
        <w:spacing w:line="240" w:lineRule="auto"/>
        <w:jc w:val="both"/>
      </w:pPr>
      <w:r>
        <w:rPr>
          <w:rFonts w:cstheme="minorHAnsi"/>
        </w:rPr>
        <w:t xml:space="preserve">Z inicjatywy </w:t>
      </w:r>
      <w:r w:rsidRPr="00BD361E">
        <w:rPr>
          <w:rFonts w:cstheme="minorHAnsi"/>
        </w:rPr>
        <w:t>Minis</w:t>
      </w:r>
      <w:r>
        <w:rPr>
          <w:rFonts w:cstheme="minorHAnsi"/>
        </w:rPr>
        <w:t>ter</w:t>
      </w:r>
      <w:r w:rsidR="00C62061">
        <w:rPr>
          <w:rFonts w:cstheme="minorHAnsi"/>
        </w:rPr>
        <w:t>stwa</w:t>
      </w:r>
      <w:r>
        <w:rPr>
          <w:rFonts w:cstheme="minorHAnsi"/>
        </w:rPr>
        <w:t xml:space="preserve"> Rozwoju, we współpracy z Ministerstwem Edukacji Narodowej, realizowany jest</w:t>
      </w:r>
      <w:r w:rsidRPr="00BD361E">
        <w:rPr>
          <w:rFonts w:cstheme="minorHAnsi"/>
        </w:rPr>
        <w:t xml:space="preserve"> </w:t>
      </w:r>
      <w:r>
        <w:rPr>
          <w:rFonts w:cstheme="minorHAnsi"/>
        </w:rPr>
        <w:t>projek</w:t>
      </w:r>
      <w:r w:rsidR="00C62061">
        <w:rPr>
          <w:rFonts w:cstheme="minorHAnsi"/>
        </w:rPr>
        <w:t>t</w:t>
      </w:r>
      <w:r>
        <w:rPr>
          <w:rFonts w:cstheme="minorHAnsi"/>
        </w:rPr>
        <w:t xml:space="preserve"> pilotażowy</w:t>
      </w:r>
      <w:r w:rsidRPr="00BD361E">
        <w:rPr>
          <w:rFonts w:cstheme="minorHAnsi"/>
        </w:rPr>
        <w:t xml:space="preserve"> „Szkoła dla Innowatora”</w:t>
      </w:r>
      <w:r>
        <w:rPr>
          <w:rFonts w:cstheme="minorHAnsi"/>
          <w:lang w:bidi="pl-PL"/>
        </w:rPr>
        <w:t xml:space="preserve">, którego celem </w:t>
      </w:r>
      <w:r w:rsidRPr="00BD361E">
        <w:rPr>
          <w:rFonts w:cstheme="minorHAnsi"/>
          <w:lang w:bidi="pl-PL"/>
        </w:rPr>
        <w:t>jest wypracowanie  i przetestowanie w mikroskali rozwiązań służących kształtowaniu i rozwijaniu kompetencji proinnowacyjnych w systemie oświaty oraz opracowanie rekomendacji w tym zakresie</w:t>
      </w:r>
      <w:r>
        <w:rPr>
          <w:rFonts w:cstheme="minorHAnsi"/>
          <w:lang w:bidi="pl-PL"/>
        </w:rPr>
        <w:t xml:space="preserve">. </w:t>
      </w:r>
      <w:r w:rsidRPr="00BD361E">
        <w:rPr>
          <w:rFonts w:cstheme="minorHAnsi"/>
        </w:rPr>
        <w:t xml:space="preserve">Kompetencje, jakich potrzebują pracownicy nowoczesnych firm, a które nazywa się kompetencjami proinnowacyjnymi to zestaw umiejętności, postaw i </w:t>
      </w:r>
      <w:proofErr w:type="spellStart"/>
      <w:r w:rsidRPr="00BD361E">
        <w:rPr>
          <w:rFonts w:cstheme="minorHAnsi"/>
        </w:rPr>
        <w:t>zachowań</w:t>
      </w:r>
      <w:proofErr w:type="spellEnd"/>
      <w:r w:rsidRPr="00BD361E">
        <w:rPr>
          <w:rFonts w:cstheme="minorHAnsi"/>
        </w:rPr>
        <w:t xml:space="preserve"> sprzyjających powstawaniu, rozwojowi i weryfikacji innowacyjnych pomysłów oraz rozwiązań. Obejmują one takie kompetencje jak: kreatywność, umiejętność rozwiązywania problemów, umiejętność uczenia się, zdolność do samodzielnego podejmowania decyzji, odwaga w podejmowaniu ryzyka, wytrwałość czy współpraca i współdziałanie w grupie.</w:t>
      </w:r>
      <w:r>
        <w:rPr>
          <w:rFonts w:cstheme="minorHAnsi"/>
        </w:rPr>
        <w:t xml:space="preserve"> W ramach projektu zostaną opracowane i przetestowane narzędzia i metody kształtowania tego rodzaju kompetencji.</w:t>
      </w:r>
    </w:p>
    <w:p w14:paraId="26981DD4" w14:textId="5DE2D49E" w:rsidR="00BF00CD" w:rsidRPr="007D266C" w:rsidRDefault="00BF00CD" w:rsidP="00F741DA">
      <w:pPr>
        <w:pStyle w:val="Akapitzlist"/>
        <w:numPr>
          <w:ilvl w:val="0"/>
          <w:numId w:val="6"/>
        </w:numPr>
        <w:spacing w:line="240" w:lineRule="auto"/>
        <w:ind w:left="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Działania koordynacyjne, zmierzające do zapewnienia synergii polityk na poziomie krajowym i regionalnym w ramach Rady ds. Innowacyjności</w:t>
      </w:r>
      <w:r w:rsidR="007E6A7B" w:rsidRPr="005D443E">
        <w:rPr>
          <w:rFonts w:eastAsia="Times New Roman" w:cstheme="minorHAnsi"/>
          <w:b/>
          <w:color w:val="31849B" w:themeColor="accent5" w:themeShade="BF"/>
          <w:lang w:eastAsia="pl-PL"/>
        </w:rPr>
        <w:t xml:space="preserve"> </w:t>
      </w:r>
    </w:p>
    <w:p w14:paraId="34BD1234" w14:textId="1AD820A0" w:rsidR="007D266C" w:rsidRPr="00BD361E" w:rsidRDefault="007D266C" w:rsidP="00F741DA">
      <w:pPr>
        <w:spacing w:after="120" w:line="240" w:lineRule="auto"/>
        <w:jc w:val="both"/>
        <w:rPr>
          <w:rFonts w:cstheme="minorHAnsi"/>
        </w:rPr>
      </w:pPr>
      <w:r w:rsidRPr="00BD361E">
        <w:rPr>
          <w:rFonts w:cstheme="minorHAnsi"/>
        </w:rPr>
        <w:t xml:space="preserve"> </w:t>
      </w:r>
      <w:r w:rsidR="00FD63C9">
        <w:rPr>
          <w:rFonts w:cstheme="minorHAnsi"/>
        </w:rPr>
        <w:t xml:space="preserve">Współpraca </w:t>
      </w:r>
      <w:r w:rsidRPr="00BD361E">
        <w:rPr>
          <w:rFonts w:cstheme="minorHAnsi"/>
        </w:rPr>
        <w:t>Rady ds. Innowacyjności z</w:t>
      </w:r>
      <w:r w:rsidR="00FD63C9">
        <w:rPr>
          <w:rFonts w:cstheme="minorHAnsi"/>
        </w:rPr>
        <w:t xml:space="preserve"> </w:t>
      </w:r>
      <w:r w:rsidRPr="00BD361E">
        <w:rPr>
          <w:rFonts w:cstheme="minorHAnsi"/>
        </w:rPr>
        <w:t>Marszałk</w:t>
      </w:r>
      <w:r w:rsidR="00FD63C9">
        <w:rPr>
          <w:rFonts w:cstheme="minorHAnsi"/>
        </w:rPr>
        <w:t>ami</w:t>
      </w:r>
      <w:r w:rsidRPr="00BD361E">
        <w:rPr>
          <w:rFonts w:cstheme="minorHAnsi"/>
        </w:rPr>
        <w:t xml:space="preserve"> Województw </w:t>
      </w:r>
      <w:r w:rsidR="00FD63C9">
        <w:rPr>
          <w:rFonts w:cstheme="minorHAnsi"/>
        </w:rPr>
        <w:t>dotyczy przede wszystkim koordynacji</w:t>
      </w:r>
      <w:r w:rsidRPr="00BD361E">
        <w:rPr>
          <w:rFonts w:cstheme="minorHAnsi"/>
        </w:rPr>
        <w:t xml:space="preserve"> instrumentów wsparcia innowacyjności i prac badawczo-rozwojowych w układzie kraj-region. </w:t>
      </w:r>
      <w:r w:rsidR="00FD63C9">
        <w:rPr>
          <w:rFonts w:cstheme="minorHAnsi"/>
        </w:rPr>
        <w:t>Tego rodzaju współpraca</w:t>
      </w:r>
      <w:r w:rsidRPr="00BD361E">
        <w:rPr>
          <w:rFonts w:cstheme="minorHAnsi"/>
        </w:rPr>
        <w:t xml:space="preserve"> przyczyni</w:t>
      </w:r>
      <w:r w:rsidR="00FD63C9">
        <w:rPr>
          <w:rFonts w:cstheme="minorHAnsi"/>
        </w:rPr>
        <w:t>a</w:t>
      </w:r>
      <w:r w:rsidRPr="00BD361E">
        <w:rPr>
          <w:rFonts w:cstheme="minorHAnsi"/>
        </w:rPr>
        <w:t xml:space="preserve"> się do wzmocnienia narodowego systemu innowacji</w:t>
      </w:r>
      <w:r w:rsidR="00FD63C9">
        <w:rPr>
          <w:rFonts w:cstheme="minorHAnsi"/>
        </w:rPr>
        <w:t>.</w:t>
      </w:r>
    </w:p>
    <w:p w14:paraId="095C9048" w14:textId="19EC33C7" w:rsidR="007D266C" w:rsidRPr="00BD361E" w:rsidRDefault="007D266C" w:rsidP="00F741DA">
      <w:pPr>
        <w:spacing w:after="120" w:line="240" w:lineRule="auto"/>
        <w:jc w:val="both"/>
        <w:rPr>
          <w:rFonts w:cstheme="minorHAnsi"/>
          <w:b/>
        </w:rPr>
      </w:pPr>
      <w:r w:rsidRPr="00BD361E">
        <w:rPr>
          <w:rFonts w:cstheme="minorHAnsi"/>
        </w:rPr>
        <w:t>Ministerstwo Rozwoju koordynuj</w:t>
      </w:r>
      <w:r w:rsidR="00FD63C9">
        <w:rPr>
          <w:rFonts w:cstheme="minorHAnsi"/>
        </w:rPr>
        <w:t>ąc</w:t>
      </w:r>
      <w:r w:rsidRPr="00BD361E">
        <w:rPr>
          <w:rFonts w:cstheme="minorHAnsi"/>
        </w:rPr>
        <w:t xml:space="preserve"> prace związane z Krajową Inteligentn</w:t>
      </w:r>
      <w:r w:rsidR="000C6258">
        <w:rPr>
          <w:rFonts w:cstheme="minorHAnsi"/>
        </w:rPr>
        <w:t>ą</w:t>
      </w:r>
      <w:r w:rsidRPr="00BD361E">
        <w:rPr>
          <w:rFonts w:cstheme="minorHAnsi"/>
        </w:rPr>
        <w:t xml:space="preserve"> Specjalizacją –</w:t>
      </w:r>
      <w:r w:rsidR="00FD63C9">
        <w:rPr>
          <w:rFonts w:cstheme="minorHAnsi"/>
        </w:rPr>
        <w:t>w</w:t>
      </w:r>
      <w:r w:rsidRPr="00BD361E">
        <w:rPr>
          <w:rFonts w:cstheme="minorHAnsi"/>
        </w:rPr>
        <w:t>spółprac</w:t>
      </w:r>
      <w:r w:rsidR="00FD63C9">
        <w:rPr>
          <w:rFonts w:cstheme="minorHAnsi"/>
        </w:rPr>
        <w:t>uje</w:t>
      </w:r>
      <w:r w:rsidRPr="00BD361E">
        <w:rPr>
          <w:rFonts w:cstheme="minorHAnsi"/>
        </w:rPr>
        <w:t xml:space="preserve"> z </w:t>
      </w:r>
      <w:r w:rsidR="00FD63C9">
        <w:rPr>
          <w:rFonts w:cstheme="minorHAnsi"/>
        </w:rPr>
        <w:t>u</w:t>
      </w:r>
      <w:r w:rsidRPr="00BD361E">
        <w:rPr>
          <w:rFonts w:cstheme="minorHAnsi"/>
        </w:rPr>
        <w:t xml:space="preserve">rzędami marszałkowskimi i </w:t>
      </w:r>
      <w:r w:rsidR="00FD63C9">
        <w:rPr>
          <w:rFonts w:cstheme="minorHAnsi"/>
        </w:rPr>
        <w:t xml:space="preserve">zapewnia </w:t>
      </w:r>
      <w:r w:rsidRPr="00BD361E">
        <w:rPr>
          <w:rFonts w:cstheme="minorHAnsi"/>
        </w:rPr>
        <w:t>wymian</w:t>
      </w:r>
      <w:r w:rsidR="00FD63C9">
        <w:rPr>
          <w:rFonts w:cstheme="minorHAnsi"/>
        </w:rPr>
        <w:t>ę</w:t>
      </w:r>
      <w:r w:rsidRPr="00BD361E">
        <w:rPr>
          <w:rFonts w:cstheme="minorHAnsi"/>
        </w:rPr>
        <w:t xml:space="preserve"> danych na temat realizacji</w:t>
      </w:r>
      <w:r w:rsidR="00FD63C9">
        <w:rPr>
          <w:rFonts w:cstheme="minorHAnsi"/>
        </w:rPr>
        <w:t xml:space="preserve"> działań dotyczących KIS oraz</w:t>
      </w:r>
      <w:r w:rsidRPr="00BD361E">
        <w:rPr>
          <w:rFonts w:cstheme="minorHAnsi"/>
        </w:rPr>
        <w:t xml:space="preserve"> </w:t>
      </w:r>
      <w:r w:rsidR="00FD63C9">
        <w:rPr>
          <w:rFonts w:cstheme="minorHAnsi"/>
        </w:rPr>
        <w:t>R</w:t>
      </w:r>
      <w:r w:rsidRPr="00BD361E">
        <w:rPr>
          <w:rFonts w:cstheme="minorHAnsi"/>
        </w:rPr>
        <w:t>egionalnych Strategii inteligentnych Specjalizacji</w:t>
      </w:r>
      <w:r w:rsidR="00FD63C9">
        <w:rPr>
          <w:rFonts w:cstheme="minorHAnsi"/>
        </w:rPr>
        <w:t>.</w:t>
      </w:r>
      <w:r w:rsidRPr="00BD361E">
        <w:rPr>
          <w:rFonts w:cstheme="minorHAnsi"/>
        </w:rPr>
        <w:t xml:space="preserve"> Na bazie zmian do ustawy o niektórych formach wspierania działalności innowacyjnej </w:t>
      </w:r>
      <w:r w:rsidR="00B81F40" w:rsidRPr="00BD361E">
        <w:rPr>
          <w:rFonts w:cstheme="minorHAnsi"/>
        </w:rPr>
        <w:t>MR ma</w:t>
      </w:r>
      <w:r w:rsidRPr="00BD361E">
        <w:rPr>
          <w:rFonts w:cstheme="minorHAnsi"/>
        </w:rPr>
        <w:t xml:space="preserve"> możliwość uruchamiania programów ministra</w:t>
      </w:r>
      <w:r w:rsidR="00283C04">
        <w:rPr>
          <w:rFonts w:cstheme="minorHAnsi"/>
        </w:rPr>
        <w:t>, kt</w:t>
      </w:r>
      <w:r w:rsidR="00F741DA">
        <w:rPr>
          <w:rFonts w:cstheme="minorHAnsi"/>
        </w:rPr>
        <w:t>óre mogą mieć wymiar regionalny</w:t>
      </w:r>
      <w:r w:rsidRPr="00BD361E">
        <w:rPr>
          <w:rFonts w:cstheme="minorHAnsi"/>
        </w:rPr>
        <w:t>. W r</w:t>
      </w:r>
      <w:r w:rsidR="00D54F51" w:rsidRPr="00BD361E">
        <w:rPr>
          <w:rFonts w:cstheme="minorHAnsi"/>
        </w:rPr>
        <w:t>amach tworzonych programów moż</w:t>
      </w:r>
      <w:r w:rsidR="00B81F40" w:rsidRPr="00BD361E">
        <w:rPr>
          <w:rFonts w:cstheme="minorHAnsi"/>
        </w:rPr>
        <w:t xml:space="preserve">na </w:t>
      </w:r>
      <w:r w:rsidR="00D54F51" w:rsidRPr="00BD361E">
        <w:rPr>
          <w:rFonts w:cstheme="minorHAnsi"/>
        </w:rPr>
        <w:t>udziela</w:t>
      </w:r>
      <w:r w:rsidR="00B81F40" w:rsidRPr="00BD361E">
        <w:rPr>
          <w:rFonts w:cstheme="minorHAnsi"/>
        </w:rPr>
        <w:t>ć</w:t>
      </w:r>
      <w:r w:rsidRPr="00BD361E">
        <w:rPr>
          <w:rFonts w:cstheme="minorHAnsi"/>
        </w:rPr>
        <w:t xml:space="preserve"> pomoc</w:t>
      </w:r>
      <w:r w:rsidR="00B81F40" w:rsidRPr="00BD361E">
        <w:rPr>
          <w:rFonts w:cstheme="minorHAnsi"/>
        </w:rPr>
        <w:t>y finansowej</w:t>
      </w:r>
      <w:r w:rsidRPr="00BD361E">
        <w:rPr>
          <w:rFonts w:cstheme="minorHAnsi"/>
        </w:rPr>
        <w:t xml:space="preserve"> z przeznaczeniem na wspieranie innowacyjności, usługi doradcze, wspieranie udziału przedsiębiorców w targach i misjach gospodarczych, wspieranie klastrów innowacyjnych, wspieranie innowacji procesowych i organizacyjnych prowadzonych przez przedsiębiorców, pomoc szkoleniową dla przedsiębiorców, pomoc dla przedsiębiorców na projekty badawczo-rozwojowe oraz pomoc dla małych przedsiębiorców rozpoczynających działalność. Pierwszym uruchomionym programem jest wsparcie powstawania </w:t>
      </w:r>
      <w:proofErr w:type="spellStart"/>
      <w:r w:rsidR="00283C04">
        <w:rPr>
          <w:rFonts w:cstheme="minorHAnsi"/>
        </w:rPr>
        <w:t>Hubów</w:t>
      </w:r>
      <w:proofErr w:type="spellEnd"/>
      <w:r w:rsidRPr="00BD361E">
        <w:rPr>
          <w:rFonts w:cstheme="minorHAnsi"/>
        </w:rPr>
        <w:t xml:space="preserve"> Innowacji Cyfrowych </w:t>
      </w:r>
      <w:r w:rsidR="00283C04">
        <w:rPr>
          <w:rFonts w:cstheme="minorHAnsi"/>
        </w:rPr>
        <w:t>(</w:t>
      </w:r>
      <w:r w:rsidRPr="00BD361E">
        <w:rPr>
          <w:rFonts w:cstheme="minorHAnsi"/>
        </w:rPr>
        <w:t>DIH</w:t>
      </w:r>
      <w:r w:rsidR="00283C04">
        <w:rPr>
          <w:rFonts w:cstheme="minorHAnsi"/>
        </w:rPr>
        <w:t>)</w:t>
      </w:r>
      <w:r w:rsidRPr="00BD361E">
        <w:rPr>
          <w:rFonts w:cstheme="minorHAnsi"/>
        </w:rPr>
        <w:t xml:space="preserve"> w regionach.</w:t>
      </w:r>
    </w:p>
    <w:p w14:paraId="102726CB" w14:textId="3E3506FF" w:rsidR="00BF00CD" w:rsidRPr="00A45440" w:rsidRDefault="00BF00CD" w:rsidP="00F741DA">
      <w:pPr>
        <w:pStyle w:val="Akapitzlist"/>
        <w:numPr>
          <w:ilvl w:val="0"/>
          <w:numId w:val="6"/>
        </w:numPr>
        <w:spacing w:line="240" w:lineRule="auto"/>
        <w:ind w:left="426"/>
        <w:jc w:val="both"/>
        <w:rPr>
          <w:rFonts w:eastAsia="Times New Roman" w:cstheme="minorHAnsi"/>
          <w:b/>
          <w:color w:val="31849B" w:themeColor="accent5" w:themeShade="BF"/>
          <w:lang w:eastAsia="pl-PL"/>
        </w:rPr>
      </w:pPr>
      <w:r w:rsidRPr="005D443E">
        <w:rPr>
          <w:rFonts w:eastAsia="Times New Roman" w:cstheme="minorHAnsi"/>
          <w:b/>
          <w:color w:val="31849B" w:themeColor="accent5" w:themeShade="BF"/>
          <w:lang w:eastAsia="pl-PL"/>
        </w:rPr>
        <w:t xml:space="preserve">Funkcjonowanie kompleksowych instrumentów </w:t>
      </w:r>
      <w:r w:rsidR="005D443E">
        <w:rPr>
          <w:rFonts w:eastAsia="Times New Roman" w:cstheme="minorHAnsi"/>
          <w:b/>
          <w:color w:val="31849B" w:themeColor="accent5" w:themeShade="BF"/>
          <w:lang w:eastAsia="pl-PL"/>
        </w:rPr>
        <w:t>wspierania działalności B+R+I</w:t>
      </w:r>
      <w:r w:rsidR="007E6A7B" w:rsidRPr="005D443E">
        <w:rPr>
          <w:rFonts w:eastAsia="Times New Roman" w:cstheme="minorHAnsi"/>
          <w:b/>
          <w:color w:val="31849B" w:themeColor="accent5" w:themeShade="BF"/>
          <w:lang w:eastAsia="pl-PL"/>
        </w:rPr>
        <w:t xml:space="preserve"> </w:t>
      </w:r>
    </w:p>
    <w:p w14:paraId="4907EFFE" w14:textId="77777777" w:rsidR="00A45440" w:rsidRDefault="00A45440" w:rsidP="00F741DA">
      <w:pPr>
        <w:pStyle w:val="Akapitzlist"/>
        <w:spacing w:before="100" w:beforeAutospacing="1" w:after="100" w:afterAutospacing="1" w:line="240" w:lineRule="auto"/>
        <w:rPr>
          <w:rFonts w:ascii="Times New Roman" w:eastAsia="Times New Roman" w:hAnsi="Times New Roman" w:cs="Times New Roman"/>
          <w:sz w:val="24"/>
          <w:szCs w:val="24"/>
          <w:lang w:eastAsia="pl-PL"/>
        </w:rPr>
      </w:pPr>
    </w:p>
    <w:p w14:paraId="508ED098" w14:textId="7F4EE3E3" w:rsidR="00A45440" w:rsidRPr="004F2E2A" w:rsidRDefault="006732BD" w:rsidP="00F741DA">
      <w:pPr>
        <w:pStyle w:val="Akapitzlist"/>
        <w:numPr>
          <w:ilvl w:val="0"/>
          <w:numId w:val="37"/>
        </w:numPr>
        <w:spacing w:before="100" w:beforeAutospacing="1" w:after="100" w:afterAutospacing="1" w:line="240" w:lineRule="auto"/>
        <w:ind w:left="567" w:hanging="283"/>
        <w:rPr>
          <w:rFonts w:eastAsia="Times New Roman" w:cstheme="minorHAnsi"/>
          <w:b/>
          <w:lang w:eastAsia="pl-PL"/>
        </w:rPr>
      </w:pPr>
      <w:r w:rsidRPr="004F2E2A">
        <w:rPr>
          <w:rFonts w:eastAsia="Times New Roman" w:cstheme="minorHAnsi"/>
          <w:b/>
          <w:lang w:eastAsia="pl-PL"/>
        </w:rPr>
        <w:t>Program Operacyjny Inteligentny Rozwój (PO IR) 2014-2020</w:t>
      </w:r>
      <w:r w:rsidR="00BD361E">
        <w:rPr>
          <w:rFonts w:eastAsia="Times New Roman" w:cstheme="minorHAnsi"/>
          <w:b/>
          <w:lang w:eastAsia="pl-PL"/>
        </w:rPr>
        <w:t xml:space="preserve"> </w:t>
      </w:r>
    </w:p>
    <w:p w14:paraId="11E53196" w14:textId="77777777" w:rsidR="006732BD" w:rsidRDefault="00122724" w:rsidP="00F741DA">
      <w:pPr>
        <w:spacing w:before="100" w:beforeAutospacing="1" w:after="100" w:afterAutospacing="1" w:line="240" w:lineRule="auto"/>
        <w:ind w:left="284"/>
        <w:jc w:val="both"/>
      </w:pPr>
      <w:r>
        <w:t>Program Operacyjny Inteligentny Rozwój</w:t>
      </w:r>
      <w:r w:rsidR="00A24E6E">
        <w:rPr>
          <w:rStyle w:val="Odwoanieprzypisudolnego"/>
        </w:rPr>
        <w:footnoteReference w:id="28"/>
      </w:r>
      <w:r>
        <w:t xml:space="preserve"> jest programem finansowanym w całości ze środków Europejskiego Funduszu Rozwoju Regionalnego i obejmuje:</w:t>
      </w:r>
    </w:p>
    <w:p w14:paraId="20ABFD38" w14:textId="77777777" w:rsidR="00122724" w:rsidRDefault="00122724" w:rsidP="00F741DA">
      <w:pPr>
        <w:pStyle w:val="Akapitzlist"/>
        <w:numPr>
          <w:ilvl w:val="0"/>
          <w:numId w:val="39"/>
        </w:numPr>
        <w:spacing w:before="100" w:beforeAutospacing="1" w:after="100" w:afterAutospacing="1" w:line="240" w:lineRule="auto"/>
        <w:jc w:val="both"/>
      </w:pPr>
      <w:r>
        <w:t>wsparcie prowadzenia prac B+R przez przedsiębiorstwa (projekty B+R przedsiębiorstw, prace B+R finansowane z udziałem funduszy kapitałowych, sektorowe programy B+R),</w:t>
      </w:r>
    </w:p>
    <w:p w14:paraId="011E09E4" w14:textId="77777777" w:rsidR="00122724" w:rsidRDefault="00122724" w:rsidP="00F741DA">
      <w:pPr>
        <w:pStyle w:val="Akapitzlist"/>
        <w:numPr>
          <w:ilvl w:val="0"/>
          <w:numId w:val="39"/>
        </w:numPr>
        <w:spacing w:before="100" w:beforeAutospacing="1" w:after="100" w:afterAutospacing="1" w:line="240" w:lineRule="auto"/>
        <w:jc w:val="both"/>
      </w:pPr>
      <w:r>
        <w:t>wsparcie otoczenia i potencjału przedsiębiorstw do prowadzenia działalności B+R+I (wsparcie inwestycji w infrastrukturę B+R przedsiębiorstw, otwarte innowacje – wspieranie transferu technologii, proinnowacyjne usługi dla przedsiębiorstw),</w:t>
      </w:r>
    </w:p>
    <w:p w14:paraId="786E1A4F" w14:textId="77777777" w:rsidR="00122724" w:rsidRDefault="00122724" w:rsidP="00F741DA">
      <w:pPr>
        <w:pStyle w:val="Akapitzlist"/>
        <w:numPr>
          <w:ilvl w:val="0"/>
          <w:numId w:val="39"/>
        </w:numPr>
        <w:spacing w:before="100" w:beforeAutospacing="1" w:after="100" w:afterAutospacing="1" w:line="240" w:lineRule="auto"/>
        <w:jc w:val="both"/>
      </w:pPr>
      <w:r>
        <w:lastRenderedPageBreak/>
        <w:t xml:space="preserve">zwiększenie intensywności współpracy w ramach </w:t>
      </w:r>
      <w:r w:rsidR="00A24E6E">
        <w:t>krajowego systemu innowacji (testowanie nowych form wsparcia oraz mają na celu zwiększenie wiedzy i skłonności przedsiębiorstw do podejmowania działalności B+R+I),</w:t>
      </w:r>
    </w:p>
    <w:p w14:paraId="32F44887" w14:textId="70569FE6" w:rsidR="00122724" w:rsidRDefault="00122724" w:rsidP="00F741DA">
      <w:pPr>
        <w:pStyle w:val="Akapitzlist"/>
        <w:numPr>
          <w:ilvl w:val="0"/>
          <w:numId w:val="39"/>
        </w:numPr>
        <w:spacing w:before="100" w:beforeAutospacing="1" w:after="100" w:afterAutospacing="1" w:line="240" w:lineRule="auto"/>
        <w:jc w:val="both"/>
      </w:pPr>
      <w:r>
        <w:t>wsparcie</w:t>
      </w:r>
      <w:r w:rsidR="00A24E6E">
        <w:t xml:space="preserve"> innowacji w przedsiębiorstwach (wsparcie wdrożeń wyników prac B+R</w:t>
      </w:r>
      <w:r w:rsidR="00D73715">
        <w:t>)</w:t>
      </w:r>
      <w:r w:rsidR="00A24E6E">
        <w:t xml:space="preserve">, </w:t>
      </w:r>
    </w:p>
    <w:p w14:paraId="608F43C6" w14:textId="77777777" w:rsidR="00A24E6E" w:rsidRPr="00A53DE2" w:rsidRDefault="00A24E6E" w:rsidP="00F741DA">
      <w:pPr>
        <w:pStyle w:val="Akapitzlist"/>
        <w:numPr>
          <w:ilvl w:val="0"/>
          <w:numId w:val="39"/>
        </w:numPr>
        <w:spacing w:before="100" w:beforeAutospacing="1" w:after="100" w:afterAutospacing="1" w:line="240" w:lineRule="auto"/>
        <w:jc w:val="both"/>
        <w:rPr>
          <w:rFonts w:eastAsia="Times New Roman" w:cstheme="minorHAnsi"/>
          <w:lang w:eastAsia="pl-PL"/>
        </w:rPr>
      </w:pPr>
      <w:r>
        <w:t xml:space="preserve">wsparcie promocji i internacjonalizacji innowacyjnych przedsiębiorstw. </w:t>
      </w:r>
    </w:p>
    <w:p w14:paraId="73054094" w14:textId="5F3C4750" w:rsidR="00D21F85" w:rsidRPr="004434D4" w:rsidRDefault="00A53DE2" w:rsidP="00F741DA">
      <w:pPr>
        <w:spacing w:before="100" w:beforeAutospacing="1" w:after="100" w:afterAutospacing="1" w:line="240" w:lineRule="auto"/>
        <w:ind w:left="142"/>
        <w:jc w:val="both"/>
        <w:rPr>
          <w:rFonts w:eastAsia="Times New Roman" w:cstheme="minorHAnsi"/>
          <w:lang w:eastAsia="pl-PL"/>
        </w:rPr>
      </w:pPr>
      <w:r>
        <w:rPr>
          <w:rFonts w:eastAsia="Times New Roman" w:cstheme="minorHAnsi"/>
          <w:lang w:eastAsia="pl-PL"/>
        </w:rPr>
        <w:t>Wsparcie w PO IR</w:t>
      </w:r>
      <w:r w:rsidR="00283C04">
        <w:rPr>
          <w:rFonts w:eastAsia="Times New Roman" w:cstheme="minorHAnsi"/>
          <w:lang w:eastAsia="pl-PL"/>
        </w:rPr>
        <w:t xml:space="preserve"> skoncentrowane jest na</w:t>
      </w:r>
      <w:r>
        <w:rPr>
          <w:rFonts w:eastAsia="Times New Roman" w:cstheme="minorHAnsi"/>
          <w:lang w:eastAsia="pl-PL"/>
        </w:rPr>
        <w:t>. krajowych inteligentnych specjalizacj</w:t>
      </w:r>
      <w:r w:rsidR="00DF1D18">
        <w:rPr>
          <w:rFonts w:eastAsia="Times New Roman" w:cstheme="minorHAnsi"/>
          <w:lang w:eastAsia="pl-PL"/>
        </w:rPr>
        <w:t>ach</w:t>
      </w:r>
      <w:r>
        <w:rPr>
          <w:rFonts w:eastAsia="Times New Roman" w:cstheme="minorHAnsi"/>
          <w:lang w:eastAsia="pl-PL"/>
        </w:rPr>
        <w:t xml:space="preserve">. </w:t>
      </w:r>
    </w:p>
    <w:p w14:paraId="2BAAE195" w14:textId="55A6D853" w:rsidR="003E0228" w:rsidRPr="00A53DE2" w:rsidRDefault="003E0228" w:rsidP="00F741DA">
      <w:pPr>
        <w:pStyle w:val="Akapitzlist"/>
        <w:numPr>
          <w:ilvl w:val="0"/>
          <w:numId w:val="6"/>
        </w:numPr>
        <w:spacing w:line="240" w:lineRule="auto"/>
        <w:ind w:left="426"/>
        <w:jc w:val="both"/>
        <w:rPr>
          <w:rFonts w:eastAsia="Times New Roman" w:cstheme="minorHAnsi"/>
          <w:b/>
          <w:color w:val="31849B" w:themeColor="accent5" w:themeShade="BF"/>
          <w:lang w:eastAsia="pl-PL"/>
        </w:rPr>
      </w:pPr>
      <w:r>
        <w:rPr>
          <w:rFonts w:eastAsia="Times New Roman" w:cstheme="minorHAnsi"/>
          <w:b/>
          <w:color w:val="31849B" w:themeColor="accent5" w:themeShade="BF"/>
          <w:lang w:eastAsia="pl-PL"/>
        </w:rPr>
        <w:t>Utworzenie systemu akredytacji instytucji otoczenia biznesu</w:t>
      </w:r>
      <w:r w:rsidR="00EB77B7">
        <w:rPr>
          <w:rFonts w:eastAsia="Times New Roman" w:cstheme="minorHAnsi"/>
          <w:b/>
          <w:color w:val="31849B" w:themeColor="accent5" w:themeShade="BF"/>
          <w:lang w:eastAsia="pl-PL"/>
        </w:rPr>
        <w:t xml:space="preserve"> oraz wsparcie rozwoju k</w:t>
      </w:r>
      <w:r w:rsidR="002B14E9">
        <w:rPr>
          <w:rFonts w:eastAsia="Times New Roman" w:cstheme="minorHAnsi"/>
          <w:b/>
          <w:color w:val="31849B" w:themeColor="accent5" w:themeShade="BF"/>
          <w:lang w:eastAsia="pl-PL"/>
        </w:rPr>
        <w:t>lastrów.</w:t>
      </w:r>
    </w:p>
    <w:p w14:paraId="0F8BD9A2" w14:textId="77777777"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Elementem wspierającym rozwój produktywności przedsiębiorstw są działania realizowane przez Ośrodki Innowacji, które z jednej strony, poprzez szeroką różnorodność współpracy z instytucjami wspierającymi rozwój gospodarczy, skutecznie diagnozują rynek innowacyjnych usług oraz kompetencje otoczenia instytucjonalnego, z drugiej strony, ze względu na wieloletnie doświadczenie rynkowe, posiadają umiejętności trafnego analizowania potrzeb przedsiębiorców. </w:t>
      </w:r>
    </w:p>
    <w:p w14:paraId="0328D33A" w14:textId="796E94B0"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W </w:t>
      </w:r>
      <w:r w:rsidRPr="00946D8B">
        <w:rPr>
          <w:rFonts w:eastAsia="Times New Roman" w:cstheme="minorHAnsi"/>
          <w:shd w:val="clear" w:color="auto" w:fill="FFFFFF" w:themeFill="background1"/>
          <w:lang w:eastAsia="pl-PL"/>
        </w:rPr>
        <w:t>związku z tym, aby zapewnić</w:t>
      </w:r>
      <w:r w:rsidRPr="00821761">
        <w:rPr>
          <w:rFonts w:eastAsia="Times New Roman" w:cstheme="minorHAnsi"/>
          <w:lang w:eastAsia="pl-PL"/>
        </w:rPr>
        <w:t xml:space="preserve"> wysoki standard usług wsparcia dla przedsiębiorców Ministerstwo Rozwoju stworzyło system akredytacji instytucji otoczenia biznesu (IOB)</w:t>
      </w:r>
      <w:r>
        <w:rPr>
          <w:rStyle w:val="Odwoanieprzypisudolnego"/>
          <w:rFonts w:eastAsia="Times New Roman" w:cstheme="minorHAnsi"/>
          <w:lang w:eastAsia="pl-PL"/>
        </w:rPr>
        <w:footnoteReference w:id="29"/>
      </w:r>
      <w:r w:rsidRPr="00821761">
        <w:rPr>
          <w:rFonts w:eastAsia="Times New Roman" w:cstheme="minorHAnsi"/>
          <w:lang w:eastAsia="pl-PL"/>
        </w:rPr>
        <w:t xml:space="preserve">. </w:t>
      </w:r>
      <w:r>
        <w:t xml:space="preserve">O akredytację mogą starać się ośrodki, świadczące specjalistyczne usługi </w:t>
      </w:r>
      <w:proofErr w:type="spellStart"/>
      <w:r>
        <w:t>proinnowacjyne</w:t>
      </w:r>
      <w:proofErr w:type="spellEnd"/>
      <w:r>
        <w:t xml:space="preserve"> wspierające </w:t>
      </w:r>
      <w:r w:rsidRPr="005C6B9D">
        <w:t>wdrożenie</w:t>
      </w:r>
      <w:r w:rsidRPr="005C6B9D">
        <w:rPr>
          <w:rStyle w:val="Pogrubienie"/>
        </w:rPr>
        <w:t xml:space="preserve"> </w:t>
      </w:r>
      <w:r w:rsidRPr="006A2100">
        <w:rPr>
          <w:rStyle w:val="Pogrubienie"/>
          <w:b w:val="0"/>
        </w:rPr>
        <w:t>innowacji</w:t>
      </w:r>
      <w:r w:rsidRPr="00D21F85">
        <w:rPr>
          <w:b/>
        </w:rPr>
        <w:t xml:space="preserve"> </w:t>
      </w:r>
      <w:r w:rsidRPr="00D21F85">
        <w:rPr>
          <w:rStyle w:val="Pogrubienie"/>
          <w:b w:val="0"/>
        </w:rPr>
        <w:t>produktowej lub procesowej o charakterze technologicznym</w:t>
      </w:r>
      <w:r w:rsidRPr="005C6B9D">
        <w:t xml:space="preserve"> w przedsiębiorstwie</w:t>
      </w:r>
      <w:r>
        <w:t xml:space="preserve">. </w:t>
      </w:r>
    </w:p>
    <w:p w14:paraId="503C1476" w14:textId="38016C87"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Wyniki badań przeprowadzonych przez Ministerstwo Rozwoju wskazują na konieczność specjalizacji instytucji otoczenia biznesu w kierunku określonych funkcji i specjalizacji tematycznych (np. przemysł 4.0, cyfryzacja, GOZ, gospodarka niskoemisyjna) oraz zwiększenia ich wzajemnej współpracy w celu świadczenia kompleksowych usług przedsiębiorcom w modelu „one-stop-shop</w:t>
      </w:r>
      <w:r w:rsidRPr="00946D8B">
        <w:rPr>
          <w:rFonts w:eastAsia="Times New Roman" w:cstheme="minorHAnsi"/>
          <w:shd w:val="clear" w:color="auto" w:fill="FFFFFF" w:themeFill="background1"/>
          <w:lang w:eastAsia="pl-PL"/>
        </w:rPr>
        <w:t>”</w:t>
      </w:r>
      <w:r w:rsidRPr="00946D8B">
        <w:rPr>
          <w:rFonts w:cs="Calibri"/>
          <w:szCs w:val="20"/>
          <w:shd w:val="clear" w:color="auto" w:fill="FFFFFF" w:themeFill="background1"/>
          <w:vertAlign w:val="superscript"/>
        </w:rPr>
        <w:footnoteReference w:id="30"/>
      </w:r>
      <w:r w:rsidRPr="00946D8B">
        <w:rPr>
          <w:rFonts w:cs="Calibri"/>
          <w:szCs w:val="20"/>
          <w:shd w:val="clear" w:color="auto" w:fill="FFFFFF" w:themeFill="background1"/>
        </w:rPr>
        <w:t>.</w:t>
      </w:r>
      <w:r w:rsidRPr="00821761">
        <w:rPr>
          <w:rFonts w:eastAsia="Times New Roman" w:cstheme="minorHAnsi"/>
          <w:lang w:eastAsia="pl-PL"/>
        </w:rPr>
        <w:t xml:space="preserve"> Zgodnie </w:t>
      </w:r>
      <w:r w:rsidR="00946D8B">
        <w:rPr>
          <w:rFonts w:eastAsia="Times New Roman" w:cstheme="minorHAnsi"/>
          <w:lang w:eastAsia="pl-PL"/>
        </w:rPr>
        <w:br/>
      </w:r>
      <w:r w:rsidRPr="00821761">
        <w:rPr>
          <w:rFonts w:eastAsia="Times New Roman" w:cstheme="minorHAnsi"/>
          <w:lang w:eastAsia="pl-PL"/>
        </w:rPr>
        <w:t xml:space="preserve">z zamysłem nowego systemu akredytacji usługi świadczone przez IOB powinny zaspokajać potrzeby przedsiębiorcy na każdym etapie jego rozwoju, od pomysłu biznesowego, poprzez projektowanie, prototypowanie, testowanie, łącznie z wdrożeniem i wprowadzeniem produktu/usługi na rynek krajowy czy zagraniczny. </w:t>
      </w:r>
    </w:p>
    <w:p w14:paraId="2BE9DC25" w14:textId="29AD37A2"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Powyższym założeniom służyć ma wprowadzenie dwupoziomowego systemu akredytacji wraz </w:t>
      </w:r>
      <w:r w:rsidR="00946D8B">
        <w:rPr>
          <w:rFonts w:eastAsia="Times New Roman" w:cstheme="minorHAnsi"/>
          <w:lang w:eastAsia="pl-PL"/>
        </w:rPr>
        <w:br/>
      </w:r>
      <w:r w:rsidRPr="00821761">
        <w:rPr>
          <w:rFonts w:eastAsia="Times New Roman" w:cstheme="minorHAnsi"/>
          <w:lang w:eastAsia="pl-PL"/>
        </w:rPr>
        <w:t xml:space="preserve">z </w:t>
      </w:r>
      <w:proofErr w:type="spellStart"/>
      <w:r w:rsidRPr="00821761">
        <w:rPr>
          <w:rFonts w:eastAsia="Times New Roman" w:cstheme="minorHAnsi"/>
          <w:lang w:eastAsia="pl-PL"/>
        </w:rPr>
        <w:t>platformizacją</w:t>
      </w:r>
      <w:proofErr w:type="spellEnd"/>
      <w:r w:rsidRPr="00821761">
        <w:rPr>
          <w:rFonts w:eastAsia="Times New Roman" w:cstheme="minorHAnsi"/>
          <w:lang w:eastAsia="pl-PL"/>
        </w:rPr>
        <w:t xml:space="preserve"> zasobów i aktywności IOB. </w:t>
      </w:r>
    </w:p>
    <w:p w14:paraId="45AF49CA" w14:textId="77777777"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W ramach nowego modelu akredytacji zakłada się odejście od dotychczasowej weryfikacji podmiotowej (tj. ze względu na typy podmiotów takich jak np. Parki naukowo-technologiczne, Centra Transferu Technologii) ośrodków innowacji na rzecz indywidualnej weryfikacji funkcjonalnej podmiotów pod kątem zdolności do świadczenia określonego rodzaju usług. </w:t>
      </w:r>
    </w:p>
    <w:p w14:paraId="70AE95C2" w14:textId="77777777" w:rsidR="006A2100" w:rsidRPr="00821761"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Zakłada się, że w ramach pierwszego poziomu akredytacji ośrodki oceniane będą indywidualnie pod względem określonych funkcji, które mogą pełnić, m.in. w zakresie: budowania zdolności do absorpcji innowacji i umiejętności zarządzania nimi, pozyskiwania, adoptowania, transferowania, generowania i ochrony nowych technologii oraz ich komercjalizacji, internacjonalizacji i promocji.  </w:t>
      </w:r>
    </w:p>
    <w:p w14:paraId="146B221F" w14:textId="391ABACA" w:rsidR="00EB77B7" w:rsidRDefault="006A2100" w:rsidP="00F741DA">
      <w:pPr>
        <w:shd w:val="clear" w:color="auto" w:fill="FFFFFF" w:themeFill="background1"/>
        <w:spacing w:line="240" w:lineRule="auto"/>
        <w:jc w:val="both"/>
        <w:rPr>
          <w:rFonts w:eastAsia="Times New Roman" w:cstheme="minorHAnsi"/>
          <w:lang w:eastAsia="pl-PL"/>
        </w:rPr>
      </w:pPr>
      <w:r w:rsidRPr="00821761">
        <w:rPr>
          <w:rFonts w:eastAsia="Times New Roman" w:cstheme="minorHAnsi"/>
          <w:lang w:eastAsia="pl-PL"/>
        </w:rPr>
        <w:t xml:space="preserve">Natomiast drugi poziom to akredytacja Konsorcjów, których liderem będą podmioty akredytowane w pierwszym etapie i które wykażą, jako konsorcjum, specjalizację technologiczną, tj. zdolność do świadczenia usług w zakresie nowych rozwiązań/trendów technologicznych, </w:t>
      </w:r>
      <w:r w:rsidR="0094111A">
        <w:rPr>
          <w:rFonts w:eastAsia="Times New Roman" w:cstheme="minorHAnsi"/>
          <w:lang w:eastAsia="pl-PL"/>
        </w:rPr>
        <w:t>np. w obszarze</w:t>
      </w:r>
      <w:r w:rsidRPr="00821761">
        <w:rPr>
          <w:rFonts w:eastAsia="Times New Roman" w:cstheme="minorHAnsi"/>
          <w:lang w:eastAsia="pl-PL"/>
        </w:rPr>
        <w:t>. sztuczn</w:t>
      </w:r>
      <w:r w:rsidR="0094111A">
        <w:rPr>
          <w:rFonts w:eastAsia="Times New Roman" w:cstheme="minorHAnsi"/>
          <w:lang w:eastAsia="pl-PL"/>
        </w:rPr>
        <w:t>ej</w:t>
      </w:r>
      <w:r w:rsidRPr="00821761">
        <w:rPr>
          <w:rFonts w:eastAsia="Times New Roman" w:cstheme="minorHAnsi"/>
          <w:lang w:eastAsia="pl-PL"/>
        </w:rPr>
        <w:t xml:space="preserve"> inteligencj</w:t>
      </w:r>
      <w:r w:rsidR="0094111A">
        <w:rPr>
          <w:rFonts w:eastAsia="Times New Roman" w:cstheme="minorHAnsi"/>
          <w:lang w:eastAsia="pl-PL"/>
        </w:rPr>
        <w:t>i czy Internetu rzeczy.</w:t>
      </w:r>
    </w:p>
    <w:p w14:paraId="350EBA6B" w14:textId="10A1AB0C" w:rsidR="00EB77B7" w:rsidRPr="00946D8B" w:rsidRDefault="00EB77B7" w:rsidP="00F741DA">
      <w:pPr>
        <w:spacing w:before="100" w:beforeAutospacing="1" w:after="100" w:afterAutospacing="1" w:line="240" w:lineRule="auto"/>
        <w:jc w:val="both"/>
        <w:rPr>
          <w:rFonts w:eastAsia="Times New Roman" w:cstheme="minorHAnsi"/>
          <w:lang w:eastAsia="pl-PL"/>
        </w:rPr>
      </w:pPr>
      <w:r>
        <w:rPr>
          <w:rFonts w:eastAsia="Times New Roman" w:cstheme="minorHAnsi"/>
          <w:lang w:eastAsia="pl-PL"/>
        </w:rPr>
        <w:lastRenderedPageBreak/>
        <w:t xml:space="preserve">Ministerstwo Rozwoju podejmuje również działania mające na celu </w:t>
      </w:r>
      <w:r w:rsidRPr="00946D8B">
        <w:rPr>
          <w:rFonts w:eastAsia="Times New Roman" w:cstheme="minorHAnsi"/>
          <w:lang w:eastAsia="pl-PL"/>
        </w:rPr>
        <w:t>wzmocnienie</w:t>
      </w:r>
      <w:r>
        <w:rPr>
          <w:rFonts w:eastAsia="Times New Roman" w:cstheme="minorHAnsi"/>
          <w:lang w:eastAsia="pl-PL"/>
        </w:rPr>
        <w:t xml:space="preserve"> potencjału </w:t>
      </w:r>
      <w:r w:rsidRPr="00946D8B">
        <w:rPr>
          <w:rFonts w:eastAsia="Times New Roman" w:cstheme="minorHAnsi"/>
          <w:lang w:eastAsia="pl-PL"/>
        </w:rPr>
        <w:t xml:space="preserve"> Krajowych Klastrów Kluc</w:t>
      </w:r>
      <w:r>
        <w:rPr>
          <w:rFonts w:eastAsia="Times New Roman" w:cstheme="minorHAnsi"/>
          <w:lang w:eastAsia="pl-PL"/>
        </w:rPr>
        <w:t>zowych, rozumianych jako skupiska firm współpracujących ze sobą, ale jednocześnie konkurujących oraz innych instytucji ich wspierających,</w:t>
      </w:r>
      <w:r w:rsidRPr="00946D8B">
        <w:rPr>
          <w:rFonts w:eastAsia="Times New Roman" w:cstheme="minorHAnsi"/>
          <w:lang w:eastAsia="pl-PL"/>
        </w:rPr>
        <w:t xml:space="preserve"> o istotnym znaczeniu dla gospodarki kraju i wysokiej konkurencyjności międzynarodowej. System wyboru KKK </w:t>
      </w:r>
      <w:r>
        <w:rPr>
          <w:rFonts w:eastAsia="Times New Roman" w:cstheme="minorHAnsi"/>
          <w:lang w:eastAsia="pl-PL"/>
        </w:rPr>
        <w:t xml:space="preserve">w drodze otwartego naboru </w:t>
      </w:r>
      <w:r w:rsidRPr="00946D8B">
        <w:rPr>
          <w:rFonts w:eastAsia="Times New Roman" w:cstheme="minorHAnsi"/>
          <w:lang w:eastAsia="pl-PL"/>
        </w:rPr>
        <w:t>składa się z oceny sześciu obszarów funkcjonowania klastrów: zasoby ludzkie i organizacyjne, zasoby infrastrukturalne i finansowe, potencjał gospodarczy klastra, tworzenie i transfer wiedzy, działania na rzecz polityk publicznych, orientacja na klienta. Wskazane obszary są niejako narzędziem oceny rozwoju klastra, jak również wskazują kierunek rozwoju polityki klastrowej kr</w:t>
      </w:r>
      <w:r>
        <w:rPr>
          <w:rFonts w:eastAsia="Times New Roman" w:cstheme="minorHAnsi"/>
          <w:lang w:eastAsia="pl-PL"/>
        </w:rPr>
        <w:t>aju</w:t>
      </w:r>
      <w:r w:rsidRPr="00946D8B">
        <w:rPr>
          <w:rFonts w:eastAsia="Times New Roman" w:cstheme="minorHAnsi"/>
          <w:lang w:eastAsia="pl-PL"/>
        </w:rPr>
        <w:t>.</w:t>
      </w:r>
      <w:r>
        <w:rPr>
          <w:rFonts w:eastAsia="Times New Roman" w:cstheme="minorHAnsi"/>
          <w:lang w:eastAsia="pl-PL"/>
        </w:rPr>
        <w:t xml:space="preserve"> </w:t>
      </w:r>
      <w:r w:rsidRPr="00946D8B">
        <w:rPr>
          <w:rFonts w:eastAsia="Times New Roman" w:cstheme="minorHAnsi"/>
          <w:lang w:eastAsia="pl-PL"/>
        </w:rPr>
        <w:t>Obecnie status KKK posiada 15 klastrów.</w:t>
      </w:r>
      <w:r w:rsidRPr="00946D8B">
        <w:rPr>
          <w:rStyle w:val="Odwoanieprzypisudolnego"/>
          <w:rFonts w:eastAsia="Times New Roman" w:cstheme="minorHAnsi"/>
          <w:lang w:eastAsia="pl-PL"/>
        </w:rPr>
        <w:footnoteReference w:id="31"/>
      </w:r>
    </w:p>
    <w:p w14:paraId="11127B28" w14:textId="77777777" w:rsidR="00EB77B7" w:rsidRPr="00946D8B" w:rsidRDefault="00EB77B7" w:rsidP="00F741DA">
      <w:pPr>
        <w:spacing w:before="100" w:beforeAutospacing="1" w:after="100" w:afterAutospacing="1" w:line="240" w:lineRule="auto"/>
        <w:jc w:val="both"/>
        <w:rPr>
          <w:rFonts w:eastAsia="Times New Roman" w:cstheme="minorHAnsi"/>
          <w:lang w:eastAsia="pl-PL"/>
        </w:rPr>
      </w:pPr>
      <w:r w:rsidRPr="00946D8B">
        <w:rPr>
          <w:rFonts w:eastAsia="Times New Roman" w:cstheme="minorHAnsi"/>
          <w:lang w:eastAsia="pl-PL"/>
        </w:rPr>
        <w:t>Klastry dzięki naturalnie nawiązanej współpracy przedsiębiorstw, instytucji badawczych, instytucji otoczenia biznesu, organizacji pozarządowych oraz władz lokalnych, pełnią rolę katalizatora procesów innowacyjnych. Poza standardowymi funkcjami przypisanymi do klastrów jak sieciowanie, tworzenie i rozpowszechnianie wiedzy, budowa łańcuchów wartości, wspieranie członków klastra w zdobywaniu nowych rynków zagranicznych, Krajowe Klastry Kluczowe realizują wiele zadań istotnych dla podnoszenia innowacyjności gospodarki. Należą do nich: (a) doradztwo, (b) edukacja na różnych poziomach kształcenia, (c) edukacja ekologiczna, (d) inkubacja start-</w:t>
      </w:r>
      <w:proofErr w:type="spellStart"/>
      <w:r w:rsidRPr="00946D8B">
        <w:rPr>
          <w:rFonts w:eastAsia="Times New Roman" w:cstheme="minorHAnsi"/>
          <w:lang w:eastAsia="pl-PL"/>
        </w:rPr>
        <w:t>upów</w:t>
      </w:r>
      <w:proofErr w:type="spellEnd"/>
      <w:r w:rsidRPr="00946D8B">
        <w:rPr>
          <w:rFonts w:eastAsia="Times New Roman" w:cstheme="minorHAnsi"/>
          <w:lang w:eastAsia="pl-PL"/>
        </w:rPr>
        <w:t xml:space="preserve"> i in.</w:t>
      </w:r>
    </w:p>
    <w:p w14:paraId="06CF743C" w14:textId="56D42361" w:rsidR="00A53DE2" w:rsidRPr="0063688F" w:rsidRDefault="002B14E9" w:rsidP="00F741DA">
      <w:pPr>
        <w:spacing w:before="100" w:beforeAutospacing="1" w:after="100" w:afterAutospacing="1" w:line="240" w:lineRule="auto"/>
        <w:jc w:val="both"/>
        <w:rPr>
          <w:rFonts w:eastAsia="Times New Roman" w:cstheme="minorHAnsi"/>
          <w:lang w:eastAsia="pl-PL"/>
        </w:rPr>
      </w:pPr>
      <w:r w:rsidRPr="00946D8B">
        <w:rPr>
          <w:rFonts w:eastAsia="Times New Roman" w:cstheme="minorHAnsi"/>
          <w:lang w:eastAsia="pl-PL"/>
        </w:rPr>
        <w:t>W 2020 roku został opracowany dokument „Kierunki rozwoju polityki klastrowej po 2020 roku”. Nowe podejście do polityki klastrowej zakłada stosowanie równolegle polityki wsparcia klastrów i polityki rozwoju w oparciu o klastry, która polega na aktywnej współpracy z klastrami przy realizacji zadań z zakresu: polityki innowacyjnej, cyfryzacji i dostosowań do potrzeb Przemysłu 4.0, gospodarki obiegu zamkniętego, gospodarki niskoemisyjnej i transformacji energetycznej, edukacji, sieciowania, rozwoju inteligentnych specjalizacji, m.in. poprzez uczestnictwo w realizacji założeń regionalnych inteligentnych specjalizacji i moderowanie procesu przedsiębiorczego odkrywania.</w:t>
      </w:r>
    </w:p>
    <w:p w14:paraId="5FAAD293" w14:textId="4733BAE9" w:rsidR="00BB4327" w:rsidRPr="00BB4327" w:rsidRDefault="001E50C7" w:rsidP="00F741DA">
      <w:pPr>
        <w:pStyle w:val="Akapitzlist"/>
        <w:numPr>
          <w:ilvl w:val="0"/>
          <w:numId w:val="6"/>
        </w:numPr>
        <w:spacing w:line="240" w:lineRule="auto"/>
        <w:ind w:left="426"/>
        <w:jc w:val="both"/>
        <w:rPr>
          <w:rFonts w:eastAsia="Times New Roman" w:cstheme="minorHAnsi"/>
          <w:b/>
          <w:color w:val="31849B" w:themeColor="accent5" w:themeShade="BF"/>
          <w:lang w:eastAsia="pl-PL"/>
        </w:rPr>
      </w:pPr>
      <w:r>
        <w:rPr>
          <w:rFonts w:eastAsia="Times New Roman" w:cstheme="minorHAnsi"/>
          <w:b/>
          <w:color w:val="31849B" w:themeColor="accent5" w:themeShade="BF"/>
          <w:lang w:eastAsia="pl-PL"/>
        </w:rPr>
        <w:t>Istnienie wieloletniej strategii z ograniczoną liczbą priorytetów poprzedzoną analizą SWOT oraz analizą tendencji rozwojowych</w:t>
      </w:r>
      <w:r w:rsidR="00D52280">
        <w:rPr>
          <w:rFonts w:eastAsia="Times New Roman" w:cstheme="minorHAnsi"/>
          <w:b/>
          <w:color w:val="31849B" w:themeColor="accent5" w:themeShade="BF"/>
          <w:lang w:eastAsia="pl-PL"/>
        </w:rPr>
        <w:t>, odpowiadającej na wyzwania społeczne</w:t>
      </w:r>
      <w:r>
        <w:rPr>
          <w:rFonts w:eastAsia="Times New Roman" w:cstheme="minorHAnsi"/>
          <w:b/>
          <w:color w:val="31849B" w:themeColor="accent5" w:themeShade="BF"/>
          <w:lang w:eastAsia="pl-PL"/>
        </w:rPr>
        <w:t xml:space="preserve"> </w:t>
      </w:r>
      <w:r w:rsidR="00565D65">
        <w:rPr>
          <w:rFonts w:eastAsia="Times New Roman" w:cstheme="minorHAnsi"/>
          <w:b/>
          <w:color w:val="31849B" w:themeColor="accent5" w:themeShade="BF"/>
          <w:lang w:eastAsia="pl-PL"/>
        </w:rPr>
        <w:t xml:space="preserve"> </w:t>
      </w:r>
    </w:p>
    <w:p w14:paraId="375D34C2" w14:textId="199C2F37" w:rsidR="00AE7C4E" w:rsidRPr="00BB4327" w:rsidRDefault="00AE7C4E" w:rsidP="00F741DA">
      <w:pPr>
        <w:spacing w:line="240" w:lineRule="auto"/>
        <w:ind w:left="66"/>
        <w:jc w:val="both"/>
        <w:rPr>
          <w:rFonts w:eastAsia="Times New Roman" w:cstheme="minorHAnsi"/>
          <w:b/>
          <w:color w:val="31849B" w:themeColor="accent5" w:themeShade="BF"/>
          <w:lang w:eastAsia="pl-PL"/>
        </w:rPr>
      </w:pPr>
      <w:r w:rsidRPr="00BB4327">
        <w:rPr>
          <w:rFonts w:cstheme="minorHAnsi"/>
        </w:rPr>
        <w:t xml:space="preserve">Strategia na rzecz Odpowiedzialnego Rozwoju (SOR) do roku 2020 (z perspektywą do </w:t>
      </w:r>
      <w:r w:rsidR="00F741DA">
        <w:rPr>
          <w:rFonts w:cstheme="minorHAnsi"/>
        </w:rPr>
        <w:br/>
      </w:r>
      <w:r w:rsidRPr="00BB4327">
        <w:rPr>
          <w:rFonts w:cstheme="minorHAnsi"/>
        </w:rPr>
        <w:t>2030 r.)  została przyjęta przez Radę Ministrów 14 lutego 2017 r.  SOR jest aktualizacją średniookresowej strategii rozwoju kraju, tj. </w:t>
      </w:r>
      <w:r w:rsidRPr="00BB4327">
        <w:rPr>
          <w:rStyle w:val="Uwydatnienie"/>
          <w:rFonts w:cstheme="minorHAnsi"/>
        </w:rPr>
        <w:t>Strategii Rozwoju Kraju 2020</w:t>
      </w:r>
      <w:r w:rsidRPr="00BB4327">
        <w:rPr>
          <w:rFonts w:cstheme="minorHAnsi"/>
        </w:rPr>
        <w:t xml:space="preserve"> i jest obowiązującym, kluczowym dokumentem  w obszarze średnio- i długofalowej polityki gospodarczej. </w:t>
      </w:r>
      <w:r w:rsidR="005D3BBA">
        <w:rPr>
          <w:rFonts w:cstheme="minorHAnsi"/>
        </w:rPr>
        <w:t xml:space="preserve">Założenia SOR dotyczące innowacyjności gospodarki zostały omówione we wcześniejszych rozdziałach. </w:t>
      </w:r>
    </w:p>
    <w:p w14:paraId="6DCA029A" w14:textId="628C8EA4" w:rsidR="00D52280" w:rsidRPr="00833F1A" w:rsidRDefault="00AE7C4E" w:rsidP="00F741DA">
      <w:pPr>
        <w:pStyle w:val="NormalnyWeb"/>
        <w:jc w:val="both"/>
        <w:rPr>
          <w:rFonts w:cstheme="minorHAnsi"/>
        </w:rPr>
      </w:pPr>
      <w:r w:rsidRPr="00AE7C4E">
        <w:rPr>
          <w:rStyle w:val="Pogrubienie"/>
          <w:rFonts w:asciiTheme="minorHAnsi" w:hAnsiTheme="minorHAnsi" w:cstheme="minorHAnsi"/>
          <w:b w:val="0"/>
          <w:sz w:val="22"/>
          <w:szCs w:val="22"/>
        </w:rPr>
        <w:t>Strategia</w:t>
      </w:r>
      <w:r w:rsidRPr="00AE7C4E">
        <w:rPr>
          <w:rFonts w:asciiTheme="minorHAnsi" w:hAnsiTheme="minorHAnsi" w:cstheme="minorHAnsi"/>
          <w:b/>
          <w:sz w:val="22"/>
          <w:szCs w:val="22"/>
        </w:rPr>
        <w:t> </w:t>
      </w:r>
      <w:r w:rsidRPr="00AE7C4E">
        <w:rPr>
          <w:rFonts w:asciiTheme="minorHAnsi" w:hAnsiTheme="minorHAnsi" w:cstheme="minorHAnsi"/>
          <w:sz w:val="22"/>
          <w:szCs w:val="22"/>
        </w:rPr>
        <w:t>określa podstawowe uwarunkowania, cele i kierunki rozwoju kraju w wymiarze społecznym, gospodarczym, regionalnym i przestrzennym w perspektywie roku 2020 i 2030. SOR przedstawia </w:t>
      </w:r>
      <w:r w:rsidRPr="00AE7C4E">
        <w:rPr>
          <w:rStyle w:val="Pogrubienie"/>
          <w:rFonts w:asciiTheme="minorHAnsi" w:hAnsiTheme="minorHAnsi" w:cstheme="minorHAnsi"/>
          <w:b w:val="0"/>
          <w:sz w:val="22"/>
          <w:szCs w:val="22"/>
        </w:rPr>
        <w:t>nowy model rozwoju – rozwój odpowiedzialny oraz społecznie i terytorialnie</w:t>
      </w:r>
      <w:r w:rsidRPr="00AE7C4E">
        <w:rPr>
          <w:rStyle w:val="Pogrubienie"/>
          <w:rFonts w:asciiTheme="minorHAnsi" w:hAnsiTheme="minorHAnsi" w:cstheme="minorHAnsi"/>
          <w:sz w:val="22"/>
          <w:szCs w:val="22"/>
        </w:rPr>
        <w:t xml:space="preserve"> </w:t>
      </w:r>
    </w:p>
    <w:p w14:paraId="79D2C05C" w14:textId="5AEC5A85" w:rsidR="00AE7C4E" w:rsidRDefault="00AE7C4E" w:rsidP="00F741DA">
      <w:pPr>
        <w:pStyle w:val="NormalnyWeb"/>
        <w:jc w:val="both"/>
        <w:rPr>
          <w:rFonts w:asciiTheme="minorHAnsi" w:hAnsiTheme="minorHAnsi" w:cstheme="minorHAnsi"/>
          <w:sz w:val="22"/>
          <w:szCs w:val="22"/>
        </w:rPr>
      </w:pPr>
      <w:r>
        <w:rPr>
          <w:rFonts w:asciiTheme="minorHAnsi" w:hAnsiTheme="minorHAnsi" w:cstheme="minorHAnsi"/>
          <w:sz w:val="22"/>
          <w:szCs w:val="22"/>
        </w:rPr>
        <w:t>W SOR zostały zidentyfikowane priorytetowe obszary</w:t>
      </w:r>
      <w:r w:rsidR="005D3BBA">
        <w:rPr>
          <w:rFonts w:asciiTheme="minorHAnsi" w:hAnsiTheme="minorHAnsi" w:cstheme="minorHAnsi"/>
          <w:sz w:val="22"/>
          <w:szCs w:val="22"/>
        </w:rPr>
        <w:t xml:space="preserve"> rozwoju</w:t>
      </w:r>
      <w:r>
        <w:rPr>
          <w:rFonts w:asciiTheme="minorHAnsi" w:hAnsiTheme="minorHAnsi" w:cstheme="minorHAnsi"/>
          <w:sz w:val="22"/>
          <w:szCs w:val="22"/>
        </w:rPr>
        <w:t xml:space="preserve"> kraju, m.in.:</w:t>
      </w:r>
    </w:p>
    <w:p w14:paraId="252A7159" w14:textId="454926C9" w:rsidR="00AE7C4E" w:rsidRDefault="00AE7C4E" w:rsidP="00F741DA">
      <w:pPr>
        <w:pStyle w:val="NormalnyWeb"/>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 xml:space="preserve">- 10 sektorów strategicznych </w:t>
      </w:r>
      <w:r>
        <w:rPr>
          <w:rStyle w:val="Odwoanieprzypisudolnego"/>
          <w:rFonts w:asciiTheme="minorHAnsi" w:hAnsiTheme="minorHAnsi" w:cstheme="minorHAnsi"/>
          <w:sz w:val="22"/>
          <w:szCs w:val="22"/>
        </w:rPr>
        <w:footnoteReference w:id="32"/>
      </w:r>
      <w:r>
        <w:rPr>
          <w:rFonts w:asciiTheme="minorHAnsi" w:hAnsiTheme="minorHAnsi" w:cstheme="minorHAnsi"/>
          <w:sz w:val="22"/>
          <w:szCs w:val="22"/>
        </w:rPr>
        <w:t>,</w:t>
      </w:r>
    </w:p>
    <w:p w14:paraId="684B3AC5" w14:textId="77777777" w:rsidR="00AE7C4E" w:rsidRDefault="00AE7C4E" w:rsidP="00F741DA">
      <w:pPr>
        <w:pStyle w:val="NormalnyWeb"/>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- 12 projektów flagowych</w:t>
      </w:r>
      <w:r w:rsidR="00AA569C">
        <w:rPr>
          <w:rStyle w:val="Odwoanieprzypisudolnego"/>
          <w:rFonts w:asciiTheme="minorHAnsi" w:hAnsiTheme="minorHAnsi" w:cstheme="minorHAnsi"/>
          <w:sz w:val="22"/>
          <w:szCs w:val="22"/>
        </w:rPr>
        <w:footnoteReference w:id="33"/>
      </w:r>
      <w:r w:rsidR="00AA569C">
        <w:rPr>
          <w:rFonts w:asciiTheme="minorHAnsi" w:hAnsiTheme="minorHAnsi" w:cstheme="minorHAnsi"/>
          <w:sz w:val="22"/>
          <w:szCs w:val="22"/>
        </w:rPr>
        <w:t>,</w:t>
      </w:r>
    </w:p>
    <w:p w14:paraId="291A96CC" w14:textId="1ABC0EE8" w:rsidR="00D52280" w:rsidRPr="00D52280" w:rsidRDefault="00AA569C" w:rsidP="00F741DA">
      <w:pPr>
        <w:pStyle w:val="NormalnyWeb"/>
        <w:jc w:val="both"/>
        <w:rPr>
          <w:rFonts w:asciiTheme="minorHAnsi" w:hAnsiTheme="minorHAnsi" w:cstheme="minorHAnsi"/>
          <w:sz w:val="22"/>
          <w:szCs w:val="22"/>
        </w:rPr>
      </w:pPr>
      <w:r w:rsidRPr="00D52280">
        <w:rPr>
          <w:rFonts w:asciiTheme="minorHAnsi" w:hAnsiTheme="minorHAnsi" w:cstheme="minorHAnsi"/>
          <w:sz w:val="22"/>
          <w:szCs w:val="22"/>
        </w:rPr>
        <w:t>które są spójne tematycznie z krajowymi inteligentnymi specjalizacjami, gwarantując synergię priorytetów kraju w obszarze polityki technologicznej i przemysłowej oraz większy zwrot z inwestycji, zapewniając koncentrację tematyczną.</w:t>
      </w:r>
      <w:r w:rsidR="00833F1A" w:rsidRPr="00D52280">
        <w:rPr>
          <w:rFonts w:asciiTheme="minorHAnsi" w:hAnsiTheme="minorHAnsi" w:cstheme="minorHAnsi"/>
          <w:sz w:val="22"/>
          <w:szCs w:val="22"/>
        </w:rPr>
        <w:t xml:space="preserve"> </w:t>
      </w:r>
    </w:p>
    <w:p w14:paraId="7C17D3EB" w14:textId="77777777" w:rsidR="00AA569C" w:rsidRPr="00833F1A" w:rsidRDefault="00833F1A" w:rsidP="00F741DA">
      <w:pPr>
        <w:pStyle w:val="NormalnyWeb"/>
        <w:jc w:val="both"/>
        <w:rPr>
          <w:rFonts w:asciiTheme="minorHAnsi" w:hAnsiTheme="minorHAnsi" w:cstheme="minorHAnsi"/>
          <w:sz w:val="22"/>
          <w:szCs w:val="22"/>
        </w:rPr>
      </w:pPr>
      <w:r w:rsidRPr="00833F1A">
        <w:rPr>
          <w:rFonts w:asciiTheme="minorHAnsi" w:hAnsiTheme="minorHAnsi" w:cstheme="minorHAnsi"/>
          <w:sz w:val="22"/>
          <w:szCs w:val="22"/>
        </w:rPr>
        <w:lastRenderedPageBreak/>
        <w:t xml:space="preserve">Obszary priorytetowe w zakresie B+R+I zostały określone w dokumencie </w:t>
      </w:r>
      <w:r w:rsidRPr="00833F1A">
        <w:rPr>
          <w:rFonts w:asciiTheme="minorHAnsi" w:hAnsiTheme="minorHAnsi" w:cstheme="minorHAnsi"/>
          <w:b/>
          <w:sz w:val="22"/>
          <w:szCs w:val="22"/>
        </w:rPr>
        <w:t>Krajowa Inteligentna Specjalizacja</w:t>
      </w:r>
      <w:r w:rsidRPr="00833F1A">
        <w:rPr>
          <w:rFonts w:asciiTheme="minorHAnsi" w:hAnsiTheme="minorHAnsi" w:cstheme="minorHAnsi"/>
          <w:sz w:val="22"/>
          <w:szCs w:val="22"/>
        </w:rPr>
        <w:t>, stanowiącym załącznik do Strategii Produktywności.</w:t>
      </w:r>
      <w:r w:rsidR="00D52280">
        <w:rPr>
          <w:rFonts w:asciiTheme="minorHAnsi" w:hAnsiTheme="minorHAnsi" w:cstheme="minorHAnsi"/>
          <w:sz w:val="22"/>
          <w:szCs w:val="22"/>
        </w:rPr>
        <w:t xml:space="preserve"> </w:t>
      </w:r>
    </w:p>
    <w:p w14:paraId="3929C6F9" w14:textId="77777777" w:rsidR="00833F1A" w:rsidRDefault="00AE7C4E" w:rsidP="00F741DA">
      <w:pPr>
        <w:pStyle w:val="Nagwek4"/>
        <w:spacing w:line="240" w:lineRule="auto"/>
        <w:jc w:val="both"/>
        <w:rPr>
          <w:rFonts w:asciiTheme="minorHAnsi" w:hAnsiTheme="minorHAnsi" w:cstheme="minorHAnsi"/>
          <w:b w:val="0"/>
          <w:i w:val="0"/>
          <w:color w:val="auto"/>
        </w:rPr>
      </w:pPr>
      <w:r w:rsidRPr="00833F1A">
        <w:rPr>
          <w:rFonts w:asciiTheme="minorHAnsi" w:hAnsiTheme="minorHAnsi" w:cstheme="minorHAnsi"/>
          <w:b w:val="0"/>
          <w:i w:val="0"/>
          <w:color w:val="auto"/>
        </w:rPr>
        <w:t>Ponadto</w:t>
      </w:r>
      <w:r w:rsidRPr="00833F1A">
        <w:rPr>
          <w:rFonts w:asciiTheme="minorHAnsi" w:hAnsiTheme="minorHAnsi" w:cstheme="minorHAnsi"/>
        </w:rPr>
        <w:t xml:space="preserve"> </w:t>
      </w:r>
      <w:r w:rsidRPr="00833F1A">
        <w:rPr>
          <w:rFonts w:asciiTheme="minorHAnsi" w:hAnsiTheme="minorHAnsi" w:cstheme="minorHAnsi"/>
          <w:b w:val="0"/>
          <w:i w:val="0"/>
          <w:color w:val="auto"/>
        </w:rPr>
        <w:t xml:space="preserve">zostały opracowane  zintegrowane strategie rozwoju, które posłużą do realizacji założonych celów i uszczegółowienia zapisów SOR, w tym m.in. </w:t>
      </w:r>
      <w:r w:rsidRPr="00833F1A">
        <w:rPr>
          <w:rFonts w:asciiTheme="minorHAnsi" w:hAnsiTheme="minorHAnsi" w:cstheme="minorHAnsi"/>
          <w:i w:val="0"/>
          <w:color w:val="auto"/>
        </w:rPr>
        <w:t>Strategia Produktywności.</w:t>
      </w:r>
      <w:r w:rsidR="00AA569C" w:rsidRPr="00833F1A">
        <w:rPr>
          <w:rFonts w:asciiTheme="minorHAnsi" w:hAnsiTheme="minorHAnsi" w:cstheme="minorHAnsi"/>
          <w:b w:val="0"/>
          <w:i w:val="0"/>
          <w:color w:val="auto"/>
        </w:rPr>
        <w:t xml:space="preserve"> </w:t>
      </w:r>
    </w:p>
    <w:p w14:paraId="12C307D1" w14:textId="566396A0" w:rsidR="00AE7C4E" w:rsidRPr="00833F1A" w:rsidRDefault="00BB4327" w:rsidP="00F741DA">
      <w:pPr>
        <w:spacing w:line="240" w:lineRule="auto"/>
        <w:jc w:val="both"/>
      </w:pPr>
      <w:r>
        <w:br/>
      </w:r>
      <w:r w:rsidR="00AA569C">
        <w:t>Powyższe dokumenty opracowywane były w oparciu o wcześniej przeprowadzoną diagnozę stanu</w:t>
      </w:r>
      <w:r w:rsidR="005D3BBA">
        <w:t xml:space="preserve"> oraz</w:t>
      </w:r>
      <w:r w:rsidR="00AA569C">
        <w:t xml:space="preserve"> analizę SWO</w:t>
      </w:r>
      <w:r w:rsidR="00DA7601">
        <w:t>T.</w:t>
      </w:r>
    </w:p>
    <w:p w14:paraId="5F0F89BB" w14:textId="77777777" w:rsidR="00BF00CD" w:rsidRPr="004B54E5" w:rsidRDefault="00532867" w:rsidP="00F741DA">
      <w:pPr>
        <w:pStyle w:val="Cytatintensywny"/>
        <w:spacing w:line="240" w:lineRule="auto"/>
        <w:ind w:left="0"/>
      </w:pPr>
      <w:r>
        <w:t xml:space="preserve">5.3 </w:t>
      </w:r>
      <w:r w:rsidR="00BF00CD" w:rsidRPr="004B54E5">
        <w:t>Dokument</w:t>
      </w:r>
      <w:r w:rsidR="002F10F0" w:rsidRPr="004B54E5">
        <w:t>y wypełniające kryterium</w:t>
      </w:r>
    </w:p>
    <w:p w14:paraId="7223BC99" w14:textId="77777777" w:rsidR="002F10F0" w:rsidRPr="004B54E5" w:rsidRDefault="002F10F0" w:rsidP="002F10F0">
      <w:pPr>
        <w:pStyle w:val="Akapitzlist"/>
        <w:spacing w:after="0" w:line="240" w:lineRule="auto"/>
        <w:rPr>
          <w:rFonts w:asciiTheme="majorHAnsi" w:eastAsia="Times New Roman" w:hAnsiTheme="majorHAnsi" w:cstheme="minorHAnsi"/>
          <w:b/>
          <w:color w:val="000000"/>
          <w:lang w:eastAsia="pl-PL"/>
        </w:rPr>
      </w:pPr>
    </w:p>
    <w:tbl>
      <w:tblPr>
        <w:tblStyle w:val="Tabela-Siatka"/>
        <w:tblW w:w="0" w:type="auto"/>
        <w:tblLook w:val="04A0" w:firstRow="1" w:lastRow="0" w:firstColumn="1" w:lastColumn="0" w:noHBand="0" w:noVBand="1"/>
      </w:tblPr>
      <w:tblGrid>
        <w:gridCol w:w="5212"/>
        <w:gridCol w:w="4076"/>
      </w:tblGrid>
      <w:tr w:rsidR="002F10F0" w:rsidRPr="004B54E5" w14:paraId="1997C3F3" w14:textId="77777777" w:rsidTr="002F10F0">
        <w:tc>
          <w:tcPr>
            <w:tcW w:w="5212" w:type="dxa"/>
            <w:shd w:val="clear" w:color="auto" w:fill="548DD4" w:themeFill="text2" w:themeFillTint="99"/>
          </w:tcPr>
          <w:p w14:paraId="60072879" w14:textId="77777777" w:rsidR="002F10F0" w:rsidRPr="004B54E5" w:rsidRDefault="002F10F0" w:rsidP="002F10F0">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Nazwa dokumentu</w:t>
            </w:r>
          </w:p>
        </w:tc>
        <w:tc>
          <w:tcPr>
            <w:tcW w:w="4076" w:type="dxa"/>
            <w:shd w:val="clear" w:color="auto" w:fill="548DD4" w:themeFill="text2" w:themeFillTint="99"/>
          </w:tcPr>
          <w:p w14:paraId="0DA8A392" w14:textId="77777777" w:rsidR="002F10F0" w:rsidRPr="004B54E5" w:rsidRDefault="00133650" w:rsidP="00133650">
            <w:pPr>
              <w:jc w:val="center"/>
              <w:rPr>
                <w:rFonts w:asciiTheme="majorHAnsi" w:hAnsiTheme="majorHAnsi" w:cstheme="minorHAnsi"/>
                <w:b/>
                <w:color w:val="FFFFFF" w:themeColor="background1"/>
              </w:rPr>
            </w:pPr>
            <w:r>
              <w:rPr>
                <w:rFonts w:asciiTheme="majorHAnsi" w:hAnsiTheme="majorHAnsi" w:cstheme="minorHAnsi"/>
                <w:b/>
                <w:color w:val="FFFFFF" w:themeColor="background1"/>
              </w:rPr>
              <w:t>Podmiot odpowiedzialny/autor</w:t>
            </w:r>
          </w:p>
        </w:tc>
      </w:tr>
      <w:tr w:rsidR="002F10F0" w:rsidRPr="004B54E5" w14:paraId="0DD3B0B4" w14:textId="77777777" w:rsidTr="002F10F0">
        <w:tc>
          <w:tcPr>
            <w:tcW w:w="5212" w:type="dxa"/>
          </w:tcPr>
          <w:p w14:paraId="6E4505AF" w14:textId="77777777" w:rsidR="002F10F0" w:rsidRPr="002004BF" w:rsidRDefault="002F10F0" w:rsidP="004F2E2A">
            <w:pPr>
              <w:rPr>
                <w:rFonts w:cstheme="minorHAnsi"/>
              </w:rPr>
            </w:pPr>
            <w:r w:rsidRPr="002004BF">
              <w:rPr>
                <w:rFonts w:cstheme="minorHAnsi"/>
              </w:rPr>
              <w:t>Zarządzenie Prezesa Rady Ministrów w sprawie utworzenia Rady ds. Innowacyjności, Zarządzenie Prezesa Rady Ministrów w sprawie utworzenia Międzyresortowego Zespołu do spraw Innowacyjn</w:t>
            </w:r>
            <w:r w:rsidR="00C9243A" w:rsidRPr="002004BF">
              <w:rPr>
                <w:rFonts w:cstheme="minorHAnsi"/>
              </w:rPr>
              <w:t>ości i zarządzenia zmieniające</w:t>
            </w:r>
          </w:p>
        </w:tc>
        <w:tc>
          <w:tcPr>
            <w:tcW w:w="4076" w:type="dxa"/>
          </w:tcPr>
          <w:p w14:paraId="68F8048E" w14:textId="77777777" w:rsidR="002F10F0" w:rsidRPr="002004BF" w:rsidRDefault="002004BF" w:rsidP="00C9243A">
            <w:pPr>
              <w:jc w:val="center"/>
              <w:rPr>
                <w:rFonts w:cstheme="minorHAnsi"/>
              </w:rPr>
            </w:pPr>
            <w:r w:rsidRPr="002004BF">
              <w:rPr>
                <w:rFonts w:cstheme="minorHAnsi"/>
              </w:rPr>
              <w:t>Ministerstwo Rozwoju</w:t>
            </w:r>
          </w:p>
        </w:tc>
      </w:tr>
      <w:tr w:rsidR="002F10F0" w:rsidRPr="004B54E5" w14:paraId="5D655889" w14:textId="77777777" w:rsidTr="002F10F0">
        <w:tc>
          <w:tcPr>
            <w:tcW w:w="5212" w:type="dxa"/>
          </w:tcPr>
          <w:p w14:paraId="0D2E9933" w14:textId="77777777" w:rsidR="002F10F0" w:rsidRPr="002004BF" w:rsidRDefault="002F10F0" w:rsidP="004F2E2A">
            <w:pPr>
              <w:rPr>
                <w:rFonts w:eastAsia="Times New Roman" w:cstheme="minorHAnsi"/>
                <w:color w:val="000000"/>
                <w:lang w:eastAsia="pl-PL"/>
              </w:rPr>
            </w:pPr>
            <w:r w:rsidRPr="002004BF">
              <w:rPr>
                <w:rFonts w:cstheme="minorHAnsi"/>
              </w:rPr>
              <w:t>Ustawa z dnia 4 listopada 2016 r. o zmianie niektórych ustaw określających warunki prowad</w:t>
            </w:r>
            <w:r w:rsidR="006951ED">
              <w:rPr>
                <w:rFonts w:cstheme="minorHAnsi"/>
              </w:rPr>
              <w:t>zenia działalności innowacyjnej</w:t>
            </w:r>
          </w:p>
        </w:tc>
        <w:tc>
          <w:tcPr>
            <w:tcW w:w="4076" w:type="dxa"/>
          </w:tcPr>
          <w:p w14:paraId="4FB7E8A8" w14:textId="77777777" w:rsidR="002F10F0" w:rsidRPr="002004BF" w:rsidRDefault="002004BF" w:rsidP="00C9243A">
            <w:pPr>
              <w:jc w:val="center"/>
              <w:rPr>
                <w:rFonts w:cstheme="minorHAnsi"/>
              </w:rPr>
            </w:pPr>
            <w:r w:rsidRPr="002004BF">
              <w:rPr>
                <w:rFonts w:cstheme="minorHAnsi"/>
              </w:rPr>
              <w:t>Ministerstwo Rozwoju</w:t>
            </w:r>
          </w:p>
        </w:tc>
      </w:tr>
      <w:tr w:rsidR="002F10F0" w:rsidRPr="004B54E5" w14:paraId="6E07681C" w14:textId="77777777" w:rsidTr="002F10F0">
        <w:tc>
          <w:tcPr>
            <w:tcW w:w="5212" w:type="dxa"/>
          </w:tcPr>
          <w:p w14:paraId="14026201" w14:textId="77777777" w:rsidR="002F10F0" w:rsidRPr="002004BF" w:rsidRDefault="002F10F0" w:rsidP="004F2E2A">
            <w:pPr>
              <w:rPr>
                <w:rFonts w:eastAsia="Times New Roman" w:cstheme="minorHAnsi"/>
                <w:color w:val="000000"/>
                <w:lang w:eastAsia="pl-PL"/>
              </w:rPr>
            </w:pPr>
            <w:r w:rsidRPr="002004BF">
              <w:rPr>
                <w:rFonts w:cstheme="minorHAnsi"/>
              </w:rPr>
              <w:t>Ustawa z dnia 9 listopada 2017 r. o zmianie niektórych ustaw w celu poprawy otoczenia pra</w:t>
            </w:r>
            <w:r w:rsidR="006951ED">
              <w:rPr>
                <w:rFonts w:cstheme="minorHAnsi"/>
              </w:rPr>
              <w:t>wnego działalności innowacyjnej</w:t>
            </w:r>
          </w:p>
        </w:tc>
        <w:tc>
          <w:tcPr>
            <w:tcW w:w="4076" w:type="dxa"/>
          </w:tcPr>
          <w:p w14:paraId="3A7678DC" w14:textId="77777777" w:rsidR="002F10F0" w:rsidRPr="002004BF" w:rsidRDefault="002004BF" w:rsidP="00C9243A">
            <w:pPr>
              <w:jc w:val="center"/>
              <w:rPr>
                <w:rFonts w:cstheme="minorHAnsi"/>
              </w:rPr>
            </w:pPr>
            <w:r w:rsidRPr="002004BF">
              <w:rPr>
                <w:rFonts w:cstheme="minorHAnsi"/>
              </w:rPr>
              <w:t>Ministerstwo Rozwoju</w:t>
            </w:r>
          </w:p>
        </w:tc>
      </w:tr>
      <w:tr w:rsidR="002F10F0" w:rsidRPr="004B54E5" w14:paraId="4E1CBFF3" w14:textId="77777777" w:rsidTr="002F10F0">
        <w:tc>
          <w:tcPr>
            <w:tcW w:w="5212" w:type="dxa"/>
          </w:tcPr>
          <w:p w14:paraId="2D31F25C" w14:textId="77777777" w:rsidR="002F10F0" w:rsidRPr="002004BF" w:rsidRDefault="002F10F0" w:rsidP="004F2E2A">
            <w:pPr>
              <w:rPr>
                <w:rFonts w:cstheme="minorHAnsi"/>
              </w:rPr>
            </w:pPr>
            <w:r w:rsidRPr="002004BF">
              <w:rPr>
                <w:rFonts w:cstheme="minorHAnsi"/>
              </w:rPr>
              <w:t xml:space="preserve">Ustawa z dnia 18 marca 2018 r. Prawo </w:t>
            </w:r>
            <w:r w:rsidR="006951ED">
              <w:rPr>
                <w:rFonts w:cstheme="minorHAnsi"/>
              </w:rPr>
              <w:t>o Szkolnictwie Wyższym i Nauce</w:t>
            </w:r>
          </w:p>
        </w:tc>
        <w:tc>
          <w:tcPr>
            <w:tcW w:w="4076" w:type="dxa"/>
          </w:tcPr>
          <w:p w14:paraId="702B7462" w14:textId="77777777" w:rsidR="002F10F0" w:rsidRPr="002004BF" w:rsidRDefault="002004BF" w:rsidP="006951ED">
            <w:pPr>
              <w:jc w:val="center"/>
              <w:rPr>
                <w:rFonts w:cstheme="minorHAnsi"/>
              </w:rPr>
            </w:pPr>
            <w:r w:rsidRPr="002004BF">
              <w:rPr>
                <w:rFonts w:cstheme="minorHAnsi"/>
              </w:rPr>
              <w:t xml:space="preserve">Ministerstwo </w:t>
            </w:r>
            <w:r w:rsidR="006951ED">
              <w:rPr>
                <w:rFonts w:cstheme="minorHAnsi"/>
              </w:rPr>
              <w:t>Nauki i Szkolnictwa Wyższego</w:t>
            </w:r>
          </w:p>
        </w:tc>
      </w:tr>
      <w:tr w:rsidR="002F10F0" w:rsidRPr="004B54E5" w14:paraId="3901BF3F" w14:textId="77777777" w:rsidTr="002F10F0">
        <w:tc>
          <w:tcPr>
            <w:tcW w:w="5212" w:type="dxa"/>
          </w:tcPr>
          <w:p w14:paraId="3FFC99EE" w14:textId="77777777" w:rsidR="002F10F0" w:rsidRPr="002004BF" w:rsidRDefault="002F10F0" w:rsidP="004F2E2A">
            <w:pPr>
              <w:rPr>
                <w:rFonts w:cstheme="minorHAnsi"/>
              </w:rPr>
            </w:pPr>
            <w:r w:rsidRPr="002004BF">
              <w:rPr>
                <w:rFonts w:cstheme="minorHAnsi"/>
              </w:rPr>
              <w:t>Ustawa z dnia 21 lutego 2019 r. o Sieci Badawczej Łukasiewicz</w:t>
            </w:r>
          </w:p>
        </w:tc>
        <w:tc>
          <w:tcPr>
            <w:tcW w:w="4076" w:type="dxa"/>
          </w:tcPr>
          <w:p w14:paraId="59EECB7F" w14:textId="0AB1FCC5" w:rsidR="002F10F0" w:rsidRPr="002004BF" w:rsidRDefault="002023A5" w:rsidP="00F741DA">
            <w:pPr>
              <w:jc w:val="center"/>
              <w:rPr>
                <w:rFonts w:cstheme="minorHAnsi"/>
              </w:rPr>
            </w:pPr>
            <w:r>
              <w:rPr>
                <w:rFonts w:cstheme="minorHAnsi"/>
              </w:rPr>
              <w:t>Ministerstw</w:t>
            </w:r>
            <w:r w:rsidR="00F741DA">
              <w:rPr>
                <w:rFonts w:cstheme="minorHAnsi"/>
              </w:rPr>
              <w:t xml:space="preserve">o Nauki i Szkolnictwa Wyższego </w:t>
            </w:r>
          </w:p>
        </w:tc>
      </w:tr>
      <w:tr w:rsidR="001E50C7" w:rsidRPr="004B54E5" w14:paraId="26681F10" w14:textId="77777777" w:rsidTr="002F10F0">
        <w:tc>
          <w:tcPr>
            <w:tcW w:w="5212" w:type="dxa"/>
          </w:tcPr>
          <w:p w14:paraId="548131DF" w14:textId="77777777" w:rsidR="001E50C7" w:rsidRPr="002023A5" w:rsidRDefault="001E50C7" w:rsidP="004F2E2A">
            <w:r>
              <w:t>Strategia na rzecz Odpowiedzialnego Rozwoju</w:t>
            </w:r>
          </w:p>
        </w:tc>
        <w:tc>
          <w:tcPr>
            <w:tcW w:w="4076" w:type="dxa"/>
          </w:tcPr>
          <w:p w14:paraId="7B632AA6" w14:textId="77777777" w:rsidR="001E50C7" w:rsidRPr="002023A5" w:rsidRDefault="001E50C7" w:rsidP="00C9243A">
            <w:pPr>
              <w:jc w:val="center"/>
              <w:rPr>
                <w:rFonts w:cstheme="minorHAnsi"/>
              </w:rPr>
            </w:pPr>
            <w:r>
              <w:rPr>
                <w:rFonts w:cstheme="minorHAnsi"/>
              </w:rPr>
              <w:t>Ministerstwo Rozwoju</w:t>
            </w:r>
          </w:p>
        </w:tc>
      </w:tr>
      <w:tr w:rsidR="001E50C7" w:rsidRPr="004B54E5" w14:paraId="50E178B4" w14:textId="77777777" w:rsidTr="002F10F0">
        <w:tc>
          <w:tcPr>
            <w:tcW w:w="5212" w:type="dxa"/>
          </w:tcPr>
          <w:p w14:paraId="037C6CED" w14:textId="64CE3133" w:rsidR="001E50C7" w:rsidRDefault="001E50C7" w:rsidP="004F2E2A">
            <w:r>
              <w:t xml:space="preserve">Strategia Produktywności </w:t>
            </w:r>
            <w:r w:rsidR="00C90692">
              <w:t>(projekt)</w:t>
            </w:r>
          </w:p>
        </w:tc>
        <w:tc>
          <w:tcPr>
            <w:tcW w:w="4076" w:type="dxa"/>
          </w:tcPr>
          <w:p w14:paraId="576B77D8" w14:textId="77777777" w:rsidR="001E50C7" w:rsidRPr="002023A5" w:rsidRDefault="001E50C7" w:rsidP="00C9243A">
            <w:pPr>
              <w:jc w:val="center"/>
              <w:rPr>
                <w:rFonts w:cstheme="minorHAnsi"/>
              </w:rPr>
            </w:pPr>
            <w:r>
              <w:rPr>
                <w:rFonts w:cstheme="minorHAnsi"/>
              </w:rPr>
              <w:t>Ministerstwo Rozwoju</w:t>
            </w:r>
          </w:p>
        </w:tc>
      </w:tr>
      <w:tr w:rsidR="001E50C7" w:rsidRPr="004B54E5" w14:paraId="383DC2D1" w14:textId="77777777" w:rsidTr="002F10F0">
        <w:tc>
          <w:tcPr>
            <w:tcW w:w="5212" w:type="dxa"/>
          </w:tcPr>
          <w:p w14:paraId="74E0660F" w14:textId="77777777" w:rsidR="001E50C7" w:rsidRDefault="001E50C7" w:rsidP="004F2E2A">
            <w:r>
              <w:t>Dokument KIS</w:t>
            </w:r>
          </w:p>
        </w:tc>
        <w:tc>
          <w:tcPr>
            <w:tcW w:w="4076" w:type="dxa"/>
          </w:tcPr>
          <w:p w14:paraId="5FB83107" w14:textId="77777777" w:rsidR="001E50C7" w:rsidRPr="002023A5" w:rsidRDefault="001E50C7" w:rsidP="00C9243A">
            <w:pPr>
              <w:jc w:val="center"/>
              <w:rPr>
                <w:rFonts w:cstheme="minorHAnsi"/>
              </w:rPr>
            </w:pPr>
            <w:r>
              <w:rPr>
                <w:rFonts w:cstheme="minorHAnsi"/>
              </w:rPr>
              <w:t>Ministerstwo Rozwoju</w:t>
            </w:r>
          </w:p>
        </w:tc>
      </w:tr>
    </w:tbl>
    <w:p w14:paraId="3467ADA2" w14:textId="77777777" w:rsidR="00BF00CD" w:rsidRPr="004B54E5" w:rsidRDefault="00BF00CD" w:rsidP="00BF00CD">
      <w:pPr>
        <w:jc w:val="both"/>
        <w:rPr>
          <w:rFonts w:asciiTheme="majorHAnsi" w:hAnsiTheme="majorHAnsi" w:cstheme="minorHAnsi"/>
        </w:rPr>
      </w:pPr>
      <w:r w:rsidRPr="004B54E5">
        <w:rPr>
          <w:rFonts w:asciiTheme="majorHAnsi" w:hAnsiTheme="majorHAnsi" w:cstheme="minorHAnsi"/>
        </w:rPr>
        <w:tab/>
      </w:r>
    </w:p>
    <w:p w14:paraId="65C01704" w14:textId="54895F31" w:rsidR="005D3BBA" w:rsidRPr="00E31292" w:rsidRDefault="005D3BBA" w:rsidP="00E31292">
      <w:pPr>
        <w:pStyle w:val="Nagwek3"/>
      </w:pPr>
      <w:r w:rsidRPr="00E31292">
        <w:t xml:space="preserve"> </w:t>
      </w:r>
      <w:bookmarkStart w:id="13" w:name="_Toc52281812"/>
      <w:r w:rsidR="00E31292">
        <w:t>6.</w:t>
      </w:r>
      <w:r w:rsidR="00E31292">
        <w:tab/>
      </w:r>
      <w:r w:rsidRPr="00E31292">
        <w:t>Działania wspierające transformację przemysłową</w:t>
      </w:r>
      <w:r w:rsidR="000A32A1" w:rsidRPr="00E31292">
        <w:t>.</w:t>
      </w:r>
      <w:bookmarkEnd w:id="13"/>
    </w:p>
    <w:p w14:paraId="6206CADF" w14:textId="77777777" w:rsidR="000162CA" w:rsidRPr="004B54E5" w:rsidRDefault="000162CA" w:rsidP="000162CA">
      <w:pPr>
        <w:pStyle w:val="Cytatintensywny"/>
        <w:ind w:left="0"/>
      </w:pPr>
      <w:r>
        <w:t xml:space="preserve">6.1 </w:t>
      </w:r>
      <w:r w:rsidRPr="004B54E5">
        <w:t>Zaangażowane podmioty</w:t>
      </w:r>
    </w:p>
    <w:p w14:paraId="39A1A7E7" w14:textId="77777777" w:rsidR="000162CA" w:rsidRPr="008E5A72" w:rsidRDefault="000162CA" w:rsidP="000162CA">
      <w:pPr>
        <w:rPr>
          <w:rFonts w:cstheme="minorHAnsi"/>
          <w:b/>
          <w:u w:val="single"/>
        </w:rPr>
      </w:pPr>
      <w:r w:rsidRPr="008E5A72">
        <w:rPr>
          <w:rFonts w:cstheme="minorHAnsi"/>
          <w:b/>
          <w:u w:val="single"/>
        </w:rPr>
        <w:t xml:space="preserve">Podmiot wiodący: </w:t>
      </w:r>
    </w:p>
    <w:p w14:paraId="09B3090F" w14:textId="77777777" w:rsidR="000162CA" w:rsidRPr="008E5A72" w:rsidRDefault="000162CA" w:rsidP="000162CA">
      <w:pPr>
        <w:rPr>
          <w:rFonts w:cstheme="minorHAnsi"/>
        </w:rPr>
      </w:pPr>
      <w:r w:rsidRPr="008E5A72">
        <w:rPr>
          <w:rFonts w:cstheme="minorHAnsi"/>
        </w:rPr>
        <w:t>Ministerstwo Rozwoju</w:t>
      </w:r>
    </w:p>
    <w:p w14:paraId="346F4A82" w14:textId="77777777" w:rsidR="000162CA" w:rsidRPr="008E5A72" w:rsidRDefault="000162CA" w:rsidP="000162CA">
      <w:pPr>
        <w:rPr>
          <w:rFonts w:cstheme="minorHAnsi"/>
          <w:b/>
          <w:u w:val="single"/>
        </w:rPr>
      </w:pPr>
      <w:r w:rsidRPr="008E5A72">
        <w:rPr>
          <w:rFonts w:cstheme="minorHAnsi"/>
          <w:b/>
          <w:u w:val="single"/>
        </w:rPr>
        <w:t xml:space="preserve">Podmioty współpracujące: </w:t>
      </w:r>
    </w:p>
    <w:p w14:paraId="2C8A30B3" w14:textId="77777777" w:rsidR="000162CA" w:rsidRDefault="000162CA" w:rsidP="000162CA">
      <w:pPr>
        <w:spacing w:after="0"/>
        <w:rPr>
          <w:rFonts w:cstheme="minorHAnsi"/>
        </w:rPr>
      </w:pPr>
      <w:r w:rsidRPr="008E5A72">
        <w:rPr>
          <w:rFonts w:cstheme="minorHAnsi"/>
        </w:rPr>
        <w:t>Urzędy Marszałkowskie</w:t>
      </w:r>
    </w:p>
    <w:p w14:paraId="4C7B03D7" w14:textId="77777777" w:rsidR="000162CA" w:rsidRDefault="000162CA" w:rsidP="000162CA">
      <w:pPr>
        <w:spacing w:after="0"/>
        <w:rPr>
          <w:rFonts w:cstheme="minorHAnsi"/>
        </w:rPr>
      </w:pPr>
      <w:r>
        <w:rPr>
          <w:rFonts w:cstheme="minorHAnsi"/>
        </w:rPr>
        <w:t xml:space="preserve">Ministerstwo Cyfryzacji </w:t>
      </w:r>
    </w:p>
    <w:p w14:paraId="264F2D84" w14:textId="77777777" w:rsidR="000162CA" w:rsidRDefault="000162CA" w:rsidP="000162CA">
      <w:pPr>
        <w:spacing w:after="0"/>
        <w:rPr>
          <w:rFonts w:cstheme="minorHAnsi"/>
        </w:rPr>
      </w:pPr>
      <w:r>
        <w:rPr>
          <w:rFonts w:cstheme="minorHAnsi"/>
        </w:rPr>
        <w:t>Ministerstwo Klimatu</w:t>
      </w:r>
    </w:p>
    <w:p w14:paraId="4691F5B2" w14:textId="77777777" w:rsidR="000162CA" w:rsidRDefault="000162CA" w:rsidP="000162CA">
      <w:pPr>
        <w:spacing w:after="0"/>
        <w:rPr>
          <w:rFonts w:cstheme="minorHAnsi"/>
        </w:rPr>
      </w:pPr>
      <w:r>
        <w:rPr>
          <w:rFonts w:cstheme="minorHAnsi"/>
        </w:rPr>
        <w:t>Ministerstwo Środowiska</w:t>
      </w:r>
    </w:p>
    <w:p w14:paraId="688B9836" w14:textId="77777777" w:rsidR="000162CA" w:rsidRDefault="000162CA" w:rsidP="000162CA">
      <w:pPr>
        <w:spacing w:after="0"/>
        <w:rPr>
          <w:rFonts w:cstheme="minorHAnsi"/>
        </w:rPr>
      </w:pPr>
      <w:r>
        <w:rPr>
          <w:rFonts w:cstheme="minorHAnsi"/>
        </w:rPr>
        <w:t>Ministerstwo Energii</w:t>
      </w:r>
    </w:p>
    <w:p w14:paraId="4E5B34B2" w14:textId="77777777" w:rsidR="000162CA" w:rsidRPr="00901C7E" w:rsidRDefault="000162CA" w:rsidP="000162CA">
      <w:pPr>
        <w:spacing w:after="0"/>
        <w:rPr>
          <w:rFonts w:cstheme="minorHAnsi"/>
        </w:rPr>
      </w:pPr>
      <w:r>
        <w:rPr>
          <w:rFonts w:cstheme="minorHAnsi"/>
        </w:rPr>
        <w:t>Fundacja Platforma Przemysłu Przyszłości</w:t>
      </w:r>
    </w:p>
    <w:p w14:paraId="1C016BC8" w14:textId="77777777" w:rsidR="000162CA" w:rsidRPr="004B54E5" w:rsidRDefault="000162CA" w:rsidP="000162CA">
      <w:pPr>
        <w:pStyle w:val="Cytatintensywny"/>
        <w:ind w:left="0"/>
      </w:pPr>
      <w:r>
        <w:t xml:space="preserve">6.2 </w:t>
      </w:r>
      <w:r w:rsidRPr="004B54E5">
        <w:t>Podjęte działania</w:t>
      </w:r>
    </w:p>
    <w:p w14:paraId="7D908655" w14:textId="77777777" w:rsidR="000162CA" w:rsidRPr="00FA762F" w:rsidRDefault="000162CA" w:rsidP="000162CA">
      <w:pPr>
        <w:jc w:val="both"/>
        <w:rPr>
          <w:rFonts w:eastAsia="Times New Roman" w:cstheme="minorHAnsi"/>
          <w:lang w:eastAsia="pl-PL"/>
        </w:rPr>
      </w:pPr>
      <w:r w:rsidRPr="00FA762F">
        <w:rPr>
          <w:rFonts w:eastAsia="Times New Roman" w:cstheme="minorHAnsi"/>
          <w:lang w:eastAsia="pl-PL"/>
        </w:rPr>
        <w:lastRenderedPageBreak/>
        <w:t xml:space="preserve">Polska określiła kierunki transformacji przemysłowej, którą będzie przechodzić w najbliższych latach. Jej czterema kluczowymi obszarami są: </w:t>
      </w:r>
      <w:r w:rsidRPr="00FA762F">
        <w:rPr>
          <w:rFonts w:eastAsia="Times New Roman" w:cstheme="minorHAnsi"/>
          <w:b/>
          <w:lang w:eastAsia="pl-PL"/>
        </w:rPr>
        <w:t>gospodarka o obiegu zamkniętym, przemysł 4.0, neutralność klimatyczna i cyfryzacja.</w:t>
      </w:r>
      <w:r w:rsidRPr="00FA762F">
        <w:rPr>
          <w:rFonts w:eastAsia="Times New Roman" w:cstheme="minorHAnsi"/>
          <w:lang w:eastAsia="pl-PL"/>
        </w:rPr>
        <w:t xml:space="preserve"> Transformacja ta jest niezbędna dla zachowania przez polską gospodarkę konkurencyjności, a także dla odpowiedzi na wyzwania związane ze zmianami klimatycznymi, społecznymi i demograficznymi.</w:t>
      </w:r>
    </w:p>
    <w:p w14:paraId="2C7E714D" w14:textId="77777777" w:rsidR="000162CA" w:rsidRPr="00DB2371" w:rsidRDefault="000162CA" w:rsidP="000162CA">
      <w:pPr>
        <w:jc w:val="both"/>
        <w:rPr>
          <w:rFonts w:eastAsia="Times New Roman" w:cstheme="minorHAnsi"/>
          <w:b/>
          <w:lang w:eastAsia="pl-PL"/>
        </w:rPr>
      </w:pPr>
      <w:r w:rsidRPr="00DB2371">
        <w:rPr>
          <w:rFonts w:eastAsia="Times New Roman" w:cstheme="minorHAnsi"/>
          <w:b/>
          <w:lang w:eastAsia="pl-PL"/>
        </w:rPr>
        <w:t>Działania realizowane w ww. obszarach skupiają się i będą skupiały się wokół:</w:t>
      </w:r>
    </w:p>
    <w:p w14:paraId="09CD6BB8" w14:textId="029C81A3" w:rsidR="000162CA" w:rsidRPr="007B21FD" w:rsidRDefault="000162CA" w:rsidP="009A68D2">
      <w:pPr>
        <w:pStyle w:val="Akapitzlist"/>
        <w:numPr>
          <w:ilvl w:val="0"/>
          <w:numId w:val="66"/>
        </w:numPr>
        <w:jc w:val="both"/>
        <w:rPr>
          <w:rFonts w:eastAsia="Times New Roman" w:cstheme="minorHAnsi"/>
          <w:lang w:eastAsia="pl-PL"/>
        </w:rPr>
      </w:pPr>
      <w:r w:rsidRPr="007B21FD">
        <w:rPr>
          <w:rFonts w:eastAsia="Times New Roman" w:cstheme="minorHAnsi"/>
          <w:lang w:eastAsia="pl-PL"/>
        </w:rPr>
        <w:t>tworzenia odpowiednich  ram  strategicznych i prawnych stymulujących ww. transformacje</w:t>
      </w:r>
      <w:r w:rsidR="00C934F6">
        <w:rPr>
          <w:rFonts w:eastAsia="Times New Roman" w:cstheme="minorHAnsi"/>
          <w:lang w:eastAsia="pl-PL"/>
        </w:rPr>
        <w:t>,</w:t>
      </w:r>
    </w:p>
    <w:p w14:paraId="28AA3608" w14:textId="49260EC6" w:rsidR="000162CA" w:rsidRPr="007B21FD" w:rsidRDefault="000162CA" w:rsidP="009A68D2">
      <w:pPr>
        <w:pStyle w:val="Akapitzlist"/>
        <w:numPr>
          <w:ilvl w:val="0"/>
          <w:numId w:val="66"/>
        </w:numPr>
        <w:jc w:val="both"/>
        <w:rPr>
          <w:rFonts w:eastAsia="Times New Roman" w:cstheme="minorHAnsi"/>
          <w:lang w:eastAsia="pl-PL"/>
        </w:rPr>
      </w:pPr>
      <w:r w:rsidRPr="007B21FD">
        <w:rPr>
          <w:rFonts w:eastAsia="Times New Roman" w:cstheme="minorHAnsi"/>
          <w:lang w:eastAsia="pl-PL"/>
        </w:rPr>
        <w:t>tworzenia rozwiązań instytucjonalnych</w:t>
      </w:r>
      <w:r w:rsidR="00C934F6">
        <w:rPr>
          <w:rFonts w:eastAsia="Times New Roman" w:cstheme="minorHAnsi"/>
          <w:lang w:eastAsia="pl-PL"/>
        </w:rPr>
        <w:t>,</w:t>
      </w:r>
    </w:p>
    <w:p w14:paraId="24E78FA0" w14:textId="5411A37D" w:rsidR="000162CA" w:rsidRPr="007B21FD" w:rsidRDefault="000162CA" w:rsidP="009A68D2">
      <w:pPr>
        <w:pStyle w:val="Akapitzlist"/>
        <w:numPr>
          <w:ilvl w:val="0"/>
          <w:numId w:val="66"/>
        </w:numPr>
        <w:jc w:val="both"/>
        <w:rPr>
          <w:rFonts w:eastAsia="Times New Roman" w:cstheme="minorHAnsi"/>
          <w:lang w:eastAsia="pl-PL"/>
        </w:rPr>
      </w:pPr>
      <w:r w:rsidRPr="007B21FD">
        <w:rPr>
          <w:rFonts w:eastAsia="Times New Roman" w:cstheme="minorHAnsi"/>
          <w:lang w:eastAsia="pl-PL"/>
        </w:rPr>
        <w:t>projektowania i uruchamianie nowych instrumentów wsparcia dla przedsiębiorstw</w:t>
      </w:r>
      <w:r w:rsidR="00C934F6">
        <w:rPr>
          <w:rFonts w:eastAsia="Times New Roman" w:cstheme="minorHAnsi"/>
          <w:lang w:eastAsia="pl-PL"/>
        </w:rPr>
        <w:t>,</w:t>
      </w:r>
    </w:p>
    <w:p w14:paraId="627DA1DF" w14:textId="43B9CFEC" w:rsidR="000162CA" w:rsidRPr="007B21FD" w:rsidRDefault="000162CA" w:rsidP="009A68D2">
      <w:pPr>
        <w:pStyle w:val="Akapitzlist"/>
        <w:numPr>
          <w:ilvl w:val="0"/>
          <w:numId w:val="66"/>
        </w:numPr>
        <w:jc w:val="both"/>
        <w:rPr>
          <w:rFonts w:eastAsia="Times New Roman" w:cstheme="minorHAnsi"/>
          <w:lang w:eastAsia="pl-PL"/>
        </w:rPr>
      </w:pPr>
      <w:r w:rsidRPr="007B21FD">
        <w:rPr>
          <w:rFonts w:eastAsia="Times New Roman" w:cstheme="minorHAnsi"/>
          <w:lang w:eastAsia="pl-PL"/>
        </w:rPr>
        <w:t>upowszechnianie informacji o znaczeniu transformacji cyfrowej, 4.0, niskoemisyjnej i GOZ</w:t>
      </w:r>
      <w:r w:rsidR="00C934F6">
        <w:rPr>
          <w:rFonts w:eastAsia="Times New Roman" w:cstheme="minorHAnsi"/>
          <w:lang w:eastAsia="pl-PL"/>
        </w:rPr>
        <w:t>,</w:t>
      </w:r>
    </w:p>
    <w:p w14:paraId="08B7E36C" w14:textId="4A6A5E96" w:rsidR="000162CA" w:rsidRPr="007B21FD" w:rsidRDefault="000162CA" w:rsidP="009A68D2">
      <w:pPr>
        <w:pStyle w:val="Akapitzlist"/>
        <w:numPr>
          <w:ilvl w:val="0"/>
          <w:numId w:val="66"/>
        </w:numPr>
        <w:jc w:val="both"/>
        <w:rPr>
          <w:rFonts w:eastAsia="Times New Roman" w:cstheme="minorHAnsi"/>
          <w:lang w:eastAsia="pl-PL"/>
        </w:rPr>
      </w:pPr>
      <w:r w:rsidRPr="007B21FD">
        <w:rPr>
          <w:rFonts w:eastAsia="Times New Roman" w:cstheme="minorHAnsi"/>
          <w:lang w:eastAsia="pl-PL"/>
        </w:rPr>
        <w:t>działań edukacyjnych</w:t>
      </w:r>
      <w:r w:rsidR="00C934F6">
        <w:rPr>
          <w:rFonts w:eastAsia="Times New Roman" w:cstheme="minorHAnsi"/>
          <w:lang w:eastAsia="pl-PL"/>
        </w:rPr>
        <w:t>.</w:t>
      </w:r>
    </w:p>
    <w:p w14:paraId="119C5FEF" w14:textId="77777777" w:rsidR="000162CA" w:rsidRDefault="000162CA" w:rsidP="000162CA">
      <w:pPr>
        <w:jc w:val="both"/>
        <w:rPr>
          <w:rFonts w:eastAsia="Times New Roman" w:cstheme="minorHAnsi"/>
          <w:lang w:eastAsia="pl-PL"/>
        </w:rPr>
      </w:pPr>
      <w:r>
        <w:rPr>
          <w:rFonts w:eastAsia="Times New Roman" w:cstheme="minorHAnsi"/>
          <w:lang w:eastAsia="pl-PL"/>
        </w:rPr>
        <w:t xml:space="preserve">Poniższy wykres wskazuje kluczowe elementy 4 omawianych transformacji </w:t>
      </w:r>
    </w:p>
    <w:p w14:paraId="3719020E" w14:textId="77777777" w:rsidR="000162CA" w:rsidRPr="00D014A9" w:rsidRDefault="000162CA" w:rsidP="000162CA">
      <w:pPr>
        <w:jc w:val="both"/>
        <w:rPr>
          <w:rFonts w:eastAsia="Times New Roman" w:cstheme="minorHAnsi"/>
          <w:lang w:eastAsia="pl-PL"/>
        </w:rPr>
      </w:pPr>
      <w:r w:rsidRPr="00C52B67">
        <w:rPr>
          <w:noProof/>
          <w:lang w:eastAsia="pl-PL"/>
        </w:rPr>
        <w:drawing>
          <wp:inline distT="0" distB="0" distL="0" distR="0" wp14:anchorId="739235CD" wp14:editId="4B26DFD3">
            <wp:extent cx="5762625" cy="4505325"/>
            <wp:effectExtent l="57150" t="0" r="47625"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570AFB2" w14:textId="77777777" w:rsidR="000162CA" w:rsidRPr="00676235" w:rsidRDefault="000162CA" w:rsidP="000162CA">
      <w:pPr>
        <w:jc w:val="both"/>
        <w:rPr>
          <w:rFonts w:eastAsia="Times New Roman" w:cstheme="minorHAnsi"/>
          <w:b/>
          <w:color w:val="31849B" w:themeColor="accent5" w:themeShade="BF"/>
          <w:sz w:val="32"/>
          <w:szCs w:val="32"/>
          <w:lang w:eastAsia="pl-PL"/>
        </w:rPr>
      </w:pPr>
      <w:r w:rsidRPr="00676235">
        <w:rPr>
          <w:rFonts w:eastAsia="Times New Roman" w:cstheme="minorHAnsi"/>
          <w:b/>
          <w:color w:val="31849B" w:themeColor="accent5" w:themeShade="BF"/>
          <w:sz w:val="32"/>
          <w:szCs w:val="32"/>
          <w:lang w:eastAsia="pl-PL"/>
        </w:rPr>
        <w:t xml:space="preserve">1. </w:t>
      </w:r>
      <w:r>
        <w:rPr>
          <w:rFonts w:eastAsia="Times New Roman" w:cstheme="minorHAnsi"/>
          <w:b/>
          <w:color w:val="31849B" w:themeColor="accent5" w:themeShade="BF"/>
          <w:sz w:val="32"/>
          <w:szCs w:val="32"/>
          <w:lang w:eastAsia="pl-PL"/>
        </w:rPr>
        <w:t>Transformacja w kierunku gospodarki</w:t>
      </w:r>
      <w:r w:rsidRPr="00676235">
        <w:rPr>
          <w:rFonts w:eastAsia="Times New Roman" w:cstheme="minorHAnsi"/>
          <w:b/>
          <w:color w:val="31849B" w:themeColor="accent5" w:themeShade="BF"/>
          <w:sz w:val="32"/>
          <w:szCs w:val="32"/>
          <w:lang w:eastAsia="pl-PL"/>
        </w:rPr>
        <w:t xml:space="preserve"> o obiegu zamkniętym</w:t>
      </w:r>
    </w:p>
    <w:p w14:paraId="5F112CFC" w14:textId="77777777" w:rsidR="000162CA" w:rsidRDefault="000162CA" w:rsidP="000162CA">
      <w:pPr>
        <w:ind w:left="284"/>
        <w:jc w:val="both"/>
        <w:rPr>
          <w:rFonts w:eastAsia="Times New Roman" w:cstheme="minorHAnsi"/>
          <w:lang w:eastAsia="pl-PL"/>
        </w:rPr>
      </w:pPr>
      <w:r>
        <w:rPr>
          <w:rFonts w:eastAsia="Times New Roman" w:cstheme="minorHAnsi"/>
          <w:b/>
          <w:color w:val="0070C0"/>
          <w:lang w:eastAsia="pl-PL"/>
        </w:rPr>
        <w:t xml:space="preserve">1.1 </w:t>
      </w:r>
      <w:r w:rsidRPr="00DA32C6">
        <w:rPr>
          <w:rFonts w:eastAsia="Times New Roman" w:cstheme="minorHAnsi"/>
          <w:b/>
          <w:color w:val="0070C0"/>
          <w:lang w:eastAsia="pl-PL"/>
        </w:rPr>
        <w:t>POZIOM KRAJOWY</w:t>
      </w:r>
      <w:r w:rsidRPr="0053032F">
        <w:rPr>
          <w:rFonts w:eastAsia="Times New Roman" w:cstheme="minorHAnsi"/>
          <w:highlight w:val="yellow"/>
          <w:lang w:eastAsia="pl-PL"/>
        </w:rPr>
        <w:t xml:space="preserve"> </w:t>
      </w:r>
    </w:p>
    <w:p w14:paraId="30F799E9" w14:textId="77777777" w:rsidR="000162CA" w:rsidRPr="00DA32C6" w:rsidRDefault="000162CA" w:rsidP="000162CA">
      <w:pPr>
        <w:ind w:left="284"/>
        <w:jc w:val="both"/>
        <w:rPr>
          <w:rFonts w:eastAsia="Times New Roman" w:cstheme="minorHAnsi"/>
          <w:b/>
          <w:color w:val="0070C0"/>
          <w:lang w:eastAsia="pl-PL"/>
        </w:rPr>
      </w:pPr>
      <w:r>
        <w:rPr>
          <w:rFonts w:eastAsia="Times New Roman" w:cstheme="minorHAnsi"/>
          <w:lang w:eastAsia="pl-PL"/>
        </w:rPr>
        <w:t>Kluczowe działania dotyczące transformacji GOZ-owej obejmują:</w:t>
      </w:r>
    </w:p>
    <w:p w14:paraId="25D85BBC" w14:textId="7172BA8A" w:rsidR="000162CA" w:rsidRPr="00C934F6" w:rsidRDefault="00C934F6" w:rsidP="00C934F6">
      <w:pPr>
        <w:pStyle w:val="Akapitzlist"/>
        <w:ind w:left="709"/>
        <w:jc w:val="both"/>
        <w:rPr>
          <w:rFonts w:eastAsia="Times New Roman" w:cstheme="minorHAnsi"/>
          <w:b/>
          <w:color w:val="4F81BD" w:themeColor="accent1"/>
          <w:lang w:eastAsia="pl-PL"/>
        </w:rPr>
      </w:pPr>
      <w:r w:rsidRPr="00C934F6">
        <w:rPr>
          <w:rFonts w:eastAsia="Times New Roman" w:cstheme="minorHAnsi"/>
          <w:b/>
          <w:color w:val="4F81BD" w:themeColor="accent1"/>
          <w:lang w:eastAsia="pl-PL"/>
        </w:rPr>
        <w:lastRenderedPageBreak/>
        <w:t>1.1</w:t>
      </w:r>
      <w:r>
        <w:rPr>
          <w:rFonts w:eastAsia="Times New Roman" w:cstheme="minorHAnsi"/>
          <w:b/>
          <w:color w:val="4F81BD" w:themeColor="accent1"/>
          <w:lang w:eastAsia="pl-PL"/>
        </w:rPr>
        <w:t>.1</w:t>
      </w:r>
      <w:r w:rsidRPr="00C934F6">
        <w:rPr>
          <w:rFonts w:eastAsia="Times New Roman" w:cstheme="minorHAnsi"/>
          <w:b/>
          <w:color w:val="4F81BD" w:themeColor="accent1"/>
          <w:lang w:eastAsia="pl-PL"/>
        </w:rPr>
        <w:tab/>
      </w:r>
      <w:r w:rsidR="000162CA" w:rsidRPr="00C934F6">
        <w:rPr>
          <w:rFonts w:eastAsia="Times New Roman" w:cstheme="minorHAnsi"/>
          <w:b/>
          <w:color w:val="4F81BD" w:themeColor="accent1"/>
          <w:lang w:eastAsia="pl-PL"/>
        </w:rPr>
        <w:t>Wdrożenie Mapy drogowej transformacji w kierunku gospodarki o obiegu zamkniętym (Mapa drogowa GOZ)</w:t>
      </w:r>
    </w:p>
    <w:p w14:paraId="7843F7D6" w14:textId="77777777" w:rsidR="000162CA" w:rsidRPr="00946D8B" w:rsidRDefault="000162CA" w:rsidP="000162CA">
      <w:pPr>
        <w:jc w:val="both"/>
        <w:rPr>
          <w:rFonts w:eastAsia="Times New Roman" w:cstheme="minorHAnsi"/>
          <w:lang w:eastAsia="pl-PL"/>
        </w:rPr>
      </w:pPr>
      <w:r w:rsidRPr="00946D8B">
        <w:rPr>
          <w:rFonts w:eastAsia="Times New Roman" w:cstheme="minorHAnsi"/>
          <w:i/>
          <w:lang w:eastAsia="pl-PL"/>
        </w:rPr>
        <w:t>Mapa drogowa GOZ</w:t>
      </w:r>
      <w:r w:rsidRPr="00946D8B">
        <w:rPr>
          <w:rFonts w:eastAsia="Times New Roman" w:cstheme="minorHAnsi"/>
          <w:lang w:eastAsia="pl-PL"/>
        </w:rPr>
        <w:t xml:space="preserve"> to dokument zawierający zestaw narzędzi, które mają na celu stworzenie warunków do wdrożenia w Polsce nowego modelu gospodarczego. Proponowane działania dotyczą przede wszystkim prac analityczno-koncepcyjnych, informacyjno-promocyjnych oraz koordynacyjnych w obszarach znajdujących się we właściwości poszczególnych resortów.</w:t>
      </w:r>
    </w:p>
    <w:p w14:paraId="6287C3F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Przyjęcie przez rząd </w:t>
      </w:r>
      <w:r w:rsidRPr="00946D8B">
        <w:rPr>
          <w:rFonts w:eastAsia="Times New Roman" w:cstheme="minorHAnsi"/>
          <w:i/>
          <w:lang w:eastAsia="pl-PL"/>
        </w:rPr>
        <w:t>Mapy drogowej transformacji w kierunku gospodarki o obiegu zamkniętym</w:t>
      </w:r>
      <w:r w:rsidRPr="00946D8B">
        <w:rPr>
          <w:rFonts w:eastAsia="Times New Roman" w:cstheme="minorHAnsi"/>
          <w:lang w:eastAsia="pl-PL"/>
        </w:rPr>
        <w:t xml:space="preserve"> to pierwszy duży krok w procesie wdrażania GOZ w Polsce. To drogowskaz dla rozwoju tego systemu gospodarki w Polsce wskazujący konkretne działania do podjęcia. Jesteśmy pierwszym krajem w Europie Środkowo-Wschodniej, który opracował i uchwalił dokument strategiczny dotyczący GOZ-u, obejmujący swym zakresem wszystkie obszary tego modelu gospodarki.</w:t>
      </w:r>
    </w:p>
    <w:p w14:paraId="0D75412F" w14:textId="77777777" w:rsidR="000162CA" w:rsidRPr="00946D8B" w:rsidRDefault="000162CA" w:rsidP="000162CA">
      <w:pPr>
        <w:jc w:val="both"/>
        <w:rPr>
          <w:rFonts w:eastAsia="Times New Roman" w:cstheme="minorHAnsi"/>
          <w:lang w:eastAsia="pl-PL"/>
        </w:rPr>
      </w:pPr>
      <w:r w:rsidRPr="00946D8B">
        <w:rPr>
          <w:rFonts w:eastAsia="Times New Roman" w:cstheme="minorHAnsi"/>
          <w:i/>
          <w:lang w:eastAsia="pl-PL"/>
        </w:rPr>
        <w:t>Mapa drogowa GOZ</w:t>
      </w:r>
      <w:r w:rsidRPr="00946D8B">
        <w:rPr>
          <w:rFonts w:eastAsia="Times New Roman" w:cstheme="minorHAnsi"/>
          <w:lang w:eastAsia="pl-PL"/>
        </w:rPr>
        <w:t xml:space="preserve"> określa głównie ramy legislacyjne wdrażania GOZ w najbliższych latach, jednakże do pełnego wdrożenia GOZ-u niezbędne jest współdziałanie administracji, nauki, biznesu, organizacji pozarządowych oraz konsumentów.</w:t>
      </w:r>
    </w:p>
    <w:p w14:paraId="66525DDF"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Wdrażanie poszczególnych działań przewidzianych w Mapie drogowej GOZ </w:t>
      </w:r>
      <w:r>
        <w:rPr>
          <w:rFonts w:eastAsia="Times New Roman" w:cstheme="minorHAnsi"/>
          <w:lang w:eastAsia="pl-PL"/>
        </w:rPr>
        <w:t>jest</w:t>
      </w:r>
      <w:r w:rsidRPr="00946D8B">
        <w:rPr>
          <w:rFonts w:eastAsia="Times New Roman" w:cstheme="minorHAnsi"/>
          <w:lang w:eastAsia="pl-PL"/>
        </w:rPr>
        <w:t xml:space="preserve"> realizowane przede wszystkim przez ministrów odpowiedzialnych za poszczególne działy gospodarki. Ministerstwo Rozwoju pracuje nad wdrażaniem działań przypisanych ministrowi właściwemu ds. gospodarki: utworzeniem dedykowanej platformy na surowce wtórne i rządowej platformy informacyjnej na temat GOZ, realizuje działania w obszarze </w:t>
      </w:r>
      <w:proofErr w:type="spellStart"/>
      <w:r w:rsidRPr="00946D8B">
        <w:rPr>
          <w:rFonts w:eastAsia="Times New Roman" w:cstheme="minorHAnsi"/>
          <w:lang w:eastAsia="pl-PL"/>
        </w:rPr>
        <w:t>biogospodarki</w:t>
      </w:r>
      <w:proofErr w:type="spellEnd"/>
      <w:r w:rsidRPr="00946D8B">
        <w:rPr>
          <w:rFonts w:eastAsia="Times New Roman" w:cstheme="minorHAnsi"/>
          <w:lang w:eastAsia="pl-PL"/>
        </w:rPr>
        <w:t xml:space="preserve">, analizuje możliwości wprowadzenia ulg sprawozdawczych i kontrolnych, opracowuje propozycje zmian w Prawie zamówień publicznych i systemie podatkowym, a także realizuje projekt oto-GOZ, którego celem jest </w:t>
      </w:r>
      <w:r w:rsidRPr="00946D8B">
        <w:t xml:space="preserve">opracowanie zestawu wskaźników pomiarowych (tzw. indeksów GOZ), umożliwiających ocenę postępu w transformacji w kierunku gospodarki o obiegu zamkniętym (GOZ) oraz ocenę wpływu gospodarki o obiegu zamkniętym na rozwój społeczno-gospodarczy na poziomie </w:t>
      </w:r>
      <w:proofErr w:type="spellStart"/>
      <w:r w:rsidRPr="00946D8B">
        <w:t>mezoekonomicznym</w:t>
      </w:r>
      <w:proofErr w:type="spellEnd"/>
      <w:r w:rsidRPr="00946D8B">
        <w:t xml:space="preserve"> (regionów) i makroekonomicznym (gospodarki narodowej).</w:t>
      </w:r>
    </w:p>
    <w:p w14:paraId="00E81DE4" w14:textId="596B2BF4" w:rsidR="000162CA" w:rsidRPr="00C934F6" w:rsidRDefault="00C934F6" w:rsidP="00C934F6">
      <w:pPr>
        <w:pStyle w:val="Akapitzlist"/>
        <w:ind w:left="709"/>
        <w:jc w:val="both"/>
        <w:rPr>
          <w:rFonts w:eastAsia="Times New Roman" w:cstheme="minorHAnsi"/>
          <w:b/>
          <w:color w:val="4F81BD" w:themeColor="accent1"/>
          <w:lang w:eastAsia="pl-PL"/>
        </w:rPr>
      </w:pPr>
      <w:r w:rsidRPr="00C934F6">
        <w:rPr>
          <w:rFonts w:eastAsia="Times New Roman" w:cstheme="minorHAnsi"/>
          <w:b/>
          <w:color w:val="4F81BD" w:themeColor="accent1"/>
          <w:lang w:eastAsia="pl-PL"/>
        </w:rPr>
        <w:t>1.1.2</w:t>
      </w:r>
      <w:r w:rsidRPr="00C934F6">
        <w:rPr>
          <w:rFonts w:eastAsia="Times New Roman" w:cstheme="minorHAnsi"/>
          <w:b/>
          <w:color w:val="4F81BD" w:themeColor="accent1"/>
          <w:lang w:eastAsia="pl-PL"/>
        </w:rPr>
        <w:tab/>
      </w:r>
      <w:r w:rsidR="000162CA" w:rsidRPr="00C934F6">
        <w:rPr>
          <w:rFonts w:eastAsia="Times New Roman" w:cstheme="minorHAnsi"/>
          <w:b/>
          <w:color w:val="4F81BD" w:themeColor="accent1"/>
          <w:lang w:eastAsia="pl-PL"/>
        </w:rPr>
        <w:t>Prace KIS ds. GOZ</w:t>
      </w:r>
    </w:p>
    <w:p w14:paraId="63CF5A31" w14:textId="77777777" w:rsidR="000162CA" w:rsidRDefault="000162CA" w:rsidP="000162CA">
      <w:pPr>
        <w:jc w:val="both"/>
      </w:pPr>
      <w:r w:rsidRPr="00946D8B">
        <w:rPr>
          <w:rFonts w:eastAsia="Times New Roman" w:cstheme="minorHAnsi"/>
          <w:lang w:eastAsia="pl-PL"/>
        </w:rPr>
        <w:t xml:space="preserve">W ramach oddolnej inicjatywy przedsiębiorców i naukowców z obszaru gospodarki wodnej, surowcowej oraz odpadowej przedstawiciele 3 Grup Roboczych ds. KIS podjęli decyzję o utworzeniu nowej inteligentnej specjalizacji, w sposób bardziej adekwatny oddającej potencjał innowacyjny polskich firm, a także wskazującej na rzeczywiste wyzwania środowiskowe i gospodarcze w tych obszarach. Grupa Robocza ds. gospodarki o obiegu zamkniętym (KIS GOZ) to grupa robocza, której celem jest wskazanie preferencyjnych obszarów wsparcia prac badawczych, rozwojowych </w:t>
      </w:r>
      <w:r w:rsidRPr="00946D8B">
        <w:rPr>
          <w:rFonts w:eastAsia="Times New Roman" w:cstheme="minorHAnsi"/>
          <w:lang w:eastAsia="pl-PL"/>
        </w:rPr>
        <w:br/>
        <w:t xml:space="preserve">i innowacyjnych (B+R+I), służących transformacji polskiej gospodarki w kierunku modelu gospodarki o obiegu zamkniętym. </w:t>
      </w:r>
      <w:r w:rsidRPr="00B73CF9">
        <w:t xml:space="preserve">Zmiana ta wiąże się nie tylko z innowacjami technologicznymi i produktowymi, ale także nowymi rozwiązaniami, w tym systemowymi, legislacyjnymi, organizacyjnymi, finansowymi i edukacyjnymi, uwzględniając łańcuch wartości i wszystkich interesariuszy. Grupa zajmuje się tematami związanymi z pozyskaniem surowców, </w:t>
      </w:r>
      <w:proofErr w:type="spellStart"/>
      <w:r w:rsidRPr="00B73CF9">
        <w:t>ekoprojektowaniem</w:t>
      </w:r>
      <w:proofErr w:type="spellEnd"/>
      <w:r w:rsidRPr="00B73CF9">
        <w:t xml:space="preserve">, przetwórstwem i produkcją, </w:t>
      </w:r>
      <w:r>
        <w:br/>
      </w:r>
      <w:r w:rsidRPr="00B73CF9">
        <w:t>a także odpadami i ściekami. Grupa bierze aktywny udział w realizacji zadań wskazanych w Mapie drogowej GOZ.</w:t>
      </w:r>
    </w:p>
    <w:p w14:paraId="4596515D" w14:textId="77777777" w:rsidR="00DA7601" w:rsidRPr="00946D8B" w:rsidRDefault="00DA7601" w:rsidP="000162CA">
      <w:pPr>
        <w:jc w:val="both"/>
        <w:rPr>
          <w:rFonts w:eastAsia="Times New Roman" w:cstheme="minorHAnsi"/>
          <w:lang w:eastAsia="pl-PL"/>
        </w:rPr>
      </w:pPr>
    </w:p>
    <w:p w14:paraId="24C3E3A5" w14:textId="7F821829" w:rsidR="000162CA" w:rsidRPr="00C934F6" w:rsidRDefault="00C934F6" w:rsidP="00C934F6">
      <w:pPr>
        <w:pStyle w:val="Akapitzlist"/>
        <w:ind w:left="709"/>
        <w:jc w:val="both"/>
        <w:rPr>
          <w:rFonts w:eastAsia="Times New Roman" w:cstheme="minorHAnsi"/>
          <w:b/>
          <w:color w:val="4F81BD" w:themeColor="accent1"/>
          <w:lang w:eastAsia="pl-PL"/>
        </w:rPr>
      </w:pPr>
      <w:r w:rsidRPr="00C934F6">
        <w:rPr>
          <w:rFonts w:eastAsia="Times New Roman" w:cstheme="minorHAnsi"/>
          <w:b/>
          <w:color w:val="4F81BD" w:themeColor="accent1"/>
          <w:lang w:eastAsia="pl-PL"/>
        </w:rPr>
        <w:lastRenderedPageBreak/>
        <w:t>1.1.3</w:t>
      </w:r>
      <w:r w:rsidRPr="00C934F6">
        <w:rPr>
          <w:rFonts w:eastAsia="Times New Roman" w:cstheme="minorHAnsi"/>
          <w:b/>
          <w:color w:val="4F81BD" w:themeColor="accent1"/>
          <w:lang w:eastAsia="pl-PL"/>
        </w:rPr>
        <w:tab/>
      </w:r>
      <w:r w:rsidR="000162CA" w:rsidRPr="00C934F6">
        <w:rPr>
          <w:rFonts w:eastAsia="Times New Roman" w:cstheme="minorHAnsi"/>
          <w:b/>
          <w:color w:val="4F81BD" w:themeColor="accent1"/>
          <w:lang w:eastAsia="pl-PL"/>
        </w:rPr>
        <w:t xml:space="preserve">Działania w zakresie rozszerzonej odpowiedzialności producenta </w:t>
      </w:r>
    </w:p>
    <w:p w14:paraId="0A00E7B8" w14:textId="05F3AA7D" w:rsidR="000162CA" w:rsidRPr="00D014A9" w:rsidRDefault="000162CA" w:rsidP="000162CA">
      <w:pPr>
        <w:jc w:val="both"/>
        <w:rPr>
          <w:rFonts w:eastAsia="Times New Roman" w:cstheme="minorHAnsi"/>
          <w:lang w:eastAsia="pl-PL"/>
        </w:rPr>
      </w:pPr>
      <w:r w:rsidRPr="00946D8B">
        <w:rPr>
          <w:rFonts w:eastAsia="Times New Roman" w:cstheme="minorHAnsi"/>
          <w:lang w:eastAsia="pl-PL"/>
        </w:rPr>
        <w:t xml:space="preserve">Rozszerzona odpowiedzialność producenta (EPR) to podejście, które zobowiązuje producenta do zebrania i zagospodarowania odpadów powstałych z produktów, które wprowadza na rynek. Jest to nie tylko narzędzie realizujące zasadę „zanieczyszczający płaci”, ale także – a może przede wszystkim – zachętą do spojrzenia na cały cykl życia produktu. Bowiem już w fazie projektowania i produkcji można użyć surowców i technologii oraz wprowadzić takie rozwiązania konstrukcyjne i użytkowe, które pozwolą na zebranie większej ilości odpadów oraz na poddanie jak największej ich części </w:t>
      </w:r>
      <w:r>
        <w:rPr>
          <w:rFonts w:eastAsia="Times New Roman" w:cstheme="minorHAnsi"/>
          <w:lang w:eastAsia="pl-PL"/>
        </w:rPr>
        <w:t xml:space="preserve">odzyskowi i </w:t>
      </w:r>
      <w:r w:rsidRPr="00946D8B">
        <w:rPr>
          <w:rFonts w:eastAsia="Times New Roman" w:cstheme="minorHAnsi"/>
          <w:lang w:eastAsia="pl-PL"/>
        </w:rPr>
        <w:t>recyklingowi. W obecnym systemie regulacyjnym rozszerzona odpowiedzialność producenta wprowadzona jest w szczególności w odniesieniu do pojazdów wycofanych z eksploatacji, zużytego sprzętu elektrycznego i elektronicznego, opon, baterii i akumulatorów oraz olejów smarowych. Aby EPR mogła być skutecznym narzędziem, powinna z jednej strony wprowadzać czytelne prawa i obowiązki dla producentów, z drugiej natomiast nie utrudniać prowadzenia działalności gospodarczej. EPR nie może być rozwiązaniem, którego realizacja jest jedynie niechcianym obowiązkiem przedsiębiorcy. Powinna być tak skonstruowana, aby być jednym z elementów prowadzenia działalności, przyczyniającym się do pozyskiwania dobrej jakości surowców do produkcji i zwiększania przewag konkurencyjnych nad innymi uczestnikami rynku. Powinna także zachęcać do wprowadzania innowacyjnych produktów oraz procesów produkcyjnych, które ułatwią ponowne wykorzystanie materiałowe. Konieczne jest zatem zmodyf</w:t>
      </w:r>
      <w:r w:rsidR="00C934F6">
        <w:rPr>
          <w:rFonts w:eastAsia="Times New Roman" w:cstheme="minorHAnsi"/>
          <w:lang w:eastAsia="pl-PL"/>
        </w:rPr>
        <w:t>ikowanie istniejącego systemu E</w:t>
      </w:r>
      <w:r w:rsidRPr="00946D8B">
        <w:rPr>
          <w:rFonts w:eastAsia="Times New Roman" w:cstheme="minorHAnsi"/>
          <w:lang w:eastAsia="pl-PL"/>
        </w:rPr>
        <w:t>P</w:t>
      </w:r>
      <w:r w:rsidR="00C934F6">
        <w:rPr>
          <w:rFonts w:eastAsia="Times New Roman" w:cstheme="minorHAnsi"/>
          <w:lang w:eastAsia="pl-PL"/>
        </w:rPr>
        <w:t>R</w:t>
      </w:r>
      <w:r w:rsidRPr="00946D8B">
        <w:rPr>
          <w:rFonts w:eastAsia="Times New Roman" w:cstheme="minorHAnsi"/>
          <w:lang w:eastAsia="pl-PL"/>
        </w:rPr>
        <w:t xml:space="preserve"> oraz wprowadzenie rozwiązań zachęcających przedsiębiorstwa do korzystania z surowców wtórnych. Obecnie trwają prace nad implementacją EPR do krajowego porządku prawnego.</w:t>
      </w:r>
    </w:p>
    <w:p w14:paraId="5FC628DA" w14:textId="6FE04138" w:rsidR="000162CA" w:rsidRPr="00C934F6" w:rsidRDefault="00C934F6" w:rsidP="00C934F6">
      <w:pPr>
        <w:pStyle w:val="Akapitzlist"/>
        <w:ind w:left="709"/>
        <w:jc w:val="both"/>
        <w:rPr>
          <w:rFonts w:eastAsia="Times New Roman" w:cstheme="minorHAnsi"/>
          <w:b/>
          <w:color w:val="4F81BD" w:themeColor="accent1"/>
          <w:lang w:eastAsia="pl-PL"/>
        </w:rPr>
      </w:pPr>
      <w:r w:rsidRPr="00C934F6">
        <w:rPr>
          <w:rFonts w:eastAsia="Times New Roman" w:cstheme="minorHAnsi"/>
          <w:b/>
          <w:color w:val="4F81BD" w:themeColor="accent1"/>
          <w:lang w:eastAsia="pl-PL"/>
        </w:rPr>
        <w:t>1.1.4</w:t>
      </w:r>
      <w:r w:rsidRPr="00C934F6">
        <w:rPr>
          <w:rFonts w:eastAsia="Times New Roman" w:cstheme="minorHAnsi"/>
          <w:b/>
          <w:color w:val="4F81BD" w:themeColor="accent1"/>
          <w:lang w:eastAsia="pl-PL"/>
        </w:rPr>
        <w:tab/>
      </w:r>
      <w:r w:rsidR="000162CA" w:rsidRPr="00C934F6">
        <w:rPr>
          <w:rFonts w:eastAsia="Times New Roman" w:cstheme="minorHAnsi"/>
          <w:b/>
          <w:color w:val="4F81BD" w:themeColor="accent1"/>
          <w:lang w:eastAsia="pl-PL"/>
        </w:rPr>
        <w:t xml:space="preserve">Działania dot. śladu środowiskowego i </w:t>
      </w:r>
      <w:proofErr w:type="spellStart"/>
      <w:r w:rsidR="000162CA" w:rsidRPr="00C934F6">
        <w:rPr>
          <w:rFonts w:eastAsia="Times New Roman" w:cstheme="minorHAnsi"/>
          <w:b/>
          <w:color w:val="4F81BD" w:themeColor="accent1"/>
          <w:lang w:eastAsia="pl-PL"/>
        </w:rPr>
        <w:t>ekoprojektowania</w:t>
      </w:r>
      <w:proofErr w:type="spellEnd"/>
    </w:p>
    <w:p w14:paraId="501A1713" w14:textId="77777777" w:rsidR="000162CA" w:rsidRPr="00946D8B" w:rsidRDefault="000162CA" w:rsidP="000162CA">
      <w:pPr>
        <w:jc w:val="both"/>
        <w:rPr>
          <w:rFonts w:cs="Calibri"/>
        </w:rPr>
      </w:pPr>
      <w:r w:rsidRPr="00946D8B">
        <w:t>Jednym z narzędzi służących do oceny wydajności procesów produkcyjnych pod kątem wykorzystania zasobów jest pomiar śladu środowiskowego. Celem oceny śladu środowiskowego jest określenie oddziaływania produktów (lub organizacji) na środowisko (bezpośrednie bądź pośrednie emisje do wody, gleby, powietrza, zużywanie zasobów wody, minerałów, gleby, pokrycia leśnego i degradacja bioróżnorodności) w ich całym cyklu życia, tj. przy uwzględnieniu wszystkich lub wybranych elementów związanych z pozyskaniem zasobów, transportem, procesem produkcji, fazą użytkową oraz wycofaniem z rynku. W ramach oceny prowadzone są obliczenia ilości wykorzystywanych surowców i energii oraz emisji do środowiska.</w:t>
      </w:r>
    </w:p>
    <w:p w14:paraId="13F4129D" w14:textId="77777777" w:rsidR="000162CA" w:rsidRPr="00946D8B" w:rsidRDefault="000162CA" w:rsidP="000162CA">
      <w:pPr>
        <w:jc w:val="both"/>
      </w:pPr>
      <w:r w:rsidRPr="00946D8B">
        <w:t>Regulacje w zakresie śladu środowiskowego mogą być istotnym narzędziem napędzającym transformację w kierunku GOZ, w tym głównie:</w:t>
      </w:r>
    </w:p>
    <w:p w14:paraId="157ADB4B" w14:textId="77777777" w:rsidR="000162CA" w:rsidRPr="00946D8B" w:rsidRDefault="000162CA" w:rsidP="009A68D2">
      <w:pPr>
        <w:pStyle w:val="Akapitzlist"/>
        <w:numPr>
          <w:ilvl w:val="0"/>
          <w:numId w:val="49"/>
        </w:numPr>
        <w:spacing w:before="120" w:after="120"/>
        <w:jc w:val="both"/>
      </w:pPr>
      <w:r w:rsidRPr="00946D8B">
        <w:t>w zakresie określania kryteriów wyboru produktów i usług w sferze krajowych zamówień publicznych, tj. oferta najkorzystniejsza nie będzie wybierana wyłącznie w oparciu o przesłanki ekonomiczne (najniższą cenę), ale także środowiskowe, tj. dotyczące jej oddziaływania na środowisko,</w:t>
      </w:r>
    </w:p>
    <w:p w14:paraId="253B7FF3" w14:textId="77777777" w:rsidR="000162CA" w:rsidRPr="00946D8B" w:rsidRDefault="000162CA" w:rsidP="009A68D2">
      <w:pPr>
        <w:pStyle w:val="Akapitzlist"/>
        <w:numPr>
          <w:ilvl w:val="0"/>
          <w:numId w:val="49"/>
        </w:numPr>
        <w:spacing w:before="120" w:after="120"/>
        <w:jc w:val="both"/>
      </w:pPr>
      <w:r w:rsidRPr="00946D8B">
        <w:t xml:space="preserve">w zakresie konstrukcji instrumentów wsparcia dla przedsiębiorstw i branż, </w:t>
      </w:r>
    </w:p>
    <w:p w14:paraId="76A84D7D" w14:textId="77777777" w:rsidR="000162CA" w:rsidRPr="00946D8B" w:rsidRDefault="000162CA" w:rsidP="009A68D2">
      <w:pPr>
        <w:pStyle w:val="Akapitzlist"/>
        <w:numPr>
          <w:ilvl w:val="0"/>
          <w:numId w:val="49"/>
        </w:numPr>
        <w:spacing w:before="120" w:after="120"/>
        <w:jc w:val="both"/>
      </w:pPr>
      <w:r w:rsidRPr="00946D8B">
        <w:t xml:space="preserve">w zakresie różnicowania stawek podatkowych w zależności od wyniku analizy środowiskowej. </w:t>
      </w:r>
    </w:p>
    <w:p w14:paraId="31B1A7CD" w14:textId="77777777" w:rsidR="000162CA" w:rsidRPr="00946D8B" w:rsidRDefault="000162CA" w:rsidP="000162CA">
      <w:pPr>
        <w:ind w:left="69"/>
        <w:jc w:val="both"/>
        <w:rPr>
          <w:b/>
          <w:bCs/>
        </w:rPr>
      </w:pPr>
      <w:r w:rsidRPr="00946D8B">
        <w:t xml:space="preserve">Z uwagi na powyższe uwarunkowania, </w:t>
      </w:r>
      <w:r w:rsidRPr="00946D8B">
        <w:rPr>
          <w:bCs/>
        </w:rPr>
        <w:t xml:space="preserve">MR pracuje nad </w:t>
      </w:r>
      <w:r w:rsidRPr="00946D8B">
        <w:t xml:space="preserve">rozpowszechnianiem informacji o LCA wśród przedsiębiorców, jako narzędziu optymalizującym zasoby wykorzystywane do produkcji oraz zwiększającym konkurencyjność na rynku. By zwiększyć świadomość dotyczącą śladu środowiskowego konieczne będzie również finansowanie procesu </w:t>
      </w:r>
      <w:proofErr w:type="spellStart"/>
      <w:r w:rsidRPr="00946D8B">
        <w:t>ekoprojektowania</w:t>
      </w:r>
      <w:proofErr w:type="spellEnd"/>
      <w:r w:rsidRPr="00946D8B">
        <w:t xml:space="preserve"> w firmach (np. </w:t>
      </w:r>
      <w:r w:rsidRPr="00946D8B">
        <w:lastRenderedPageBreak/>
        <w:t xml:space="preserve">w postaci voucherów na przeprowadzenie pomiaru LCA lub też w komponencie z </w:t>
      </w:r>
      <w:proofErr w:type="spellStart"/>
      <w:r w:rsidRPr="00946D8B">
        <w:t>ekoprojektowaniem</w:t>
      </w:r>
      <w:proofErr w:type="spellEnd"/>
      <w:r w:rsidRPr="00946D8B">
        <w:t>)</w:t>
      </w:r>
      <w:r w:rsidRPr="00946D8B">
        <w:rPr>
          <w:b/>
          <w:bCs/>
        </w:rPr>
        <w:t xml:space="preserve">, </w:t>
      </w:r>
      <w:r w:rsidRPr="00946D8B">
        <w:t>zwiększanie świadomości ekologicznej konsumentów oraz producentów oraz tworzenie strategii zarządzania środowiskowego przedsiębiorstw.</w:t>
      </w:r>
    </w:p>
    <w:p w14:paraId="077F32D3" w14:textId="77777777" w:rsidR="000162CA" w:rsidRPr="00946D8B" w:rsidRDefault="000162CA" w:rsidP="000162CA">
      <w:pPr>
        <w:ind w:left="69"/>
        <w:jc w:val="both"/>
        <w:rPr>
          <w:b/>
          <w:bCs/>
        </w:rPr>
      </w:pPr>
      <w:r w:rsidRPr="00946D8B">
        <w:t xml:space="preserve">W celu upowszechnienia wiedzy nt. </w:t>
      </w:r>
      <w:proofErr w:type="spellStart"/>
      <w:r w:rsidRPr="00946D8B">
        <w:t>ekoprojektowania</w:t>
      </w:r>
      <w:proofErr w:type="spellEnd"/>
      <w:r w:rsidRPr="00946D8B">
        <w:t xml:space="preserve"> i wbudowania tego podejścia w organizację każdego przedsiębiorstwa produkcyjnego, należy ukierunkować działania zarówno n</w:t>
      </w:r>
      <w:r w:rsidRPr="00946D8B">
        <w:rPr>
          <w:bCs/>
        </w:rPr>
        <w:t>a sektor nauki, jak i bezpośrednio do przedsiębiorców</w:t>
      </w:r>
      <w:r w:rsidRPr="00946D8B">
        <w:t xml:space="preserve">. Nowe podejście do projektowania produktów w wielu przypadkach będzie wymagać całkowitego przeorganizowania dotychczasowych procesów produkcyjnych. </w:t>
      </w:r>
      <w:proofErr w:type="spellStart"/>
      <w:r w:rsidRPr="00946D8B">
        <w:t>Ekoprojektowanie</w:t>
      </w:r>
      <w:proofErr w:type="spellEnd"/>
      <w:r w:rsidRPr="00946D8B">
        <w:t xml:space="preserve"> powinno być jednym z elementów </w:t>
      </w:r>
      <w:r w:rsidRPr="00946D8B">
        <w:rPr>
          <w:bCs/>
        </w:rPr>
        <w:t>kształcenia</w:t>
      </w:r>
      <w:r w:rsidRPr="00946D8B">
        <w:t xml:space="preserve"> inżynierów, ekonomistów, projektantów, architektów procesów produkcyjnych etc. z jednej strony, a z drugiej - przedmiotem działań skierowanych bezpośrednio do producentów, w tym MŚP, którzy wdrażaliby to podejście w strategiach biznesowych. Dziś są to dość elitarne kompetencje, a bez nich gospodarka nie będzie w stanie tworzyć produktów czy usług będących </w:t>
      </w:r>
      <w:proofErr w:type="spellStart"/>
      <w:r w:rsidRPr="00946D8B">
        <w:t>circular</w:t>
      </w:r>
      <w:proofErr w:type="spellEnd"/>
      <w:r w:rsidRPr="00946D8B">
        <w:t xml:space="preserve"> by design. Dlatego też </w:t>
      </w:r>
      <w:proofErr w:type="spellStart"/>
      <w:r w:rsidRPr="00946D8B">
        <w:t>ekoprojektowanie</w:t>
      </w:r>
      <w:proofErr w:type="spellEnd"/>
      <w:r w:rsidRPr="00946D8B">
        <w:t xml:space="preserve"> powinno znaleźć się w programie kierunków zamawianych, który prowadzony jest przez Ministerstwo Nauki i Szkolnictwa Wyższego. Działanie to zapewniłoby wystarczającą podaż odpowiednio wykwalifikowanych specjalistów.</w:t>
      </w:r>
    </w:p>
    <w:p w14:paraId="35CD89D7" w14:textId="77777777" w:rsidR="000162CA" w:rsidRPr="00946D8B" w:rsidRDefault="000162CA" w:rsidP="000162CA">
      <w:pPr>
        <w:ind w:left="69"/>
        <w:jc w:val="both"/>
        <w:rPr>
          <w:b/>
          <w:bCs/>
        </w:rPr>
      </w:pPr>
      <w:r w:rsidRPr="00946D8B">
        <w:t xml:space="preserve">Kolejnym działaniem, które wpłynęłoby na rozwój wiedzy związanej z gospodarką o obiegu zamkniętym byłoby stworzenie </w:t>
      </w:r>
      <w:r w:rsidRPr="00946D8B">
        <w:rPr>
          <w:bCs/>
        </w:rPr>
        <w:t xml:space="preserve">eksperckiej platformy </w:t>
      </w:r>
      <w:proofErr w:type="spellStart"/>
      <w:r w:rsidRPr="00946D8B">
        <w:rPr>
          <w:bCs/>
        </w:rPr>
        <w:t>ekoprojektowania</w:t>
      </w:r>
      <w:proofErr w:type="spellEnd"/>
      <w:r w:rsidRPr="00946D8B">
        <w:t xml:space="preserve">. Byłoby to miejsce, w którym przedsiębiorcy będą mogli otrzymać pomoc ekspercką w postaci doradztwa, audytu oraz propozycji zmian w procesach produkcyjnych pod kątem GOZ. Celem będzie wsparcie przedsiębiorstw w zakresie </w:t>
      </w:r>
      <w:proofErr w:type="spellStart"/>
      <w:r w:rsidRPr="00946D8B">
        <w:t>ekoprojektowania</w:t>
      </w:r>
      <w:proofErr w:type="spellEnd"/>
      <w:r w:rsidRPr="00946D8B">
        <w:t>, co powinno zwiększyć świadomość producentów w zakresie optymalizacji wykorzystywania zasobów nieodnawialnych w procesach produkcyjnych, a tym samym poprawić ich faktyczne zagospodarowanie.</w:t>
      </w:r>
    </w:p>
    <w:p w14:paraId="292DD7FF" w14:textId="102D989E" w:rsidR="000162CA" w:rsidRPr="00987CC3" w:rsidRDefault="00987CC3" w:rsidP="00987CC3">
      <w:pPr>
        <w:pStyle w:val="Akapitzlist"/>
        <w:ind w:left="709"/>
        <w:jc w:val="both"/>
        <w:rPr>
          <w:rFonts w:eastAsia="Times New Roman" w:cstheme="minorHAnsi"/>
          <w:b/>
          <w:color w:val="4F81BD" w:themeColor="accent1"/>
          <w:lang w:eastAsia="pl-PL"/>
        </w:rPr>
      </w:pPr>
      <w:r>
        <w:rPr>
          <w:rFonts w:eastAsia="Times New Roman" w:cstheme="minorHAnsi"/>
          <w:b/>
          <w:color w:val="4F81BD" w:themeColor="accent1"/>
          <w:lang w:eastAsia="pl-PL"/>
        </w:rPr>
        <w:t>1.1.5</w:t>
      </w:r>
      <w:r>
        <w:rPr>
          <w:rFonts w:eastAsia="Times New Roman" w:cstheme="minorHAnsi"/>
          <w:b/>
          <w:color w:val="4F81BD" w:themeColor="accent1"/>
          <w:lang w:eastAsia="pl-PL"/>
        </w:rPr>
        <w:tab/>
      </w:r>
      <w:r w:rsidR="000162CA" w:rsidRPr="00987CC3">
        <w:rPr>
          <w:rFonts w:eastAsia="Times New Roman" w:cstheme="minorHAnsi"/>
          <w:b/>
          <w:color w:val="4F81BD" w:themeColor="accent1"/>
          <w:lang w:eastAsia="pl-PL"/>
        </w:rPr>
        <w:t>Gospodarowanie surowcami</w:t>
      </w:r>
    </w:p>
    <w:p w14:paraId="5EC411C6"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W procesach gospodarczych, poza podstawowym produktem, powstają surowce, które nie są w żaden sposób wykorzystywane. </w:t>
      </w:r>
      <w:r>
        <w:rPr>
          <w:rFonts w:eastAsia="Times New Roman" w:cstheme="minorHAnsi"/>
          <w:lang w:eastAsia="pl-PL"/>
        </w:rPr>
        <w:t>Większość</w:t>
      </w:r>
      <w:r w:rsidRPr="00946D8B">
        <w:rPr>
          <w:rFonts w:eastAsia="Times New Roman" w:cstheme="minorHAnsi"/>
          <w:lang w:eastAsia="pl-PL"/>
        </w:rPr>
        <w:t xml:space="preserve"> (90% w 2018 r.) </w:t>
      </w:r>
      <w:r>
        <w:rPr>
          <w:rFonts w:eastAsia="Times New Roman" w:cstheme="minorHAnsi"/>
          <w:lang w:eastAsia="pl-PL"/>
        </w:rPr>
        <w:t>odpadów</w:t>
      </w:r>
      <w:r w:rsidRPr="00946D8B">
        <w:rPr>
          <w:rFonts w:eastAsia="Times New Roman" w:cstheme="minorHAnsi"/>
          <w:lang w:eastAsia="pl-PL"/>
        </w:rPr>
        <w:t xml:space="preserve"> generowanych w Polsce to odpady przemysłowe, w szczególności pochodzące z górnictwa i wydobycia, przetwórstwa przemysłowego oraz wytwarzania i zaopatrywania w energię. Innym sektorem o dużym potencjale do ponownego wykorzystania odpadów jest sektor budowlany. Istnieje zatem duży potencjał ich wykorzystania, a także szansa na minimalizację ich wytwarzania. Jako przykład można wskazać uboczne produkty spalania, które przy zachowaniu niezbędnych wymagań bezpieczeństwa są jednym ze sposobów wydajnego gospodarowania takimi surowcami. Za kolejny przykład o dużym potencjale można uznać wysokopopiołowe odpady węglowe, których przetworzenie termiczne (dzięki odpowiednim technologiom) dostarczyć może półprodukty do produkcji galanterii budowlanej oraz pokaźne ilości ciepła odpadowego o parametrach przemysłowych.</w:t>
      </w:r>
    </w:p>
    <w:p w14:paraId="22EAC55A"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W celu zwiększenia wykorzystania surowców wtórnych z przemysłu konieczne jest dostosowanie regulacji pozwalających na stworzenie rynków surowców wtórnych, tak aby były one konkurencyjne w stosunku do rynku surowców pierwotnych. Mają to być miejsca, gdzie odpady jednego przedsiębiorcy mogą z powodzeniem być wykorzystywane przez innego w procesie produkcji. Zaproponowane zostaną zmiany w istniejących przepisach prawnych dotyczących gospodarki odpadami, a także instrumenty wspierające przedsiębiorstwa wykorzystujące surowce wtórne w produkcji. </w:t>
      </w:r>
    </w:p>
    <w:p w14:paraId="23A1E12B" w14:textId="77777777" w:rsidR="000162CA" w:rsidRPr="00D014A9" w:rsidRDefault="000162CA" w:rsidP="000162CA">
      <w:pPr>
        <w:jc w:val="both"/>
        <w:rPr>
          <w:rFonts w:eastAsia="Times New Roman" w:cstheme="minorHAnsi"/>
          <w:lang w:eastAsia="pl-PL"/>
        </w:rPr>
      </w:pPr>
      <w:r w:rsidRPr="00946D8B">
        <w:rPr>
          <w:rFonts w:eastAsia="Times New Roman" w:cstheme="minorHAnsi"/>
          <w:lang w:eastAsia="pl-PL"/>
        </w:rPr>
        <w:lastRenderedPageBreak/>
        <w:t>Poza zmianami legislacyjnymi, konieczne będą działania w zakresie określenia standardów, jakie powinny spełniać surowce wtórne, tak by przedsiębiorstwa nabywając je miały gwarancję ich jakości i paramentów pozwalających na wykorzystanie jako alternatywy dla surowców pierwotnych. Planuje się również stworzenie platformy surowców wtórnych pozwalającej na identyfikację odpowiednich surowców wtórnych przez potencjalnych nabywców. Dodatkowo, niezbędne są prace w obszarze B+R w zakresie możliwości wykorzystania materiałów, które utraciły status odpadu w procesach produkcyjnych oraz w zakresie zastąpienia nimi surowców pierwotnych wykorzystywanych do produkcji dóbr.</w:t>
      </w:r>
    </w:p>
    <w:p w14:paraId="1447EF70" w14:textId="77777777" w:rsidR="000162CA" w:rsidRPr="00987CC3" w:rsidRDefault="000162CA" w:rsidP="000162CA">
      <w:pPr>
        <w:ind w:left="284"/>
        <w:jc w:val="both"/>
        <w:rPr>
          <w:rFonts w:eastAsia="Times New Roman" w:cstheme="minorHAnsi"/>
          <w:b/>
          <w:color w:val="0070C0"/>
          <w:lang w:eastAsia="pl-PL"/>
        </w:rPr>
      </w:pPr>
      <w:r w:rsidRPr="00987CC3">
        <w:rPr>
          <w:rFonts w:eastAsia="Times New Roman" w:cstheme="minorHAnsi"/>
          <w:b/>
          <w:color w:val="0070C0"/>
          <w:lang w:eastAsia="pl-PL"/>
        </w:rPr>
        <w:t>1.2 POZIOM REGIONALNY</w:t>
      </w:r>
    </w:p>
    <w:p w14:paraId="26B953BC" w14:textId="77777777" w:rsidR="000162CA" w:rsidRPr="00987CC3" w:rsidRDefault="000162CA" w:rsidP="000162CA">
      <w:pPr>
        <w:jc w:val="both"/>
        <w:rPr>
          <w:rFonts w:eastAsia="Times New Roman" w:cstheme="minorHAnsi"/>
          <w:lang w:eastAsia="pl-PL"/>
        </w:rPr>
      </w:pPr>
      <w:r w:rsidRPr="00987CC3">
        <w:rPr>
          <w:rFonts w:eastAsia="Times New Roman" w:cstheme="minorHAnsi"/>
          <w:lang w:eastAsia="pl-PL"/>
        </w:rPr>
        <w:t>W ramach prac nad projektem oto-GOZ, Ministerstwo Rozwoju wraz z konsorcjantami (</w:t>
      </w:r>
      <w:proofErr w:type="spellStart"/>
      <w:r w:rsidRPr="00987CC3">
        <w:rPr>
          <w:rFonts w:eastAsia="Times New Roman" w:cstheme="minorHAnsi"/>
          <w:lang w:eastAsia="pl-PL"/>
        </w:rPr>
        <w:t>IGSMiE</w:t>
      </w:r>
      <w:proofErr w:type="spellEnd"/>
      <w:r w:rsidRPr="00987CC3">
        <w:rPr>
          <w:rFonts w:eastAsia="Times New Roman" w:cstheme="minorHAnsi"/>
          <w:lang w:eastAsia="pl-PL"/>
        </w:rPr>
        <w:t xml:space="preserve"> PAN,GUS, UEK) przeprowadziło na poziomie województw ankietę dotyczącą rozwoju GOZ.</w:t>
      </w:r>
    </w:p>
    <w:p w14:paraId="2ECE280B" w14:textId="77777777" w:rsidR="000162CA" w:rsidRPr="007B21FD" w:rsidRDefault="000162CA" w:rsidP="000162CA">
      <w:pPr>
        <w:jc w:val="both"/>
        <w:rPr>
          <w:rFonts w:eastAsia="Times New Roman" w:cstheme="minorHAnsi"/>
          <w:lang w:eastAsia="pl-PL"/>
        </w:rPr>
      </w:pPr>
      <w:r w:rsidRPr="00987CC3">
        <w:rPr>
          <w:rFonts w:eastAsia="Times New Roman" w:cstheme="minorHAnsi"/>
          <w:lang w:eastAsia="pl-PL"/>
        </w:rPr>
        <w:t xml:space="preserve">W </w:t>
      </w:r>
      <w:r w:rsidRPr="00987CC3">
        <w:rPr>
          <w:rFonts w:eastAsia="Times New Roman" w:cstheme="minorHAnsi"/>
          <w:bCs/>
          <w:lang w:eastAsia="pl-PL"/>
        </w:rPr>
        <w:t>województwie śląskim i opolskim</w:t>
      </w:r>
      <w:r w:rsidRPr="00987CC3">
        <w:rPr>
          <w:rFonts w:eastAsia="Times New Roman" w:cstheme="minorHAnsi"/>
          <w:lang w:eastAsia="pl-PL"/>
        </w:rPr>
        <w:t xml:space="preserve"> nie planuje się w najbliższym czasie opracowania strategii dotyczącej gospodarki o obiegu zamkniętym. </w:t>
      </w:r>
      <w:r w:rsidRPr="00987CC3">
        <w:rPr>
          <w:rFonts w:eastAsia="Times New Roman" w:cstheme="minorHAnsi"/>
          <w:bCs/>
          <w:lang w:eastAsia="pl-PL"/>
        </w:rPr>
        <w:t xml:space="preserve">Województwo mazowieckie </w:t>
      </w:r>
      <w:r w:rsidRPr="00987CC3">
        <w:rPr>
          <w:rFonts w:eastAsia="Times New Roman" w:cstheme="minorHAnsi"/>
          <w:lang w:eastAsia="pl-PL"/>
        </w:rPr>
        <w:t xml:space="preserve">ma wyznaczone kierunki i cele prowadzące do zrównoważonego gospodarowania zasobami i energią zawarte w dotychczas opracowanych dokumentach strategicznych, które są zgodne z GOZ. Są to dokumenty, w których środowisko i energia są wskazane jako cel ramowy, a dodatkowo w obszarach produkcji i gospodarki, ale też i w środowisku, jest położony nacisk na innowacje, technologie i usprawnienia, które mają służyć prowadzeniu </w:t>
      </w:r>
      <w:proofErr w:type="spellStart"/>
      <w:r w:rsidRPr="00987CC3">
        <w:rPr>
          <w:rFonts w:eastAsia="Times New Roman" w:cstheme="minorHAnsi"/>
          <w:lang w:eastAsia="pl-PL"/>
        </w:rPr>
        <w:t>zasobooszczędnej</w:t>
      </w:r>
      <w:proofErr w:type="spellEnd"/>
      <w:r w:rsidRPr="00987CC3">
        <w:rPr>
          <w:rFonts w:eastAsia="Times New Roman" w:cstheme="minorHAnsi"/>
          <w:lang w:eastAsia="pl-PL"/>
        </w:rPr>
        <w:t xml:space="preserve"> gospodarki. W </w:t>
      </w:r>
      <w:r w:rsidRPr="00987CC3">
        <w:rPr>
          <w:rFonts w:eastAsia="Times New Roman" w:cstheme="minorHAnsi"/>
          <w:i/>
          <w:iCs/>
          <w:lang w:eastAsia="pl-PL"/>
        </w:rPr>
        <w:t>Strategii rozwoju województwa – Podkarpackie 2030</w:t>
      </w:r>
      <w:r w:rsidRPr="00987CC3">
        <w:rPr>
          <w:rFonts w:eastAsia="Times New Roman" w:cstheme="minorHAnsi"/>
          <w:lang w:eastAsia="pl-PL"/>
        </w:rPr>
        <w:t xml:space="preserve"> znajduje się dedykowany priorytet 1.4. </w:t>
      </w:r>
      <w:r w:rsidRPr="00987CC3">
        <w:rPr>
          <w:rFonts w:eastAsia="Times New Roman" w:cstheme="minorHAnsi"/>
          <w:i/>
          <w:iCs/>
          <w:lang w:eastAsia="pl-PL"/>
        </w:rPr>
        <w:t xml:space="preserve">Gospodarka cyrkularna , </w:t>
      </w:r>
      <w:r w:rsidRPr="00987CC3">
        <w:rPr>
          <w:rFonts w:eastAsia="Times New Roman" w:cstheme="minorHAnsi"/>
          <w:lang w:eastAsia="pl-PL"/>
        </w:rPr>
        <w:t xml:space="preserve">na który składają się dwa kierunki działań, tj. 1.4.1. </w:t>
      </w:r>
      <w:r w:rsidRPr="00987CC3">
        <w:rPr>
          <w:rFonts w:eastAsia="Times New Roman" w:cstheme="minorHAnsi"/>
          <w:i/>
          <w:iCs/>
          <w:lang w:eastAsia="pl-PL"/>
        </w:rPr>
        <w:t>Gospodarka cyrkularna, jako kierunek dalszego, zrównoważonego rozwoju gospodarki regionu</w:t>
      </w:r>
      <w:r w:rsidRPr="00987CC3">
        <w:rPr>
          <w:rFonts w:eastAsia="Times New Roman" w:cstheme="minorHAnsi"/>
          <w:lang w:eastAsia="pl-PL"/>
        </w:rPr>
        <w:t xml:space="preserve"> oraz 1.4.2. </w:t>
      </w:r>
      <w:r w:rsidRPr="00987CC3">
        <w:rPr>
          <w:rFonts w:eastAsia="Times New Roman" w:cstheme="minorHAnsi"/>
          <w:i/>
          <w:iCs/>
          <w:lang w:eastAsia="pl-PL"/>
        </w:rPr>
        <w:t xml:space="preserve">Promowanie gospodarki cyrkularnej, jako formy przeciwdziałania negatywnym aspektom </w:t>
      </w:r>
      <w:proofErr w:type="spellStart"/>
      <w:r w:rsidRPr="00987CC3">
        <w:rPr>
          <w:rFonts w:eastAsia="Times New Roman" w:cstheme="minorHAnsi"/>
          <w:i/>
          <w:iCs/>
          <w:lang w:eastAsia="pl-PL"/>
        </w:rPr>
        <w:t>antropogenizacji</w:t>
      </w:r>
      <w:proofErr w:type="spellEnd"/>
      <w:r w:rsidRPr="00987CC3">
        <w:rPr>
          <w:rFonts w:eastAsia="Times New Roman" w:cstheme="minorHAnsi"/>
          <w:i/>
          <w:iCs/>
          <w:lang w:eastAsia="pl-PL"/>
        </w:rPr>
        <w:t>.</w:t>
      </w:r>
      <w:r w:rsidRPr="00987CC3">
        <w:rPr>
          <w:rFonts w:eastAsia="Times New Roman" w:cstheme="minorHAnsi"/>
          <w:lang w:eastAsia="pl-PL"/>
        </w:rPr>
        <w:t xml:space="preserve"> Jako cel szczegółowy priorytetu wskazano: </w:t>
      </w:r>
      <w:r w:rsidRPr="00987CC3">
        <w:rPr>
          <w:rFonts w:eastAsia="Times New Roman" w:cstheme="minorHAnsi"/>
          <w:i/>
          <w:iCs/>
          <w:lang w:eastAsia="pl-PL"/>
        </w:rPr>
        <w:t>Dostosowanie procesów gospodarczych do warunków wynikających ze współczesnych standardów środowiskowych.</w:t>
      </w:r>
      <w:r w:rsidRPr="00987CC3">
        <w:rPr>
          <w:rFonts w:eastAsia="Times New Roman" w:cstheme="minorHAnsi"/>
          <w:bCs/>
          <w:lang w:eastAsia="pl-PL"/>
        </w:rPr>
        <w:t xml:space="preserve"> </w:t>
      </w:r>
      <w:r w:rsidRPr="00987CC3">
        <w:rPr>
          <w:rFonts w:eastAsia="Times New Roman" w:cstheme="minorHAnsi"/>
          <w:lang w:eastAsia="pl-PL"/>
        </w:rPr>
        <w:t xml:space="preserve">W projekcie Strategii Rozwoju Województwa Podlaskiego do roku 2030 ujęto problematykę GOZ, zaś w systemie monitorowania Strategii założono monitorowanie wskaźników obrazujących sytuację w ramach GOZ. W projekcie strategii rozwoju „Małopolska 2030”, w Obszarze „Gospodarka” wyodrębniono kierunek polityki rozwoju GOZ. Wstępnie zakłada się, że będzie program strategiczny dedykowany GOZ.  W województwie wielkopolskim nie planuje się opracowania strategii dotyczącej gospodarki o obiegu zamkniętym. W zakresie GOZ realizowane są dwa projekty pn. EcoWaste4Food – </w:t>
      </w:r>
      <w:r w:rsidRPr="00987CC3">
        <w:rPr>
          <w:rFonts w:eastAsia="Times New Roman" w:cstheme="minorHAnsi"/>
          <w:i/>
          <w:lang w:eastAsia="pl-PL"/>
        </w:rPr>
        <w:t>Wspieranie ekologicznych rozwiązań innowacyjnych w celu zmniejszenia marnotrawienia żywności i promowania gospodarki efektywniejszej zasobowo</w:t>
      </w:r>
      <w:r w:rsidRPr="00987CC3">
        <w:rPr>
          <w:rFonts w:eastAsia="Times New Roman" w:cstheme="minorHAnsi"/>
          <w:lang w:eastAsia="pl-PL"/>
        </w:rPr>
        <w:t xml:space="preserve">, a także </w:t>
      </w:r>
      <w:proofErr w:type="spellStart"/>
      <w:r w:rsidRPr="00987CC3">
        <w:rPr>
          <w:rFonts w:eastAsia="Times New Roman" w:cstheme="minorHAnsi"/>
          <w:lang w:eastAsia="pl-PL"/>
        </w:rPr>
        <w:t>SinCE</w:t>
      </w:r>
      <w:proofErr w:type="spellEnd"/>
      <w:r w:rsidRPr="00987CC3">
        <w:rPr>
          <w:rFonts w:eastAsia="Times New Roman" w:cstheme="minorHAnsi"/>
          <w:lang w:eastAsia="pl-PL"/>
        </w:rPr>
        <w:t xml:space="preserve">-AFC – </w:t>
      </w:r>
      <w:r w:rsidRPr="00987CC3">
        <w:rPr>
          <w:rFonts w:eastAsia="Times New Roman" w:cstheme="minorHAnsi"/>
          <w:i/>
          <w:lang w:eastAsia="pl-PL"/>
        </w:rPr>
        <w:t>Zwiększenie przedsiębiorczości MŚP w gospodarce o obiegu zamkniętym w łańcuchu rolno-spożywczym.</w:t>
      </w:r>
    </w:p>
    <w:p w14:paraId="35E2F22F" w14:textId="77777777" w:rsidR="000162CA" w:rsidRPr="007B21FD" w:rsidRDefault="000162CA" w:rsidP="000162CA">
      <w:pPr>
        <w:jc w:val="both"/>
        <w:rPr>
          <w:rFonts w:eastAsia="Times New Roman" w:cstheme="minorHAnsi"/>
          <w:sz w:val="32"/>
          <w:szCs w:val="32"/>
          <w:lang w:eastAsia="pl-PL"/>
        </w:rPr>
      </w:pPr>
      <w:r w:rsidRPr="007B21FD">
        <w:rPr>
          <w:rFonts w:eastAsia="Times New Roman" w:cstheme="minorHAnsi"/>
          <w:b/>
          <w:color w:val="31849B" w:themeColor="accent5" w:themeShade="BF"/>
          <w:sz w:val="32"/>
          <w:szCs w:val="32"/>
          <w:lang w:eastAsia="pl-PL"/>
        </w:rPr>
        <w:t xml:space="preserve">2. </w:t>
      </w:r>
      <w:r>
        <w:rPr>
          <w:rFonts w:eastAsia="Times New Roman" w:cstheme="minorHAnsi"/>
          <w:b/>
          <w:color w:val="31849B" w:themeColor="accent5" w:themeShade="BF"/>
          <w:sz w:val="32"/>
          <w:szCs w:val="32"/>
          <w:lang w:eastAsia="pl-PL"/>
        </w:rPr>
        <w:t>Transformacja</w:t>
      </w:r>
      <w:r w:rsidRPr="007B21FD">
        <w:rPr>
          <w:rFonts w:eastAsia="Times New Roman" w:cstheme="minorHAnsi"/>
          <w:b/>
          <w:color w:val="31849B" w:themeColor="accent5" w:themeShade="BF"/>
          <w:sz w:val="32"/>
          <w:szCs w:val="32"/>
          <w:lang w:eastAsia="pl-PL"/>
        </w:rPr>
        <w:t xml:space="preserve"> </w:t>
      </w:r>
      <w:r>
        <w:rPr>
          <w:rFonts w:eastAsia="Times New Roman" w:cstheme="minorHAnsi"/>
          <w:b/>
          <w:color w:val="31849B" w:themeColor="accent5" w:themeShade="BF"/>
          <w:sz w:val="32"/>
          <w:szCs w:val="32"/>
          <w:lang w:eastAsia="pl-PL"/>
        </w:rPr>
        <w:t>cyfrowa</w:t>
      </w:r>
      <w:r w:rsidRPr="007B21FD">
        <w:rPr>
          <w:rFonts w:eastAsia="Times New Roman" w:cstheme="minorHAnsi"/>
          <w:b/>
          <w:color w:val="31849B" w:themeColor="accent5" w:themeShade="BF"/>
          <w:sz w:val="32"/>
          <w:szCs w:val="32"/>
          <w:lang w:eastAsia="pl-PL"/>
        </w:rPr>
        <w:t xml:space="preserve"> i </w:t>
      </w:r>
      <w:r>
        <w:rPr>
          <w:rFonts w:eastAsia="Times New Roman" w:cstheme="minorHAnsi"/>
          <w:b/>
          <w:color w:val="31849B" w:themeColor="accent5" w:themeShade="BF"/>
          <w:sz w:val="32"/>
          <w:szCs w:val="32"/>
          <w:lang w:eastAsia="pl-PL"/>
        </w:rPr>
        <w:t xml:space="preserve">w kierunku przemysłu </w:t>
      </w:r>
      <w:r w:rsidRPr="007B21FD">
        <w:rPr>
          <w:rFonts w:eastAsia="Times New Roman" w:cstheme="minorHAnsi"/>
          <w:b/>
          <w:color w:val="31849B" w:themeColor="accent5" w:themeShade="BF"/>
          <w:sz w:val="32"/>
          <w:szCs w:val="32"/>
          <w:lang w:eastAsia="pl-PL"/>
        </w:rPr>
        <w:t>4.0</w:t>
      </w:r>
      <w:r w:rsidRPr="007B21FD">
        <w:rPr>
          <w:rFonts w:eastAsia="Times New Roman" w:cstheme="minorHAnsi"/>
          <w:sz w:val="32"/>
          <w:szCs w:val="32"/>
          <w:lang w:eastAsia="pl-PL"/>
        </w:rPr>
        <w:t xml:space="preserve"> </w:t>
      </w:r>
    </w:p>
    <w:p w14:paraId="5E71B3CA" w14:textId="77777777" w:rsidR="000162CA" w:rsidRPr="007B21FD" w:rsidRDefault="000162CA" w:rsidP="000162CA">
      <w:pPr>
        <w:ind w:left="284"/>
        <w:jc w:val="both"/>
        <w:rPr>
          <w:rFonts w:eastAsia="Times New Roman" w:cstheme="minorHAnsi"/>
          <w:lang w:eastAsia="pl-PL"/>
        </w:rPr>
      </w:pPr>
      <w:r w:rsidRPr="007B21FD">
        <w:rPr>
          <w:rFonts w:eastAsia="Times New Roman" w:cstheme="minorHAnsi"/>
          <w:b/>
          <w:color w:val="0070C0"/>
          <w:lang w:eastAsia="pl-PL"/>
        </w:rPr>
        <w:t>2.1 POZIOM KRAJOWY</w:t>
      </w:r>
      <w:r w:rsidRPr="007B21FD">
        <w:rPr>
          <w:rFonts w:eastAsia="Times New Roman" w:cstheme="minorHAnsi"/>
          <w:lang w:eastAsia="pl-PL"/>
        </w:rPr>
        <w:t xml:space="preserve"> </w:t>
      </w:r>
    </w:p>
    <w:p w14:paraId="4B0B277F" w14:textId="77777777" w:rsidR="000162CA" w:rsidRPr="007B21FD" w:rsidRDefault="000162CA" w:rsidP="000162CA">
      <w:pPr>
        <w:spacing w:after="0"/>
        <w:jc w:val="both"/>
      </w:pPr>
      <w:r w:rsidRPr="007B21FD">
        <w:rPr>
          <w:b/>
        </w:rPr>
        <w:t>Cyfryzacja</w:t>
      </w:r>
      <w:r w:rsidRPr="007B21FD">
        <w:t xml:space="preserve"> działalności gospodarczej jest szczególnie istotnym wyzwaniem rozwojowym dla Polski. Głównym celem aktualnej polityki gospodarczej jest wzrost produktywności, a ten bazuje w dużej mierze na efektywności wykorzystania maszyn i systemów produkcji. Te zaś są dzisiaj rozwijane za pomocą implementacji rozwiązań cyfrowych zarówno na poziomie pojedynczych robotów przemysłowych, jak i całych inteligentnych fabryk.</w:t>
      </w:r>
    </w:p>
    <w:p w14:paraId="05F7082F" w14:textId="77777777" w:rsidR="000162CA" w:rsidRPr="007B21FD" w:rsidRDefault="000162CA" w:rsidP="000162CA">
      <w:pPr>
        <w:spacing w:after="0"/>
        <w:jc w:val="both"/>
      </w:pPr>
    </w:p>
    <w:p w14:paraId="7101ACC4" w14:textId="77777777" w:rsidR="000162CA" w:rsidRPr="007B21FD" w:rsidRDefault="000162CA" w:rsidP="000162CA">
      <w:pPr>
        <w:spacing w:after="0"/>
        <w:jc w:val="both"/>
      </w:pPr>
      <w:r w:rsidRPr="007B21FD">
        <w:lastRenderedPageBreak/>
        <w:t>Krajowe badania wykazały, że głównymi przeszkodami na drodze do cyfryzacji przemysłu są brak świadomości i odpowiedniej wiedzy w przedsiębiorstwach do przeprowadzenia transformacji, a co się z tym wiąże niechęć do zmiany dotychczasowych procesów. Wyzwaniami stojącymi przed przedsiębiorcami są:</w:t>
      </w:r>
    </w:p>
    <w:p w14:paraId="684DD629" w14:textId="77777777" w:rsidR="000162CA" w:rsidRPr="007B21FD" w:rsidRDefault="000162CA" w:rsidP="000162CA">
      <w:pPr>
        <w:spacing w:after="0"/>
        <w:ind w:left="708"/>
        <w:jc w:val="both"/>
      </w:pPr>
      <w:r w:rsidRPr="007B21FD">
        <w:t xml:space="preserve">1) integracja nowych technologii (sieciowe, działające w czasie rzeczywistym, adaptacyjne, samo-optymalizujące się cybernetyczne systemy produkcji);  </w:t>
      </w:r>
    </w:p>
    <w:p w14:paraId="0D1DBF96" w14:textId="77777777" w:rsidR="000162CA" w:rsidRDefault="000162CA" w:rsidP="000162CA">
      <w:pPr>
        <w:spacing w:after="0"/>
        <w:ind w:left="708"/>
        <w:jc w:val="both"/>
      </w:pPr>
      <w:r w:rsidRPr="007B21FD">
        <w:t xml:space="preserve">2) zmiany demograficzne (brak ok. 3 mln pracowników na rynku pracy w 2030 r.).  </w:t>
      </w:r>
    </w:p>
    <w:p w14:paraId="494B850E" w14:textId="77777777" w:rsidR="000162CA" w:rsidRDefault="000162CA" w:rsidP="000162CA">
      <w:pPr>
        <w:spacing w:after="0"/>
        <w:jc w:val="both"/>
      </w:pPr>
    </w:p>
    <w:p w14:paraId="713C4053" w14:textId="77777777" w:rsidR="000162CA" w:rsidRPr="00AF3DFC" w:rsidRDefault="000162CA" w:rsidP="000162CA">
      <w:pPr>
        <w:jc w:val="both"/>
        <w:rPr>
          <w:rFonts w:eastAsia="Times New Roman" w:cstheme="minorHAnsi"/>
          <w:b/>
          <w:lang w:eastAsia="pl-PL"/>
        </w:rPr>
      </w:pPr>
      <w:r w:rsidRPr="00AF3DFC">
        <w:rPr>
          <w:rFonts w:cs="Helv"/>
          <w:color w:val="000000"/>
        </w:rPr>
        <w:t>Tradycyjne zasoby w postaci pracy, kapitału i surowców stracą na znaczeniu na rzecz takich zasobów jak dane, wiedza czy organizacja. Tego typu wartości niematerialne (</w:t>
      </w:r>
      <w:proofErr w:type="spellStart"/>
      <w:r w:rsidRPr="00AF3DFC">
        <w:rPr>
          <w:rFonts w:cs="Helv"/>
          <w:i/>
          <w:color w:val="000000"/>
        </w:rPr>
        <w:t>intangibles</w:t>
      </w:r>
      <w:proofErr w:type="spellEnd"/>
      <w:r w:rsidRPr="00AF3DFC">
        <w:rPr>
          <w:rFonts w:cs="Helv"/>
          <w:color w:val="000000"/>
        </w:rPr>
        <w:t>) firmy będą stanowić o przewadze konkurencyjnej jednych firm nad drugimi. W tym obszarze potrzebne jest także wsparcie oferowane przez państwo, dążące do zwiększenia dyfuzji wiedzy oraz zwiększenia wykorzystania danych cyfrowych w całej gospodarce.</w:t>
      </w:r>
    </w:p>
    <w:p w14:paraId="2F7CB2FA" w14:textId="77777777" w:rsidR="000162CA" w:rsidRPr="00AF3DFC" w:rsidRDefault="000162CA" w:rsidP="000162CA">
      <w:pPr>
        <w:spacing w:before="120" w:after="120"/>
        <w:jc w:val="both"/>
      </w:pPr>
      <w:r w:rsidRPr="00AF3DFC">
        <w:rPr>
          <w:rFonts w:cs="Helv"/>
          <w:color w:val="000000"/>
        </w:rPr>
        <w:t>Nowe systemy to też nowe role pracowników firmy, które będą zmieniały się zdecydowanie szybciej i częściej pod wpływem nowych technologii niż dotychczas. Pracownik nie będzie już mógł przez całą karierę kor</w:t>
      </w:r>
      <w:r>
        <w:rPr>
          <w:rFonts w:cs="Helv"/>
          <w:color w:val="000000"/>
        </w:rPr>
        <w:t xml:space="preserve">zystać z tych samych nabytych </w:t>
      </w:r>
      <w:r w:rsidRPr="00AF3DFC">
        <w:rPr>
          <w:rFonts w:cs="Helv"/>
          <w:color w:val="000000"/>
        </w:rPr>
        <w:t>kompetencji. Aby siła robocza była kompatybilna z rozwijającą się technologią i procesem produkcji, konieczne będzie poddanie pracowników ciągłemu procesowi szkolenia i rozwijania umiejętności. Kluczową zdolnością może stać się sama umiejętność szybkiej nauki i dostosowania do zmiennych warunków niż stały zestaw specjalistycznych kompetencji.</w:t>
      </w:r>
      <w:r w:rsidRPr="00AF3DFC">
        <w:t xml:space="preserve"> </w:t>
      </w:r>
      <w:r w:rsidRPr="00AF3DFC">
        <w:rPr>
          <w:rFonts w:cs="Helv"/>
          <w:color w:val="000000"/>
        </w:rPr>
        <w:t>Model biznesowy przedsiębiorstw będzie wymagał znacznego uelastycznienia w kierunku tzw. „zwinnego zarządzania” (</w:t>
      </w:r>
      <w:r w:rsidRPr="00AF3DFC">
        <w:rPr>
          <w:rFonts w:cs="Helv"/>
          <w:i/>
          <w:color w:val="000000"/>
        </w:rPr>
        <w:t xml:space="preserve">agile </w:t>
      </w:r>
      <w:proofErr w:type="spellStart"/>
      <w:r w:rsidRPr="00AF3DFC">
        <w:rPr>
          <w:rFonts w:cs="Helv"/>
          <w:i/>
          <w:color w:val="000000"/>
        </w:rPr>
        <w:t>managemet</w:t>
      </w:r>
      <w:proofErr w:type="spellEnd"/>
      <w:r w:rsidRPr="00AF3DFC">
        <w:rPr>
          <w:rFonts w:cs="Helv"/>
          <w:color w:val="000000"/>
        </w:rPr>
        <w:t>). Standardowe schematy działania ustąpią miejsca procesom dostosowawczym i ciągłej optymalizacji w oparciu o przetwarzane w czasie rzeczywistym dane cyfrowe.</w:t>
      </w:r>
    </w:p>
    <w:p w14:paraId="5DEB005A" w14:textId="77777777" w:rsidR="000162CA" w:rsidRPr="007B21FD" w:rsidRDefault="000162CA" w:rsidP="000162CA">
      <w:pPr>
        <w:spacing w:after="0"/>
        <w:jc w:val="both"/>
      </w:pPr>
    </w:p>
    <w:p w14:paraId="1B796D3D" w14:textId="0C6061B7" w:rsidR="000162CA" w:rsidRPr="00AF3DFC" w:rsidRDefault="000162CA" w:rsidP="000162CA">
      <w:pPr>
        <w:jc w:val="both"/>
      </w:pPr>
      <w:r w:rsidRPr="007B21FD">
        <w:rPr>
          <w:rFonts w:cs="Helv"/>
          <w:b/>
          <w:color w:val="000000"/>
        </w:rPr>
        <w:t>Czwarta Rewolucja Przemysłowa</w:t>
      </w:r>
      <w:r w:rsidRPr="007B21FD">
        <w:rPr>
          <w:rFonts w:cs="Helv"/>
          <w:color w:val="000000"/>
        </w:rPr>
        <w:t xml:space="preserve"> niosąca ze sobą transformację do „Przemysłu 4.0” to proces długotrwały, wymagający odpowiedniej strategii, nabycia nowych kompetencji, wyszkolenia pracowników i menedżerów i w końcu implementacji wybranych rozwiązań do fabryki. Ta transformacja powoli zachodzi, rośnie rynek robotyki przemysłowej, przedsiębiorstwa kupują coraz więcej tego typu maszyn. Wzrasta też wykorzystanie znaczników RFID, co wskazuje na postępującą cyfryzację przemysłu. Coraz więcej da</w:t>
      </w:r>
      <w:r w:rsidR="00987CC3">
        <w:rPr>
          <w:rFonts w:cs="Helv"/>
          <w:color w:val="000000"/>
        </w:rPr>
        <w:t>nych przemysłowych jest zbieranych</w:t>
      </w:r>
      <w:r w:rsidRPr="007B21FD">
        <w:rPr>
          <w:rFonts w:cs="Helv"/>
          <w:color w:val="000000"/>
        </w:rPr>
        <w:t xml:space="preserve"> i analizowa</w:t>
      </w:r>
      <w:r w:rsidR="00987CC3">
        <w:rPr>
          <w:rFonts w:cs="Helv"/>
          <w:color w:val="000000"/>
        </w:rPr>
        <w:t>nych</w:t>
      </w:r>
      <w:r>
        <w:rPr>
          <w:rFonts w:cs="Helv"/>
          <w:color w:val="000000"/>
        </w:rPr>
        <w:t xml:space="preserve"> celem optymalizacji procesów</w:t>
      </w:r>
      <w:r w:rsidRPr="007B21FD">
        <w:rPr>
          <w:rFonts w:cs="Helv"/>
          <w:color w:val="000000"/>
        </w:rPr>
        <w:t>. Przyszłością są całe systemy produkcyjne, w których przetwarzanie danych i cyfryzacja procesu planowania są ró</w:t>
      </w:r>
      <w:r w:rsidRPr="00AF3DFC">
        <w:rPr>
          <w:rFonts w:cs="Helv"/>
          <w:color w:val="000000"/>
        </w:rPr>
        <w:t xml:space="preserve">wnie ważne co wykorzystanie maszyn wykonujących konkretne czynności. </w:t>
      </w:r>
      <w:r>
        <w:rPr>
          <w:rFonts w:eastAsia="Times New Roman" w:cstheme="minorHAnsi"/>
          <w:b/>
          <w:lang w:eastAsia="pl-PL"/>
        </w:rPr>
        <w:t xml:space="preserve"> </w:t>
      </w:r>
      <w:r>
        <w:rPr>
          <w:rFonts w:cs="Helv"/>
          <w:color w:val="000000"/>
        </w:rPr>
        <w:t>Z</w:t>
      </w:r>
      <w:r w:rsidRPr="00AF3DFC">
        <w:rPr>
          <w:rFonts w:cs="Helv"/>
          <w:color w:val="000000"/>
        </w:rPr>
        <w:t xml:space="preserve">miany sięgną jeszcze głębiej i przeobrażeniu ulegną modele biznesowe w przemyśle. </w:t>
      </w:r>
    </w:p>
    <w:p w14:paraId="1C609042" w14:textId="77777777" w:rsidR="000162CA" w:rsidRPr="00AF3DFC" w:rsidRDefault="000162CA" w:rsidP="000162CA">
      <w:pPr>
        <w:spacing w:before="120" w:after="120"/>
        <w:jc w:val="both"/>
      </w:pPr>
      <w:r w:rsidRPr="00AF3DFC">
        <w:t xml:space="preserve">Polski przemysł wciąż jest w dużej mierze pracochłonny, podczas gdy inne rozwinięte gospodarki funkcjonują w modelu kapitałochłonnym, gdzie większa część wartości dodanej tworzona jest dzięki wykorzystywaniu zaawansowanych technicznie maszyn. Z tej pracochłonności bierze się też nasze miejsce w łańcuchach wartości jako podwykonawców dla zagranicznych firm, a to wiąże się </w:t>
      </w:r>
      <w:r>
        <w:br/>
      </w:r>
      <w:r w:rsidRPr="00AF3DFC">
        <w:t>z relatywnie niskimi marżami. Obecny moment rewolucji technologicznej jest szansą, aby z  przemysłu pracochłonnego (określanego jako Przemysł 2.0) przeskoczyć od razu do przemysłu opartego na danych i wiedzy, a więc Przemysłu 4.0. Jeśli faktycznie taki przeskok się dokona to możemy tworzyć miejsca pracy znacznie bardziej produktywne, a tym samym lepiej płatne i przynoszące większe marże właścicielom.</w:t>
      </w:r>
    </w:p>
    <w:p w14:paraId="3F8AF850" w14:textId="77777777" w:rsidR="000162CA" w:rsidRPr="00AF3DFC" w:rsidRDefault="000162CA" w:rsidP="000162CA">
      <w:pPr>
        <w:spacing w:before="120" w:after="120"/>
        <w:jc w:val="both"/>
      </w:pPr>
      <w:r w:rsidRPr="00AF3DFC">
        <w:rPr>
          <w:bCs/>
        </w:rPr>
        <w:t xml:space="preserve">Aby kraj był gotowy na Przemysł 4.0: </w:t>
      </w:r>
    </w:p>
    <w:p w14:paraId="5164E1B7" w14:textId="77777777" w:rsidR="000162CA" w:rsidRPr="00AF3DFC" w:rsidRDefault="000162CA" w:rsidP="009A68D2">
      <w:pPr>
        <w:pStyle w:val="Akapitzlist"/>
        <w:numPr>
          <w:ilvl w:val="1"/>
          <w:numId w:val="54"/>
        </w:numPr>
        <w:spacing w:before="120" w:after="120"/>
        <w:contextualSpacing w:val="0"/>
        <w:jc w:val="both"/>
      </w:pPr>
      <w:r w:rsidRPr="00AF3DFC">
        <w:lastRenderedPageBreak/>
        <w:t xml:space="preserve"> przedsiębiorstwa muszą budować cyfrową infrastrukturę wewnętrzną</w:t>
      </w:r>
    </w:p>
    <w:p w14:paraId="2633FC5A" w14:textId="77777777" w:rsidR="000162CA" w:rsidRPr="00AF3DFC" w:rsidRDefault="000162CA" w:rsidP="009A68D2">
      <w:pPr>
        <w:pStyle w:val="Akapitzlist"/>
        <w:numPr>
          <w:ilvl w:val="1"/>
          <w:numId w:val="54"/>
        </w:numPr>
        <w:spacing w:before="120" w:after="120"/>
        <w:contextualSpacing w:val="0"/>
        <w:jc w:val="both"/>
      </w:pPr>
      <w:r w:rsidRPr="00AF3DFC">
        <w:t xml:space="preserve"> przedsiębiorstwa muszą rozumieć, że cały cykl życia produktu będzie cyfrowy</w:t>
      </w:r>
    </w:p>
    <w:p w14:paraId="3364DE7D" w14:textId="77777777" w:rsidR="000162CA" w:rsidRPr="00AF3DFC" w:rsidRDefault="000162CA" w:rsidP="009A68D2">
      <w:pPr>
        <w:pStyle w:val="Akapitzlist"/>
        <w:numPr>
          <w:ilvl w:val="1"/>
          <w:numId w:val="54"/>
        </w:numPr>
        <w:spacing w:before="120" w:after="120"/>
        <w:contextualSpacing w:val="0"/>
        <w:jc w:val="both"/>
      </w:pPr>
      <w:r w:rsidRPr="00AF3DFC">
        <w:t xml:space="preserve"> przedsiębiorstwa muszą dostosować modele biznesowe</w:t>
      </w:r>
    </w:p>
    <w:p w14:paraId="3FB83A6D" w14:textId="77777777" w:rsidR="000162CA" w:rsidRPr="00AF3DFC" w:rsidRDefault="000162CA" w:rsidP="000162CA">
      <w:pPr>
        <w:spacing w:before="120" w:after="120"/>
        <w:jc w:val="both"/>
      </w:pPr>
      <w:r w:rsidRPr="00AF3DFC">
        <w:t>OECD szacuje, że w przeciągu 20 lat aż 20% istniejących w Polsce miejsc pracy zostanie z dużym prawdopodobieństwem zlikwidowanych i zastąpionych przez maszyny. Następne 32% miejsc pracy spotka znacząca przemiana na skutek cyfryzacji. Oznacza to ponad 3 miliony zautomatyzowanych i ponad 5 milionów przeobrażonych miejsc pracy.</w:t>
      </w:r>
    </w:p>
    <w:p w14:paraId="19A63959" w14:textId="77777777" w:rsidR="000162CA" w:rsidRPr="00FA762F" w:rsidRDefault="000162CA" w:rsidP="000162CA">
      <w:pPr>
        <w:spacing w:before="120" w:after="120"/>
        <w:jc w:val="both"/>
      </w:pPr>
      <w:r w:rsidRPr="00AF3DFC">
        <w:t xml:space="preserve">Generuje to potrzebę nabycia nowych kompetencji lub istotnego przekwalifikowania znacznej liczby pracowników. Pracownicy wykonujący powtarzalne prace (zarówno fizyczne, jak i intelektualne) powinni przekwalifikować się w kierunku bardziej wymagających i kreatywnych zawodów. Inteligentne roboty funkcjonują nie tylko w postaci maszyn przemysłowych - obsługujących ciężkie przedmioty oraz precyzyjnych - ale również jako wirtualne roboty do obsługi klientów lub korespondencji, wykorzystujące algorytmy sztucznej inteligencji, przejmują zadania, których wykonanie odbywa się w niebezpiecznych warunkach (np. prace wysokościowe, wysokie temperatury) lub wymaga nadwyrężenia siły.  Dla przedsiębiorców robotyzacja jest odpowiedzią na nadchodzący </w:t>
      </w:r>
      <w:r w:rsidRPr="00FA762F">
        <w:t xml:space="preserve">spadek podaży siły roboczej jak również rosnące wymagania płacowe. Nowe technologie stworzą nowe miejsca pracy, nastąpi migracja pracowników do zawodów tworzących produkty o większej wartości dodanej, gwarantując wyższe marże i wyższe pensje. Szczególną wagę zyskuje rozwój kapitału ludzkiego, zwłaszcza w obszarze nowych technologii. Odpowiednio dostosowana powinna zostać edukacja szkolna i dualna edukacja zawodowa, ale też kształcenie ustawiczne i rozwój pracowników. Państwo może pobudzać proces robotyzacji poprzez działania w obszarze edukacji, stymulowanie polityki szkoleniowej przedsiębiorstw, wspieranie innowacyjności, pomoc finansową oraz niefinansową. </w:t>
      </w:r>
    </w:p>
    <w:p w14:paraId="18F2C554" w14:textId="77777777" w:rsidR="000162CA" w:rsidRPr="00FA762F" w:rsidRDefault="000162CA" w:rsidP="000162CA">
      <w:pPr>
        <w:spacing w:before="120" w:after="120"/>
        <w:jc w:val="both"/>
      </w:pPr>
      <w:r w:rsidRPr="00FA762F">
        <w:t>W Polsce na 10 000 pracowników przypadają 42 roboty przemysłowe. Dla porównania na Węgrzech - 84, w Czechach – 135,  a w Niemczech - 338. W czeskiej gospodarce pracuje niemal 30% więcej robotów niż w Polsce, chociaż jest ona 2,5-krotnie mniejsza od polskiej. Liczba robotów w Polsce wzrosła o 20% r/r, przy światowym wzroście na poziomie 14,8% r/r.</w:t>
      </w:r>
    </w:p>
    <w:p w14:paraId="3488F19F" w14:textId="77777777" w:rsidR="000162CA" w:rsidRPr="00FA762F" w:rsidRDefault="000162CA" w:rsidP="000162CA">
      <w:pPr>
        <w:jc w:val="both"/>
        <w:rPr>
          <w:rFonts w:eastAsia="Times New Roman" w:cstheme="minorHAnsi"/>
          <w:b/>
          <w:color w:val="0070C0"/>
          <w:u w:val="single"/>
          <w:lang w:eastAsia="pl-PL"/>
        </w:rPr>
      </w:pPr>
      <w:r w:rsidRPr="00FA762F">
        <w:rPr>
          <w:rFonts w:eastAsia="Times New Roman" w:cstheme="minorHAnsi"/>
          <w:b/>
          <w:u w:val="single"/>
          <w:lang w:eastAsia="pl-PL"/>
        </w:rPr>
        <w:t xml:space="preserve">Kluczowe działania dotyczące transformacji w kierunku </w:t>
      </w:r>
      <w:r>
        <w:rPr>
          <w:rFonts w:eastAsia="Times New Roman" w:cstheme="minorHAnsi"/>
          <w:b/>
          <w:u w:val="single"/>
          <w:lang w:eastAsia="pl-PL"/>
        </w:rPr>
        <w:t xml:space="preserve">transformacji cyfrowej i </w:t>
      </w:r>
      <w:r w:rsidRPr="00FA762F">
        <w:rPr>
          <w:rFonts w:eastAsia="Times New Roman" w:cstheme="minorHAnsi"/>
          <w:b/>
          <w:u w:val="single"/>
          <w:lang w:eastAsia="pl-PL"/>
        </w:rPr>
        <w:t>4.0 obejmują:</w:t>
      </w:r>
    </w:p>
    <w:p w14:paraId="04AA2CE5" w14:textId="298E6CDD" w:rsidR="000162CA" w:rsidRPr="00987CC3" w:rsidRDefault="000162CA" w:rsidP="009A68D2">
      <w:pPr>
        <w:pStyle w:val="Akapitzlist"/>
        <w:numPr>
          <w:ilvl w:val="2"/>
          <w:numId w:val="67"/>
        </w:numPr>
        <w:jc w:val="both"/>
        <w:rPr>
          <w:rFonts w:eastAsia="Times New Roman" w:cstheme="minorHAnsi"/>
          <w:b/>
          <w:color w:val="4F81BD" w:themeColor="accent1"/>
          <w:lang w:eastAsia="pl-PL"/>
        </w:rPr>
      </w:pPr>
      <w:r w:rsidRPr="00987CC3">
        <w:rPr>
          <w:rFonts w:eastAsia="Times New Roman" w:cstheme="minorHAnsi"/>
          <w:b/>
          <w:color w:val="4F81BD" w:themeColor="accent1"/>
          <w:lang w:eastAsia="pl-PL"/>
        </w:rPr>
        <w:t>Fundacja Platforma Przemysłu Przyszłości - standaryzacja i integracja działań szkoleniowo-doradczych.</w:t>
      </w:r>
    </w:p>
    <w:p w14:paraId="0F88EF49" w14:textId="77777777" w:rsidR="000162CA" w:rsidRDefault="000162CA" w:rsidP="000162CA">
      <w:pPr>
        <w:spacing w:after="0"/>
        <w:jc w:val="both"/>
      </w:pPr>
      <w:r w:rsidRPr="00FA762F">
        <w:t>Szczególnym wyzwaniem dla Polski jest uczestniczenie w czwartej rewolucji przemysłowej w sytuacji, gdy zdobycze trzeciej rewolucji są w naszym kraju rozpowszechnione w ograniczonym stopniu. Ważną przyczyną takiego stanu rzeczy jest brak świadomości przedsiębiorców odnośnie do korzyści płynących z wdrożenia rozwiązań Przemysłu 4.0 oraz brak wiedzy niezbędnej do podjęcia decyzji o modernizacji. Dlatego też przeskok z przemysłu 2.0 do przemysłu 4.0 musi odbyć się najpierw na poziomie mentalnym, jako dostrzeżenie potrzeby i korzyści wynikających z unowocześnienia procesów produkcji, a następnie przez nabycie podstawowej znajomości zagadnień przemysłu przyszłości. W takim środowisku rozwój przemysłu 4.0 będzie zachodził samoistnie poprzez mechanizmy rynkowe.</w:t>
      </w:r>
    </w:p>
    <w:p w14:paraId="13508FCD" w14:textId="77777777" w:rsidR="000162CA" w:rsidRPr="00FA762F" w:rsidRDefault="000162CA" w:rsidP="000162CA">
      <w:pPr>
        <w:spacing w:after="0"/>
        <w:jc w:val="both"/>
        <w:rPr>
          <w:rFonts w:cs="Arial"/>
          <w:shd w:val="clear" w:color="auto" w:fill="FFFFFF"/>
        </w:rPr>
      </w:pPr>
    </w:p>
    <w:p w14:paraId="14A95B81" w14:textId="77777777" w:rsidR="000162CA" w:rsidRDefault="000162CA" w:rsidP="000162CA">
      <w:pPr>
        <w:shd w:val="clear" w:color="auto" w:fill="FFFFFF"/>
        <w:spacing w:after="0"/>
        <w:jc w:val="both"/>
        <w:rPr>
          <w:rFonts w:eastAsia="Times New Roman" w:cs="Arial"/>
          <w:lang w:eastAsia="pl-PL"/>
        </w:rPr>
      </w:pPr>
      <w:r w:rsidRPr="00FA762F">
        <w:rPr>
          <w:rFonts w:cs="Arial"/>
          <w:shd w:val="clear" w:color="auto" w:fill="FFFFFF"/>
        </w:rPr>
        <w:lastRenderedPageBreak/>
        <w:t xml:space="preserve">Misją powołanej Fundacji Platforma Przemysłu Przyszłości (FPPP) jest zwiększanie świadomości na temat przemysłu 4.0 oraz skłonności do wykorzystania jego zdobyczy w polskich przedsiębiorstwach dzięki oferowaniu wiedzy niezbędnej do podjęcia takiej decyzji. </w:t>
      </w:r>
      <w:r w:rsidRPr="00FA762F">
        <w:rPr>
          <w:bCs/>
          <w:szCs w:val="24"/>
        </w:rPr>
        <w:t xml:space="preserve">FPPP </w:t>
      </w:r>
      <w:r w:rsidRPr="00FA762F">
        <w:rPr>
          <w:szCs w:val="24"/>
        </w:rPr>
        <w:t xml:space="preserve">pełni rolę krajowego integratora i akceleratora transformacji do przemysłu 4.0. Przedsięwzięcie wchodzi w pakiet działań wyszczególnionych w SOR, mających zwiększyć konkurencyjność polskich przedsiębiorstw. </w:t>
      </w:r>
      <w:r>
        <w:rPr>
          <w:szCs w:val="24"/>
        </w:rPr>
        <w:t>FPPP k</w:t>
      </w:r>
      <w:r w:rsidRPr="00FA762F">
        <w:t>oordynuje powstawanie ekosystemu Przemysłu 4.0, w którym uczestniczą przedsiębiorstwa przemysłowe, dostawcy rozwiązań produkcyjnych, firmy technologiczne, jednostki badawcze, administracja publiczna i inni.</w:t>
      </w:r>
      <w:r w:rsidRPr="00FA762F">
        <w:rPr>
          <w:rFonts w:eastAsia="Times New Roman" w:cs="Arial"/>
          <w:lang w:eastAsia="pl-PL"/>
        </w:rPr>
        <w:t xml:space="preserve"> </w:t>
      </w:r>
    </w:p>
    <w:p w14:paraId="402827E6" w14:textId="77777777" w:rsidR="000162CA" w:rsidRDefault="000162CA" w:rsidP="000162CA">
      <w:pPr>
        <w:shd w:val="clear" w:color="auto" w:fill="FFFFFF"/>
        <w:spacing w:after="0"/>
        <w:jc w:val="both"/>
        <w:rPr>
          <w:rFonts w:eastAsia="Times New Roman" w:cs="Arial"/>
          <w:lang w:eastAsia="pl-PL"/>
        </w:rPr>
      </w:pPr>
    </w:p>
    <w:p w14:paraId="5F8F79B2" w14:textId="77777777" w:rsidR="000162CA" w:rsidRPr="00FA762F" w:rsidRDefault="000162CA" w:rsidP="000162CA">
      <w:pPr>
        <w:shd w:val="clear" w:color="auto" w:fill="FFFFFF"/>
        <w:spacing w:after="0"/>
        <w:jc w:val="both"/>
        <w:rPr>
          <w:rFonts w:eastAsia="Times New Roman" w:cs="Arial"/>
          <w:lang w:eastAsia="pl-PL"/>
        </w:rPr>
      </w:pPr>
      <w:r w:rsidRPr="00FA762F">
        <w:rPr>
          <w:rFonts w:eastAsia="Times New Roman" w:cs="Arial"/>
          <w:lang w:eastAsia="pl-PL"/>
        </w:rPr>
        <w:t>Fundacja Platforma Przemysłu Przyszłości koncentruje się na:</w:t>
      </w:r>
    </w:p>
    <w:p w14:paraId="1E3C8505" w14:textId="77777777" w:rsidR="000162CA" w:rsidRPr="00FA762F" w:rsidRDefault="000162CA" w:rsidP="009A68D2">
      <w:pPr>
        <w:numPr>
          <w:ilvl w:val="0"/>
          <w:numId w:val="55"/>
        </w:numPr>
        <w:shd w:val="clear" w:color="auto" w:fill="FFFFFF"/>
        <w:spacing w:after="0"/>
        <w:jc w:val="both"/>
        <w:rPr>
          <w:rFonts w:eastAsia="Times New Roman" w:cs="Arial"/>
          <w:lang w:eastAsia="pl-PL"/>
        </w:rPr>
      </w:pPr>
      <w:r w:rsidRPr="00FA762F">
        <w:rPr>
          <w:rFonts w:eastAsia="Times New Roman" w:cs="Arial"/>
          <w:lang w:eastAsia="pl-PL"/>
        </w:rPr>
        <w:t>informowaniu, demonstrowaniu, promowaniu, wspieraniu, szkoleniu i inicjowaniu działań budujących i rozwijających komponenty tworzące profil konkurencyjnego przemysłu przyszłości oraz ich integrowaniu,</w:t>
      </w:r>
    </w:p>
    <w:p w14:paraId="12C7E51D" w14:textId="77777777" w:rsidR="000162CA" w:rsidRPr="00FA762F" w:rsidRDefault="000162CA" w:rsidP="009A68D2">
      <w:pPr>
        <w:numPr>
          <w:ilvl w:val="0"/>
          <w:numId w:val="55"/>
        </w:numPr>
        <w:shd w:val="clear" w:color="auto" w:fill="FFFFFF"/>
        <w:spacing w:after="0"/>
        <w:jc w:val="both"/>
        <w:rPr>
          <w:rFonts w:eastAsia="Times New Roman" w:cs="Arial"/>
          <w:lang w:eastAsia="pl-PL"/>
        </w:rPr>
      </w:pPr>
      <w:r w:rsidRPr="00FA762F">
        <w:rPr>
          <w:rFonts w:eastAsia="Times New Roman" w:cs="Arial"/>
          <w:lang w:eastAsia="pl-PL"/>
        </w:rPr>
        <w:t>budowaniu kompetencji doradczych,</w:t>
      </w:r>
    </w:p>
    <w:p w14:paraId="19AD4A47" w14:textId="77777777" w:rsidR="000162CA" w:rsidRPr="00FA762F" w:rsidRDefault="000162CA" w:rsidP="009A68D2">
      <w:pPr>
        <w:numPr>
          <w:ilvl w:val="0"/>
          <w:numId w:val="55"/>
        </w:numPr>
        <w:shd w:val="clear" w:color="auto" w:fill="FFFFFF"/>
        <w:spacing w:after="0"/>
        <w:jc w:val="both"/>
        <w:rPr>
          <w:rFonts w:eastAsia="Times New Roman" w:cs="Arial"/>
          <w:lang w:eastAsia="pl-PL"/>
        </w:rPr>
      </w:pPr>
      <w:r w:rsidRPr="00FA762F">
        <w:rPr>
          <w:rFonts w:eastAsia="Times New Roman" w:cs="Arial"/>
          <w:lang w:eastAsia="pl-PL"/>
        </w:rPr>
        <w:t>budowaniu sieci wsparcia,</w:t>
      </w:r>
    </w:p>
    <w:p w14:paraId="280736DF" w14:textId="77777777" w:rsidR="000162CA" w:rsidRPr="00FA762F" w:rsidRDefault="000162CA" w:rsidP="009A68D2">
      <w:pPr>
        <w:numPr>
          <w:ilvl w:val="0"/>
          <w:numId w:val="55"/>
        </w:numPr>
        <w:shd w:val="clear" w:color="auto" w:fill="FFFFFF"/>
        <w:spacing w:after="0"/>
        <w:jc w:val="both"/>
        <w:rPr>
          <w:rFonts w:eastAsia="Times New Roman" w:cs="Arial"/>
          <w:lang w:eastAsia="pl-PL"/>
        </w:rPr>
      </w:pPr>
      <w:r w:rsidRPr="00FA762F">
        <w:rPr>
          <w:rFonts w:eastAsia="Times New Roman" w:cs="Arial"/>
          <w:lang w:eastAsia="pl-PL"/>
        </w:rPr>
        <w:t xml:space="preserve">koordynacji </w:t>
      </w:r>
      <w:proofErr w:type="spellStart"/>
      <w:r w:rsidRPr="00FA762F">
        <w:rPr>
          <w:rFonts w:eastAsia="Times New Roman" w:cs="Arial"/>
          <w:lang w:eastAsia="pl-PL"/>
        </w:rPr>
        <w:t>hubów</w:t>
      </w:r>
      <w:proofErr w:type="spellEnd"/>
      <w:r w:rsidRPr="00FA762F">
        <w:rPr>
          <w:rFonts w:eastAsia="Times New Roman" w:cs="Arial"/>
          <w:lang w:eastAsia="pl-PL"/>
        </w:rPr>
        <w:t xml:space="preserve"> cyfrowej innowacji, a także standaryzacji tych ośrodków.</w:t>
      </w:r>
    </w:p>
    <w:p w14:paraId="37D0E1E1" w14:textId="77777777" w:rsidR="000162CA" w:rsidRDefault="000162CA" w:rsidP="000162CA">
      <w:pPr>
        <w:spacing w:after="0"/>
        <w:jc w:val="both"/>
        <w:rPr>
          <w:rFonts w:cs="Arial"/>
          <w:shd w:val="clear" w:color="auto" w:fill="FFFFFF"/>
        </w:rPr>
      </w:pPr>
    </w:p>
    <w:p w14:paraId="6376388C" w14:textId="77777777" w:rsidR="000162CA" w:rsidRPr="00FA762F" w:rsidRDefault="000162CA" w:rsidP="000162CA">
      <w:pPr>
        <w:spacing w:after="0"/>
        <w:jc w:val="both"/>
        <w:rPr>
          <w:rFonts w:cs="Arial"/>
          <w:shd w:val="clear" w:color="auto" w:fill="FFFFFF"/>
        </w:rPr>
      </w:pPr>
      <w:r w:rsidRPr="00FA762F">
        <w:rPr>
          <w:rFonts w:cs="Arial"/>
          <w:shd w:val="clear" w:color="auto" w:fill="FFFFFF"/>
        </w:rPr>
        <w:t>Jednym z kluczowych działań Platformy jest wyposażenie przedsiębiorstw w wiedzę z zakresu Przemysłu 4.0. Istotne jest zatem budowanie świadomości kadry menadżerskiej o potrzebie wprowadzania daleko idących zmian. To m.in. wsparcie ich transformacji cyfrowej w zakresie procesów, produktów i modeli biznesowych, wykorzystujących najnowsze osiągnięcia z dziedziny automatyzacji, sztucznej inteligencji, technologii teleinformatycznych oraz komunikacji pomiędzy maszynami oraz człowiekiem a maszynami.</w:t>
      </w:r>
      <w:r w:rsidRPr="00FA762F">
        <w:t xml:space="preserve"> </w:t>
      </w:r>
      <w:r w:rsidRPr="00FA762F">
        <w:rPr>
          <w:rFonts w:cs="Arial"/>
          <w:shd w:val="clear" w:color="auto" w:fill="FFFFFF"/>
        </w:rPr>
        <w:t>FPPP udziela wsparcia o charakterze niefinansowym (szkolenia, doradztwo, przedsięwzięci</w:t>
      </w:r>
      <w:r>
        <w:rPr>
          <w:rFonts w:cs="Arial"/>
          <w:shd w:val="clear" w:color="auto" w:fill="FFFFFF"/>
        </w:rPr>
        <w:t xml:space="preserve">a integrujące przedsiębiorców </w:t>
      </w:r>
      <w:r w:rsidRPr="00FA762F">
        <w:rPr>
          <w:rFonts w:cs="Arial"/>
          <w:shd w:val="clear" w:color="auto" w:fill="FFFFFF"/>
        </w:rPr>
        <w:t xml:space="preserve">w obszarze transformacji cyfrowej). Wsparcie to jest udzielane podmiotom, które prowadzą działalność na terytorium Polski – przedsiębiorcom, jednostkom zarządzającym klastrami innowacyjnymi, podmiotom działającym na rzecz innowacyjnej gospodarki oraz partnerom społecznym i gospodarczym. </w:t>
      </w:r>
    </w:p>
    <w:p w14:paraId="49643B76" w14:textId="77777777" w:rsidR="000162CA" w:rsidRDefault="000162CA" w:rsidP="000162CA">
      <w:pPr>
        <w:spacing w:after="0"/>
        <w:jc w:val="both"/>
        <w:rPr>
          <w:rFonts w:cs="Arial"/>
          <w:shd w:val="clear" w:color="auto" w:fill="FFFFFF"/>
        </w:rPr>
      </w:pPr>
    </w:p>
    <w:p w14:paraId="2549E739" w14:textId="77777777" w:rsidR="000162CA" w:rsidRPr="006673E7" w:rsidRDefault="000162CA" w:rsidP="000162CA">
      <w:pPr>
        <w:spacing w:after="0"/>
        <w:jc w:val="both"/>
        <w:rPr>
          <w:rFonts w:cs="Arial"/>
          <w:shd w:val="clear" w:color="auto" w:fill="FFFFFF"/>
        </w:rPr>
      </w:pPr>
      <w:r w:rsidRPr="00FA762F">
        <w:rPr>
          <w:rFonts w:cs="Arial"/>
          <w:shd w:val="clear" w:color="auto" w:fill="FFFFFF"/>
        </w:rPr>
        <w:t xml:space="preserve">FPPP działała w obszarze zmniejszania kosztów transakcyjnych, dzięki zwiększeniu dostępu do informacji o rynku, budowaniu kompetencji do projektowania innowacyjnych zmian, a także wspieraniu swoją wiedzą dysponentów innych </w:t>
      </w:r>
      <w:r w:rsidRPr="006673E7">
        <w:rPr>
          <w:rFonts w:cs="Arial"/>
          <w:shd w:val="clear" w:color="auto" w:fill="FFFFFF"/>
        </w:rPr>
        <w:t>instrumentów wsparcia przemysłu. Celem jest zwiększenie popytu na, dostępne już dziś na polskim rynku, najnowocześniejsze rozwiązania cyfrowe dla przemysłu.</w:t>
      </w:r>
    </w:p>
    <w:p w14:paraId="1F3848E1" w14:textId="77777777" w:rsidR="000162CA" w:rsidRPr="006673E7" w:rsidRDefault="000162CA" w:rsidP="000162CA">
      <w:pPr>
        <w:spacing w:after="0"/>
        <w:jc w:val="both"/>
        <w:rPr>
          <w:rFonts w:cs="Arial"/>
          <w:shd w:val="clear" w:color="auto" w:fill="FFFFFF"/>
        </w:rPr>
      </w:pPr>
    </w:p>
    <w:p w14:paraId="4D50AB0A" w14:textId="1CACCF4A" w:rsidR="000162CA" w:rsidRPr="00987CC3" w:rsidRDefault="00987CC3" w:rsidP="00987CC3">
      <w:pPr>
        <w:pStyle w:val="Akapitzlist"/>
        <w:spacing w:before="120" w:after="120"/>
        <w:jc w:val="both"/>
        <w:rPr>
          <w:b/>
          <w:color w:val="4F81BD" w:themeColor="accent1"/>
          <w:szCs w:val="24"/>
        </w:rPr>
      </w:pPr>
      <w:r w:rsidRPr="00987CC3">
        <w:rPr>
          <w:b/>
          <w:color w:val="4F81BD" w:themeColor="accent1"/>
          <w:szCs w:val="24"/>
        </w:rPr>
        <w:t>2.1.2</w:t>
      </w:r>
      <w:r w:rsidRPr="00987CC3">
        <w:rPr>
          <w:b/>
          <w:color w:val="4F81BD" w:themeColor="accent1"/>
          <w:szCs w:val="24"/>
        </w:rPr>
        <w:tab/>
      </w:r>
      <w:r w:rsidR="000162CA" w:rsidRPr="00987CC3">
        <w:rPr>
          <w:b/>
          <w:color w:val="4F81BD" w:themeColor="accent1"/>
          <w:szCs w:val="24"/>
        </w:rPr>
        <w:t>Ulga podatkowa na robotyzację</w:t>
      </w:r>
    </w:p>
    <w:p w14:paraId="2ABE8D87" w14:textId="77777777" w:rsidR="000162CA" w:rsidRPr="00FA762F" w:rsidRDefault="000162CA" w:rsidP="000162CA">
      <w:pPr>
        <w:spacing w:before="120" w:after="120"/>
        <w:jc w:val="both"/>
        <w:rPr>
          <w:szCs w:val="24"/>
        </w:rPr>
      </w:pPr>
      <w:r w:rsidRPr="006673E7">
        <w:rPr>
          <w:szCs w:val="24"/>
        </w:rPr>
        <w:t>Wspomniane powyżej działania są niezwykle potrzebne, ale wymagają uzupełnienia o instrumenty  finansowe wspierające rozwój robotyzacji w przedsiębiorstwach. Biorąc pod uwagę koszt takiego wsparcia, jego prostotę i powszechność, najlepszym rozwiązaniem jest ulga podatkowa w postaci dodatkowego</w:t>
      </w:r>
      <w:r w:rsidRPr="00FA762F">
        <w:rPr>
          <w:szCs w:val="24"/>
        </w:rPr>
        <w:t xml:space="preserve"> odliczenia części kosztów związanych z robotyzacją. Mechanizm działania ulgi ma być bardzo podobny do ulgi B+R. Od wyliczonej na zasadach ogólnych podstawy opodatkowania przysługiwać będzie dodatkowe odliczenie od podstawy opodatkowania wynoszące 50% kosztów inwestycji w robotyzację. Ulga nie narusza prawa do amortyzacji środków trwałych, których zakup zostanie rozliczony w uldze. Efektywnie przedsiębiorstwa powinny zaoszczędzić 9,5% inwestycji (zakładając, że płacą podatek CIT w wysokości 19%). </w:t>
      </w:r>
    </w:p>
    <w:p w14:paraId="6B484749" w14:textId="77777777" w:rsidR="000162CA" w:rsidRPr="00FA762F" w:rsidRDefault="000162CA" w:rsidP="000162CA">
      <w:pPr>
        <w:spacing w:before="120" w:after="120"/>
        <w:jc w:val="both"/>
        <w:rPr>
          <w:szCs w:val="24"/>
        </w:rPr>
      </w:pPr>
      <w:r w:rsidRPr="00FA762F">
        <w:rPr>
          <w:szCs w:val="24"/>
        </w:rPr>
        <w:lastRenderedPageBreak/>
        <w:t xml:space="preserve">Ulga ma wspierać inwestycję w całą aplikację </w:t>
      </w:r>
      <w:proofErr w:type="spellStart"/>
      <w:r w:rsidRPr="00FA762F">
        <w:rPr>
          <w:szCs w:val="24"/>
        </w:rPr>
        <w:t>robotyczną</w:t>
      </w:r>
      <w:proofErr w:type="spellEnd"/>
      <w:r w:rsidRPr="00FA762F">
        <w:rPr>
          <w:szCs w:val="24"/>
        </w:rPr>
        <w:t>. Kosztami kwalifikującymi do odliczenia będą koszty nie tylko samego robota, ale także urządzeń peryferyjnych do nich, urządzeń bezpieczeństwa i higieny pracy, wartości niematerialne i prawne oraz szkolenia z obsługi robotów. Koszty te, zawierające się jednak w katalogu otwartym, próbują uchwycić zmienność i niedookreśloność robotów. Korzystanie z ulgi przez przedsiębiorców w pierwszych latach, będzie kosztem dla budżetu państwa, ale w długookresowej perspektywie, inwestycje te będą tworzyć większe przychody budżetowe poprzez zwiększenie wolumenu produkcji oraz zwiększenie jej efektywności. Robotyzacja stworzy także zapotrzebowanie na pracowników w nowych specjalnościach, m.in. w obszarze programowania, analityki danych, wsparcia klienta, obsłudze i serwisowaniu. Są to miejsca pracy zdecydowanie lepiej płatne od prostej obsługi maszyn, którą to prace roboty właśnie mają zastąpić.</w:t>
      </w:r>
    </w:p>
    <w:p w14:paraId="4EE3B427" w14:textId="77777777" w:rsidR="000162CA" w:rsidRPr="00FF6F9F" w:rsidRDefault="000162CA" w:rsidP="000162CA">
      <w:pPr>
        <w:spacing w:before="120" w:after="120"/>
        <w:jc w:val="both"/>
        <w:rPr>
          <w:szCs w:val="24"/>
        </w:rPr>
      </w:pPr>
      <w:r w:rsidRPr="00FA762F">
        <w:rPr>
          <w:szCs w:val="24"/>
        </w:rPr>
        <w:t xml:space="preserve">Oszacowano, że dzięki uldze liczba robotów w Polsce zwiększy się dwuipółkrotnie (na koniec 2018 – 13,6 tyś.), a liczba instalowanych robotów rocznie winna się zwiększyć trzykrotnie w porównaniu do stanu obecnego (w 2018 – 2651 sztuk). W efekcie, przedsiębiorcy zwiększą wydajność produkcji, obniżą jej koszty oraz poprawią </w:t>
      </w:r>
      <w:r w:rsidRPr="006673E7">
        <w:rPr>
          <w:szCs w:val="24"/>
        </w:rPr>
        <w:t xml:space="preserve">jakość i elastyczność produkcji. Robotyzacja pozwoli na wyeliminowanie ciężkiej i monotonnej fizycznej pracy ludzkiej. Przedsiębiorcy zyskają także instrumenty </w:t>
      </w:r>
      <w:r w:rsidRPr="00FF6F9F">
        <w:rPr>
          <w:szCs w:val="24"/>
        </w:rPr>
        <w:t>umożliwiające zbieranie wielkiej liczby danych pozwalających na optymalizowanie procesów produkcyjnych.</w:t>
      </w:r>
    </w:p>
    <w:p w14:paraId="10832718" w14:textId="2C991809" w:rsidR="000162CA" w:rsidRPr="00987CC3" w:rsidRDefault="00987CC3" w:rsidP="00987CC3">
      <w:pPr>
        <w:pStyle w:val="Akapitzlist"/>
        <w:jc w:val="both"/>
        <w:rPr>
          <w:rFonts w:eastAsia="Times New Roman" w:cstheme="minorHAnsi"/>
          <w:b/>
          <w:color w:val="4F81BD" w:themeColor="accent1"/>
          <w:lang w:eastAsia="pl-PL"/>
        </w:rPr>
      </w:pPr>
      <w:r w:rsidRPr="00987CC3">
        <w:rPr>
          <w:rFonts w:eastAsia="Times New Roman" w:cstheme="minorHAnsi"/>
          <w:b/>
          <w:color w:val="4F81BD" w:themeColor="accent1"/>
          <w:lang w:eastAsia="pl-PL"/>
        </w:rPr>
        <w:t>2.1.3</w:t>
      </w:r>
      <w:r w:rsidRPr="00987CC3">
        <w:rPr>
          <w:rFonts w:eastAsia="Times New Roman" w:cstheme="minorHAnsi"/>
          <w:b/>
          <w:color w:val="4F81BD" w:themeColor="accent1"/>
          <w:lang w:eastAsia="pl-PL"/>
        </w:rPr>
        <w:tab/>
      </w:r>
      <w:r w:rsidR="000162CA" w:rsidRPr="00987CC3">
        <w:rPr>
          <w:rFonts w:eastAsia="Times New Roman" w:cstheme="minorHAnsi"/>
          <w:b/>
          <w:color w:val="4F81BD" w:themeColor="accent1"/>
          <w:lang w:eastAsia="pl-PL"/>
        </w:rPr>
        <w:t xml:space="preserve">Tworzenie Digital </w:t>
      </w:r>
      <w:proofErr w:type="spellStart"/>
      <w:r w:rsidR="000162CA" w:rsidRPr="00987CC3">
        <w:rPr>
          <w:rFonts w:eastAsia="Times New Roman" w:cstheme="minorHAnsi"/>
          <w:b/>
          <w:color w:val="4F81BD" w:themeColor="accent1"/>
          <w:lang w:eastAsia="pl-PL"/>
        </w:rPr>
        <w:t>Innovation</w:t>
      </w:r>
      <w:proofErr w:type="spellEnd"/>
      <w:r w:rsidR="000162CA" w:rsidRPr="00987CC3">
        <w:rPr>
          <w:rFonts w:eastAsia="Times New Roman" w:cstheme="minorHAnsi"/>
          <w:b/>
          <w:color w:val="4F81BD" w:themeColor="accent1"/>
          <w:lang w:eastAsia="pl-PL"/>
        </w:rPr>
        <w:t xml:space="preserve"> </w:t>
      </w:r>
      <w:proofErr w:type="spellStart"/>
      <w:r w:rsidR="000162CA" w:rsidRPr="00987CC3">
        <w:rPr>
          <w:rFonts w:eastAsia="Times New Roman" w:cstheme="minorHAnsi"/>
          <w:b/>
          <w:color w:val="4F81BD" w:themeColor="accent1"/>
          <w:lang w:eastAsia="pl-PL"/>
        </w:rPr>
        <w:t>Hubs</w:t>
      </w:r>
      <w:proofErr w:type="spellEnd"/>
      <w:r w:rsidR="000162CA" w:rsidRPr="00987CC3">
        <w:rPr>
          <w:rFonts w:eastAsia="Times New Roman" w:cstheme="minorHAnsi"/>
          <w:b/>
          <w:color w:val="4F81BD" w:themeColor="accent1"/>
          <w:lang w:eastAsia="pl-PL"/>
        </w:rPr>
        <w:t xml:space="preserve">  i  proces standaryzacji usług przez nie świadczonych</w:t>
      </w:r>
    </w:p>
    <w:p w14:paraId="127F7EEA" w14:textId="77777777" w:rsidR="000162CA" w:rsidRPr="00FF6F9F" w:rsidRDefault="000162CA" w:rsidP="000162CA">
      <w:pPr>
        <w:pStyle w:val="Tre"/>
        <w:spacing w:after="100" w:line="276" w:lineRule="auto"/>
        <w:jc w:val="both"/>
        <w:rPr>
          <w:rFonts w:asciiTheme="minorHAnsi" w:hAnsiTheme="minorHAnsi" w:cstheme="minorHAnsi"/>
        </w:rPr>
      </w:pPr>
      <w:r w:rsidRPr="00FF6F9F">
        <w:rPr>
          <w:rFonts w:asciiTheme="minorHAnsi" w:hAnsiTheme="minorHAnsi" w:cstheme="minorHAnsi"/>
        </w:rPr>
        <w:t>Polskie firmy przemysłowe (a w szczególności MŚP) charakteryzują się bardzo niskim poziomem „ucyfrowienia”, co sprawia, że w dobie gwałtownego rozwoju technologii cyfrowych, ryzyka pandemicznego i coraz większej destabilizacji ładu światowego są zagrożone utratą konkurencyjności zarówno na rynkach zagranicznych, jak i krajowych, co w konsekwencji groz</w:t>
      </w:r>
      <w:r>
        <w:rPr>
          <w:rFonts w:asciiTheme="minorHAnsi" w:hAnsiTheme="minorHAnsi" w:cstheme="minorHAnsi"/>
        </w:rPr>
        <w:t xml:space="preserve">i ich stopniowym bankructwem. </w:t>
      </w:r>
      <w:r w:rsidRPr="00FF6F9F">
        <w:rPr>
          <w:rFonts w:asciiTheme="minorHAnsi" w:hAnsiTheme="minorHAnsi" w:cstheme="minorHAnsi"/>
        </w:rPr>
        <w:t>Huby Innowacji Cyfrowych (</w:t>
      </w:r>
      <w:r w:rsidRPr="00FF6F9F">
        <w:rPr>
          <w:rFonts w:asciiTheme="minorHAnsi" w:hAnsiTheme="minorHAnsi" w:cstheme="minorHAnsi"/>
          <w:i/>
          <w:iCs/>
        </w:rPr>
        <w:t xml:space="preserve">Digital </w:t>
      </w:r>
      <w:proofErr w:type="spellStart"/>
      <w:r w:rsidRPr="00FF6F9F">
        <w:rPr>
          <w:rFonts w:asciiTheme="minorHAnsi" w:hAnsiTheme="minorHAnsi" w:cstheme="minorHAnsi"/>
          <w:i/>
          <w:iCs/>
        </w:rPr>
        <w:t>Innovation</w:t>
      </w:r>
      <w:proofErr w:type="spellEnd"/>
      <w:r w:rsidRPr="00FF6F9F">
        <w:rPr>
          <w:rFonts w:asciiTheme="minorHAnsi" w:hAnsiTheme="minorHAnsi" w:cstheme="minorHAnsi"/>
          <w:i/>
          <w:iCs/>
        </w:rPr>
        <w:t xml:space="preserve"> </w:t>
      </w:r>
      <w:proofErr w:type="spellStart"/>
      <w:r w:rsidRPr="00FF6F9F">
        <w:rPr>
          <w:rFonts w:asciiTheme="minorHAnsi" w:hAnsiTheme="minorHAnsi" w:cstheme="minorHAnsi"/>
          <w:i/>
          <w:iCs/>
        </w:rPr>
        <w:t>Hubs</w:t>
      </w:r>
      <w:proofErr w:type="spellEnd"/>
      <w:r w:rsidRPr="00FF6F9F">
        <w:rPr>
          <w:rFonts w:asciiTheme="minorHAnsi" w:hAnsiTheme="minorHAnsi" w:cstheme="minorHAnsi"/>
          <w:i/>
          <w:iCs/>
        </w:rPr>
        <w:t xml:space="preserve"> </w:t>
      </w:r>
      <w:r>
        <w:rPr>
          <w:rFonts w:asciiTheme="minorHAnsi" w:hAnsiTheme="minorHAnsi" w:cstheme="minorHAnsi"/>
          <w:i/>
          <w:iCs/>
        </w:rPr>
        <w:t>–</w:t>
      </w:r>
      <w:r w:rsidRPr="00FF6F9F">
        <w:rPr>
          <w:rFonts w:asciiTheme="minorHAnsi" w:hAnsiTheme="minorHAnsi" w:cstheme="minorHAnsi"/>
          <w:i/>
          <w:iCs/>
        </w:rPr>
        <w:t xml:space="preserve"> DIH</w:t>
      </w:r>
      <w:r>
        <w:rPr>
          <w:rFonts w:asciiTheme="minorHAnsi" w:hAnsiTheme="minorHAnsi" w:cstheme="minorHAnsi"/>
        </w:rPr>
        <w:t>)</w:t>
      </w:r>
      <w:r w:rsidRPr="00FF6F9F">
        <w:rPr>
          <w:rFonts w:asciiTheme="minorHAnsi" w:hAnsiTheme="minorHAnsi" w:cstheme="minorHAnsi"/>
        </w:rPr>
        <w:t xml:space="preserve"> mają za zadanie podejmować działania w obszarach: informacyjnym, szkoleniowym, demonstracyjnym, doradczym i implementacyjnym, oraz działać w formule </w:t>
      </w:r>
      <w:r w:rsidRPr="00FF6F9F">
        <w:rPr>
          <w:rFonts w:asciiTheme="minorHAnsi" w:hAnsiTheme="minorHAnsi" w:cstheme="minorHAnsi"/>
          <w:i/>
          <w:iCs/>
        </w:rPr>
        <w:t>one-stop-shop</w:t>
      </w:r>
      <w:r w:rsidRPr="00FF6F9F">
        <w:rPr>
          <w:rFonts w:asciiTheme="minorHAnsi" w:hAnsiTheme="minorHAnsi" w:cstheme="minorHAnsi"/>
        </w:rPr>
        <w:t xml:space="preserve">, zapewniając kompleksową obsługę wszelkich potrzeb przedsiębiorcy „w jednym okienku”. </w:t>
      </w:r>
    </w:p>
    <w:p w14:paraId="40349D84" w14:textId="77777777" w:rsidR="000162CA" w:rsidRPr="00FF6F9F" w:rsidRDefault="000162CA" w:rsidP="000162CA">
      <w:pPr>
        <w:spacing w:after="0"/>
        <w:jc w:val="both"/>
        <w:rPr>
          <w:rFonts w:cstheme="minorHAnsi"/>
        </w:rPr>
      </w:pPr>
      <w:r w:rsidRPr="00FF6F9F">
        <w:rPr>
          <w:rFonts w:cstheme="minorHAnsi"/>
        </w:rPr>
        <w:t xml:space="preserve">Ministerstwo Rozwoju w celu zdobycia wiedzy i doświadczenia ogłosiło w 2019 roku w ramach Programu Ministra Przemysł 4.0 konkurs </w:t>
      </w:r>
      <w:r w:rsidRPr="00FF6F9F">
        <w:rPr>
          <w:rFonts w:cstheme="minorHAnsi"/>
          <w:i/>
        </w:rPr>
        <w:t xml:space="preserve">Standaryzacja </w:t>
      </w:r>
      <w:proofErr w:type="spellStart"/>
      <w:r w:rsidRPr="00FF6F9F">
        <w:rPr>
          <w:rFonts w:cstheme="minorHAnsi"/>
          <w:i/>
        </w:rPr>
        <w:t>usł</w:t>
      </w:r>
      <w:proofErr w:type="spellEnd"/>
      <w:r w:rsidRPr="00FF6F9F">
        <w:rPr>
          <w:rFonts w:cstheme="minorHAnsi"/>
          <w:i/>
          <w:lang w:val="da-DK"/>
        </w:rPr>
        <w:t>ug Hub</w:t>
      </w:r>
      <w:r w:rsidRPr="00FF6F9F">
        <w:rPr>
          <w:rFonts w:cstheme="minorHAnsi"/>
          <w:i/>
          <w:lang w:val="es-ES_tradnl"/>
        </w:rPr>
        <w:t>ó</w:t>
      </w:r>
      <w:r w:rsidRPr="00FF6F9F">
        <w:rPr>
          <w:rFonts w:cstheme="minorHAnsi"/>
          <w:i/>
        </w:rPr>
        <w:t>w Innowacji Cyfrowych dla wsparcia cyfrowej transformacji przedsiębiorstw</w:t>
      </w:r>
      <w:r w:rsidRPr="00FF6F9F">
        <w:rPr>
          <w:rFonts w:cstheme="minorHAnsi"/>
        </w:rPr>
        <w:t>. Celem tego pilotażowego projektu jest przetestowanie funkcjonowania DIH-ów w polskim środowisku, standaryzacja oraz wycena podejmowanych przez nie działań w poniższych obszarach technologicznych, takich jak:</w:t>
      </w:r>
    </w:p>
    <w:p w14:paraId="3D8BA7DF"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łączność́ w technologii 5G,</w:t>
      </w:r>
    </w:p>
    <w:p w14:paraId="31B3E476"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 xml:space="preserve">algorytmy </w:t>
      </w:r>
      <w:proofErr w:type="spellStart"/>
      <w:r w:rsidRPr="00FF6F9F">
        <w:rPr>
          <w:rFonts w:cstheme="minorHAnsi"/>
        </w:rPr>
        <w:t>uczące</w:t>
      </w:r>
      <w:proofErr w:type="spellEnd"/>
      <w:r w:rsidRPr="00FF6F9F">
        <w:rPr>
          <w:rFonts w:cstheme="minorHAnsi"/>
        </w:rPr>
        <w:t xml:space="preserve"> </w:t>
      </w:r>
      <w:proofErr w:type="spellStart"/>
      <w:r w:rsidRPr="00FF6F9F">
        <w:rPr>
          <w:rFonts w:cstheme="minorHAnsi"/>
        </w:rPr>
        <w:t>sie</w:t>
      </w:r>
      <w:proofErr w:type="spellEnd"/>
      <w:r w:rsidRPr="00FF6F9F">
        <w:rPr>
          <w:rFonts w:cstheme="minorHAnsi"/>
        </w:rPr>
        <w:t>̨ (Sztuczna Inteligencja), w tym systemy autonomiczne,</w:t>
      </w:r>
    </w:p>
    <w:p w14:paraId="5D506386" w14:textId="77777777" w:rsidR="000162CA" w:rsidRPr="00FF6F9F" w:rsidRDefault="000162CA" w:rsidP="009A68D2">
      <w:pPr>
        <w:pStyle w:val="Akapitzlist"/>
        <w:numPr>
          <w:ilvl w:val="3"/>
          <w:numId w:val="61"/>
        </w:numPr>
        <w:spacing w:after="0"/>
        <w:ind w:left="567"/>
        <w:jc w:val="both"/>
        <w:rPr>
          <w:rFonts w:cstheme="minorHAnsi"/>
          <w:lang w:val="en-GB"/>
        </w:rPr>
      </w:pPr>
      <w:r w:rsidRPr="00FF6F9F">
        <w:rPr>
          <w:rFonts w:cstheme="minorHAnsi"/>
          <w:lang w:val="en-GB"/>
        </w:rPr>
        <w:t xml:space="preserve">Internet </w:t>
      </w:r>
      <w:proofErr w:type="spellStart"/>
      <w:r w:rsidRPr="00FF6F9F">
        <w:rPr>
          <w:rFonts w:cstheme="minorHAnsi"/>
          <w:lang w:val="en-GB"/>
        </w:rPr>
        <w:t>Rzeczy</w:t>
      </w:r>
      <w:proofErr w:type="spellEnd"/>
      <w:r w:rsidRPr="00FF6F9F">
        <w:rPr>
          <w:rFonts w:cstheme="minorHAnsi"/>
          <w:lang w:val="en-GB"/>
        </w:rPr>
        <w:t xml:space="preserve"> (IoT),</w:t>
      </w:r>
    </w:p>
    <w:p w14:paraId="7006F1A8" w14:textId="77777777" w:rsidR="000162CA" w:rsidRPr="00FF6F9F" w:rsidRDefault="000162CA" w:rsidP="009A68D2">
      <w:pPr>
        <w:pStyle w:val="Akapitzlist"/>
        <w:numPr>
          <w:ilvl w:val="3"/>
          <w:numId w:val="61"/>
        </w:numPr>
        <w:spacing w:after="0"/>
        <w:ind w:left="567"/>
        <w:jc w:val="both"/>
        <w:rPr>
          <w:rFonts w:cstheme="minorHAnsi"/>
          <w:lang w:val="en-GB"/>
        </w:rPr>
      </w:pPr>
      <w:r w:rsidRPr="00FF6F9F">
        <w:rPr>
          <w:rFonts w:cstheme="minorHAnsi"/>
          <w:lang w:val="en-GB"/>
        </w:rPr>
        <w:t>BIM (Building Information Modelling),</w:t>
      </w:r>
    </w:p>
    <w:p w14:paraId="55719C09"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chmura obliczeniowa</w:t>
      </w:r>
    </w:p>
    <w:p w14:paraId="027BF597"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technologie kwantowe (Quantum Computing),</w:t>
      </w:r>
    </w:p>
    <w:p w14:paraId="6889600B"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rozszerzona i wirtualna rzeczywistość́ (AR i VR),</w:t>
      </w:r>
    </w:p>
    <w:p w14:paraId="79367D0E" w14:textId="77777777" w:rsidR="000162CA" w:rsidRPr="006C68E1" w:rsidRDefault="000162CA" w:rsidP="009A68D2">
      <w:pPr>
        <w:pStyle w:val="Akapitzlist"/>
        <w:numPr>
          <w:ilvl w:val="3"/>
          <w:numId w:val="61"/>
        </w:numPr>
        <w:spacing w:after="0"/>
        <w:ind w:left="567"/>
        <w:jc w:val="both"/>
        <w:rPr>
          <w:rFonts w:cstheme="minorHAnsi"/>
          <w:lang w:val="en-GB"/>
        </w:rPr>
      </w:pPr>
      <w:proofErr w:type="spellStart"/>
      <w:r w:rsidRPr="006C68E1">
        <w:rPr>
          <w:rFonts w:cstheme="minorHAnsi"/>
          <w:lang w:val="en-GB"/>
        </w:rPr>
        <w:t>automatyka</w:t>
      </w:r>
      <w:proofErr w:type="spellEnd"/>
      <w:r w:rsidRPr="006C68E1">
        <w:rPr>
          <w:rFonts w:cstheme="minorHAnsi"/>
          <w:lang w:val="en-GB"/>
        </w:rPr>
        <w:t xml:space="preserve"> i </w:t>
      </w:r>
      <w:proofErr w:type="spellStart"/>
      <w:r w:rsidRPr="006C68E1">
        <w:rPr>
          <w:rFonts w:cstheme="minorHAnsi"/>
          <w:lang w:val="en-GB"/>
        </w:rPr>
        <w:t>robotyka</w:t>
      </w:r>
      <w:proofErr w:type="spellEnd"/>
      <w:r w:rsidRPr="006C68E1">
        <w:rPr>
          <w:rFonts w:cstheme="minorHAnsi"/>
          <w:lang w:val="en-GB"/>
        </w:rPr>
        <w:t xml:space="preserve"> (Computer Integrated Manufacturing),</w:t>
      </w:r>
    </w:p>
    <w:p w14:paraId="3A688AFB" w14:textId="77777777" w:rsidR="000162CA" w:rsidRPr="00FF6F9F" w:rsidRDefault="000162CA" w:rsidP="009A68D2">
      <w:pPr>
        <w:pStyle w:val="Akapitzlist"/>
        <w:numPr>
          <w:ilvl w:val="3"/>
          <w:numId w:val="61"/>
        </w:numPr>
        <w:spacing w:after="0"/>
        <w:ind w:left="567"/>
        <w:jc w:val="both"/>
        <w:rPr>
          <w:rFonts w:cstheme="minorHAnsi"/>
        </w:rPr>
      </w:pPr>
      <w:proofErr w:type="spellStart"/>
      <w:r w:rsidRPr="00FF6F9F">
        <w:rPr>
          <w:rFonts w:cstheme="minorHAnsi"/>
        </w:rPr>
        <w:t>cyberbezpieczeństwo</w:t>
      </w:r>
      <w:proofErr w:type="spellEnd"/>
      <w:r w:rsidRPr="00FF6F9F">
        <w:rPr>
          <w:rFonts w:cstheme="minorHAnsi"/>
        </w:rPr>
        <w:t>,</w:t>
      </w:r>
    </w:p>
    <w:p w14:paraId="57A893A0"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t>technologie przyrostowe (druku 3D)</w:t>
      </w:r>
    </w:p>
    <w:p w14:paraId="79345629" w14:textId="77777777" w:rsidR="000162CA" w:rsidRPr="00FF6F9F" w:rsidRDefault="000162CA" w:rsidP="009A68D2">
      <w:pPr>
        <w:pStyle w:val="Akapitzlist"/>
        <w:numPr>
          <w:ilvl w:val="3"/>
          <w:numId w:val="61"/>
        </w:numPr>
        <w:spacing w:after="0"/>
        <w:ind w:left="567"/>
        <w:jc w:val="both"/>
        <w:rPr>
          <w:rFonts w:cstheme="minorHAnsi"/>
        </w:rPr>
      </w:pPr>
      <w:r w:rsidRPr="00FF6F9F">
        <w:rPr>
          <w:rFonts w:cstheme="minorHAnsi"/>
        </w:rPr>
        <w:lastRenderedPageBreak/>
        <w:t>mikroelektronika.</w:t>
      </w:r>
    </w:p>
    <w:p w14:paraId="67DA5874" w14:textId="77777777" w:rsidR="000162CA" w:rsidRPr="00FF6F9F" w:rsidRDefault="000162CA" w:rsidP="000162CA">
      <w:pPr>
        <w:spacing w:after="0"/>
        <w:jc w:val="both"/>
        <w:rPr>
          <w:rFonts w:cstheme="minorHAnsi"/>
        </w:rPr>
      </w:pPr>
      <w:r w:rsidRPr="00FF6F9F">
        <w:rPr>
          <w:rFonts w:cstheme="minorHAnsi"/>
        </w:rPr>
        <w:t xml:space="preserve">Aplikacja w ramach konkursu oparta była na modelu Business Model </w:t>
      </w:r>
      <w:proofErr w:type="spellStart"/>
      <w:r w:rsidRPr="00FF6F9F">
        <w:rPr>
          <w:rFonts w:cstheme="minorHAnsi"/>
        </w:rPr>
        <w:t>Canvas</w:t>
      </w:r>
      <w:proofErr w:type="spellEnd"/>
      <w:r w:rsidRPr="00FF6F9F">
        <w:rPr>
          <w:rFonts w:cstheme="minorHAnsi"/>
        </w:rPr>
        <w:t xml:space="preserve"> autorstwa A. </w:t>
      </w:r>
      <w:proofErr w:type="spellStart"/>
      <w:r w:rsidRPr="00FF6F9F">
        <w:rPr>
          <w:rFonts w:cstheme="minorHAnsi"/>
        </w:rPr>
        <w:t>Osterwaldera</w:t>
      </w:r>
      <w:proofErr w:type="spellEnd"/>
      <w:r w:rsidRPr="00FF6F9F">
        <w:rPr>
          <w:rFonts w:cstheme="minorHAnsi"/>
        </w:rPr>
        <w:t>, według którego aplikujący zdefiniowali propozycje wartości dla klienta, zidentyfikowali docelowych klientów oraz wskazali wymagane do tego działania, zasoby, kanały dotarcia, partnerów i strukturę kosztów. Kwalifikacja uczestników do programu była oceniana według kryteriów formalnych i merytorycznych określonych w regulaminie. Kandydaci zadeklarowali realizację co najmniej trzech spośród następujących działań:</w:t>
      </w:r>
    </w:p>
    <w:p w14:paraId="3E805A32" w14:textId="77777777" w:rsidR="000162CA" w:rsidRPr="00FF6F9F" w:rsidRDefault="000162CA" w:rsidP="000162CA">
      <w:pPr>
        <w:spacing w:after="0"/>
        <w:jc w:val="both"/>
        <w:rPr>
          <w:rFonts w:cstheme="minorHAnsi"/>
        </w:rPr>
      </w:pPr>
    </w:p>
    <w:p w14:paraId="5D10F3E6" w14:textId="77777777" w:rsidR="000162CA" w:rsidRPr="00FF6F9F" w:rsidRDefault="000162CA" w:rsidP="009A68D2">
      <w:pPr>
        <w:pStyle w:val="Akapitzlist"/>
        <w:numPr>
          <w:ilvl w:val="2"/>
          <w:numId w:val="38"/>
        </w:numPr>
        <w:spacing w:after="0"/>
        <w:ind w:left="426" w:hanging="426"/>
        <w:jc w:val="both"/>
        <w:rPr>
          <w:rFonts w:cstheme="minorHAnsi"/>
        </w:rPr>
      </w:pPr>
      <w:r w:rsidRPr="00FF6F9F">
        <w:rPr>
          <w:rFonts w:cstheme="minorHAnsi"/>
        </w:rPr>
        <w:t>informacyjno-promocyjne, których celem jest skuteczne dotarcie do jak najszerszej grupy przedsiębiorców z informacjami o:</w:t>
      </w:r>
    </w:p>
    <w:p w14:paraId="6E69A02F" w14:textId="77777777" w:rsidR="000162CA" w:rsidRPr="00FF6F9F" w:rsidRDefault="000162CA" w:rsidP="009A68D2">
      <w:pPr>
        <w:pStyle w:val="Akapitzlist"/>
        <w:numPr>
          <w:ilvl w:val="0"/>
          <w:numId w:val="58"/>
        </w:numPr>
        <w:spacing w:after="0"/>
        <w:jc w:val="both"/>
        <w:rPr>
          <w:rFonts w:cstheme="minorHAnsi"/>
        </w:rPr>
      </w:pPr>
      <w:r w:rsidRPr="00FF6F9F">
        <w:rPr>
          <w:rFonts w:cstheme="minorHAnsi"/>
        </w:rPr>
        <w:t>potencjale transformacji cyfrowej i jej skutkach dla modeli biznesowych,</w:t>
      </w:r>
    </w:p>
    <w:p w14:paraId="65331EE9" w14:textId="77777777" w:rsidR="000162CA" w:rsidRPr="00FF6F9F" w:rsidRDefault="000162CA" w:rsidP="009A68D2">
      <w:pPr>
        <w:pStyle w:val="Akapitzlist"/>
        <w:numPr>
          <w:ilvl w:val="0"/>
          <w:numId w:val="58"/>
        </w:numPr>
        <w:spacing w:after="0"/>
        <w:jc w:val="both"/>
        <w:rPr>
          <w:rFonts w:cstheme="minorHAnsi"/>
        </w:rPr>
      </w:pPr>
      <w:r w:rsidRPr="00FF6F9F">
        <w:rPr>
          <w:rFonts w:cstheme="minorHAnsi"/>
        </w:rPr>
        <w:t>stanie aktualnie zachodzących zmian technologicznych w ramach wytwarzania produktów i świadczenia usług,</w:t>
      </w:r>
    </w:p>
    <w:p w14:paraId="7535C9F3" w14:textId="77777777" w:rsidR="000162CA" w:rsidRPr="00FF6F9F" w:rsidRDefault="000162CA" w:rsidP="009A68D2">
      <w:pPr>
        <w:pStyle w:val="Akapitzlist"/>
        <w:numPr>
          <w:ilvl w:val="0"/>
          <w:numId w:val="58"/>
        </w:numPr>
        <w:spacing w:after="0"/>
        <w:jc w:val="both"/>
        <w:rPr>
          <w:rFonts w:cstheme="minorHAnsi"/>
        </w:rPr>
      </w:pPr>
      <w:r w:rsidRPr="00FF6F9F">
        <w:rPr>
          <w:rFonts w:cstheme="minorHAnsi"/>
        </w:rPr>
        <w:t>potencjale najnowocześniejszych technologii cyfrowych, roli jaką odgrywają i korzyści z ich zastosowania,</w:t>
      </w:r>
    </w:p>
    <w:p w14:paraId="2B917267" w14:textId="77777777" w:rsidR="000162CA" w:rsidRPr="00FF6F9F" w:rsidRDefault="000162CA" w:rsidP="009A68D2">
      <w:pPr>
        <w:pStyle w:val="Akapitzlist"/>
        <w:numPr>
          <w:ilvl w:val="0"/>
          <w:numId w:val="58"/>
        </w:numPr>
        <w:spacing w:after="0"/>
        <w:jc w:val="both"/>
        <w:rPr>
          <w:rFonts w:cstheme="minorHAnsi"/>
        </w:rPr>
      </w:pPr>
      <w:r w:rsidRPr="00FF6F9F">
        <w:rPr>
          <w:rFonts w:cstheme="minorHAnsi"/>
        </w:rPr>
        <w:t>możliwości skorzystania z innych działań realizowanych przez dany Hub.</w:t>
      </w:r>
    </w:p>
    <w:p w14:paraId="05DEAE77" w14:textId="77777777" w:rsidR="000162CA" w:rsidRPr="00FF6F9F" w:rsidRDefault="000162CA" w:rsidP="009A68D2">
      <w:pPr>
        <w:pStyle w:val="Akapitzlist"/>
        <w:numPr>
          <w:ilvl w:val="2"/>
          <w:numId w:val="38"/>
        </w:numPr>
        <w:spacing w:after="0"/>
        <w:ind w:left="426" w:hanging="426"/>
        <w:jc w:val="both"/>
        <w:rPr>
          <w:rFonts w:cstheme="minorHAnsi"/>
        </w:rPr>
      </w:pPr>
      <w:r w:rsidRPr="00FF6F9F">
        <w:rPr>
          <w:rFonts w:cstheme="minorHAnsi"/>
        </w:rPr>
        <w:t>demonstracyjne, których celem jest umożliwienie praktycznego zapoznania się przedsiębiorców z procesami opartymi na najnowocześniejszych technologiach cyfrowych oraz możliwością ich wykorzystania w wytwarzaniu własnych produktów lub świadczeniu własnych usług, włącznie z możliwością symulacji wybranych procesów danego przedsiębiorcy, w tym także wykonania prototypów.</w:t>
      </w:r>
    </w:p>
    <w:p w14:paraId="4AD7C4ED" w14:textId="77777777" w:rsidR="000162CA" w:rsidRPr="00FF6F9F" w:rsidRDefault="000162CA" w:rsidP="009A68D2">
      <w:pPr>
        <w:pStyle w:val="Akapitzlist"/>
        <w:numPr>
          <w:ilvl w:val="2"/>
          <w:numId w:val="38"/>
        </w:numPr>
        <w:spacing w:after="0"/>
        <w:ind w:left="426" w:hanging="426"/>
        <w:jc w:val="both"/>
        <w:rPr>
          <w:rFonts w:cstheme="minorHAnsi"/>
        </w:rPr>
      </w:pPr>
      <w:r w:rsidRPr="00FF6F9F">
        <w:rPr>
          <w:rFonts w:cstheme="minorHAnsi"/>
        </w:rPr>
        <w:t>edukacyjno-szkoleniowe, których celem jest przekazanie przedsiębiorcom i ich (potencjalnym) pracownikom wiedzy z zakresu najnowocześniejszych technologii cyfrowych i umiejętności stosowania ich do unowocześnienia sposobu wytwarzania produktów lub świadczenia usług, ewentualnie do wytwarzania przez danego przedsiębiorcę nowych produktów lub świadczenia nowych usług.</w:t>
      </w:r>
    </w:p>
    <w:p w14:paraId="52AA8CB1" w14:textId="77777777" w:rsidR="000162CA" w:rsidRPr="00FF6F9F" w:rsidRDefault="000162CA" w:rsidP="009A68D2">
      <w:pPr>
        <w:pStyle w:val="Akapitzlist"/>
        <w:numPr>
          <w:ilvl w:val="2"/>
          <w:numId w:val="38"/>
        </w:numPr>
        <w:spacing w:after="0"/>
        <w:ind w:left="426" w:hanging="426"/>
        <w:jc w:val="both"/>
        <w:rPr>
          <w:rFonts w:cstheme="minorHAnsi"/>
        </w:rPr>
      </w:pPr>
      <w:r w:rsidRPr="00FF6F9F">
        <w:rPr>
          <w:rFonts w:cstheme="minorHAnsi"/>
        </w:rPr>
        <w:t>doradcze, których celem jest wskazanie przez Hub możliwości wprowadzenia optymalizacji lub innowacji w istniejącym sposobie wytwarzania produktów lub świadczenia usług, ewentualnie wytwarzania przez danego przedsiębiorcę nowych produktów lub świadczenia nowych usług opartych na najnowocześniejszych technologiach cyfrowych. Działania doradcze mogą być zakończone przygotowaniem dla danego przedsiębiorcy dokumentu dotyczącego planu transformacji cyfrowej jego przedsiębiorstwa.</w:t>
      </w:r>
    </w:p>
    <w:p w14:paraId="73E43EE9" w14:textId="77777777" w:rsidR="000162CA" w:rsidRPr="00FF6F9F" w:rsidRDefault="000162CA" w:rsidP="009A68D2">
      <w:pPr>
        <w:pStyle w:val="Akapitzlist"/>
        <w:numPr>
          <w:ilvl w:val="2"/>
          <w:numId w:val="38"/>
        </w:numPr>
        <w:spacing w:after="0"/>
        <w:ind w:left="426" w:hanging="426"/>
        <w:jc w:val="both"/>
        <w:rPr>
          <w:rFonts w:cstheme="minorHAnsi"/>
        </w:rPr>
      </w:pPr>
      <w:r w:rsidRPr="00FF6F9F">
        <w:rPr>
          <w:rFonts w:cstheme="minorHAnsi"/>
        </w:rPr>
        <w:t>implementacyjne tj.:</w:t>
      </w:r>
    </w:p>
    <w:p w14:paraId="164E5DF8" w14:textId="77777777" w:rsidR="000162CA" w:rsidRPr="00FF6F9F" w:rsidRDefault="000162CA" w:rsidP="009A68D2">
      <w:pPr>
        <w:pStyle w:val="Akapitzlist"/>
        <w:numPr>
          <w:ilvl w:val="0"/>
          <w:numId w:val="59"/>
        </w:numPr>
        <w:spacing w:after="0"/>
        <w:jc w:val="both"/>
        <w:rPr>
          <w:rFonts w:cstheme="minorHAnsi"/>
        </w:rPr>
      </w:pPr>
      <w:r w:rsidRPr="00FF6F9F">
        <w:rPr>
          <w:rFonts w:cstheme="minorHAnsi"/>
        </w:rPr>
        <w:t>wdrożeniowe, których celem jest wsparcie zastosowania w działalności przedsiębiorcy rozwiązań opartych na najnowocześniejszych technologiach cyfrowych, w formie pomocy przy integracji i uruchamianiu nowych: maszyn, urządzeń oraz oprogramowania,</w:t>
      </w:r>
    </w:p>
    <w:p w14:paraId="5777A72B" w14:textId="77777777" w:rsidR="000162CA" w:rsidRPr="00FF6F9F" w:rsidRDefault="000162CA" w:rsidP="009A68D2">
      <w:pPr>
        <w:pStyle w:val="Akapitzlist"/>
        <w:numPr>
          <w:ilvl w:val="0"/>
          <w:numId w:val="59"/>
        </w:numPr>
        <w:spacing w:after="0"/>
        <w:jc w:val="both"/>
        <w:rPr>
          <w:rFonts w:cstheme="minorHAnsi"/>
        </w:rPr>
      </w:pPr>
      <w:r w:rsidRPr="00FF6F9F">
        <w:rPr>
          <w:rFonts w:cstheme="minorHAnsi"/>
        </w:rPr>
        <w:t>integrujące, których celem jest ułatwienie przez Hub przekazywania, wymiany doświadczeń i budowa sieci kompetencji.</w:t>
      </w:r>
    </w:p>
    <w:p w14:paraId="2454FFAE" w14:textId="77777777" w:rsidR="000162CA" w:rsidRPr="00FF6F9F" w:rsidRDefault="000162CA" w:rsidP="000162CA">
      <w:pPr>
        <w:spacing w:after="0"/>
        <w:jc w:val="both"/>
        <w:rPr>
          <w:rFonts w:cstheme="minorHAnsi"/>
        </w:rPr>
      </w:pPr>
    </w:p>
    <w:p w14:paraId="6BE16EA1" w14:textId="77777777" w:rsidR="000162CA" w:rsidRPr="00FF6F9F" w:rsidRDefault="000162CA" w:rsidP="000162CA">
      <w:pPr>
        <w:spacing w:after="0"/>
        <w:jc w:val="both"/>
        <w:rPr>
          <w:rFonts w:cstheme="minorHAnsi"/>
        </w:rPr>
      </w:pPr>
      <w:r w:rsidRPr="00FF6F9F">
        <w:rPr>
          <w:rFonts w:cstheme="minorHAnsi"/>
        </w:rPr>
        <w:t xml:space="preserve">W drodze konkursu wyłoniono pięć ośrodków regionalnych pełniących funkcję </w:t>
      </w:r>
      <w:proofErr w:type="spellStart"/>
      <w:r w:rsidRPr="00FF6F9F">
        <w:rPr>
          <w:rFonts w:cstheme="minorHAnsi"/>
        </w:rPr>
        <w:t>Hubów</w:t>
      </w:r>
      <w:proofErr w:type="spellEnd"/>
      <w:r w:rsidRPr="00FF6F9F">
        <w:rPr>
          <w:rFonts w:cstheme="minorHAnsi"/>
        </w:rPr>
        <w:t xml:space="preserve"> Innowacji Cyfrowych, działających według umowy konsorcjum z następującymi liderami:</w:t>
      </w:r>
    </w:p>
    <w:p w14:paraId="425E0E13" w14:textId="77777777" w:rsidR="000162CA" w:rsidRPr="00FF6F9F" w:rsidRDefault="000162CA" w:rsidP="000162CA">
      <w:pPr>
        <w:spacing w:after="0"/>
        <w:jc w:val="both"/>
        <w:rPr>
          <w:rFonts w:cstheme="minorHAnsi"/>
        </w:rPr>
      </w:pPr>
    </w:p>
    <w:p w14:paraId="2D4EC4D9" w14:textId="77777777" w:rsidR="000162CA" w:rsidRPr="00FF6F9F" w:rsidRDefault="000162CA" w:rsidP="009A68D2">
      <w:pPr>
        <w:pStyle w:val="Akapitzlist"/>
        <w:numPr>
          <w:ilvl w:val="0"/>
          <w:numId w:val="60"/>
        </w:numPr>
        <w:spacing w:after="0"/>
        <w:jc w:val="both"/>
        <w:rPr>
          <w:rFonts w:cstheme="minorHAnsi"/>
        </w:rPr>
      </w:pPr>
      <w:r w:rsidRPr="00FF6F9F">
        <w:rPr>
          <w:rFonts w:cstheme="minorHAnsi"/>
        </w:rPr>
        <w:t>Krakowskim Parkiem Technologicznym - hub specjalizujący się głównie w dziedzinie automatyzacji i robotyzacji przemysłu oraz BIM,</w:t>
      </w:r>
    </w:p>
    <w:p w14:paraId="41E2796C" w14:textId="77777777" w:rsidR="000162CA" w:rsidRPr="00FF6F9F" w:rsidRDefault="000162CA" w:rsidP="009A68D2">
      <w:pPr>
        <w:pStyle w:val="Akapitzlist"/>
        <w:numPr>
          <w:ilvl w:val="0"/>
          <w:numId w:val="60"/>
        </w:numPr>
        <w:spacing w:after="0"/>
        <w:jc w:val="both"/>
        <w:rPr>
          <w:rFonts w:cstheme="minorHAnsi"/>
        </w:rPr>
      </w:pPr>
      <w:r w:rsidRPr="00FF6F9F">
        <w:rPr>
          <w:rFonts w:cstheme="minorHAnsi"/>
        </w:rPr>
        <w:lastRenderedPageBreak/>
        <w:t>Politechniką Wrocławską - hub specjalizujący się głównie w dziedzinie automatyzacji i robotyzacji przemysłu oraz technologiach przyrostowych (druk 3D),</w:t>
      </w:r>
    </w:p>
    <w:p w14:paraId="2858EDBE" w14:textId="77777777" w:rsidR="000162CA" w:rsidRPr="00FF6F9F" w:rsidRDefault="000162CA" w:rsidP="009A68D2">
      <w:pPr>
        <w:pStyle w:val="Akapitzlist"/>
        <w:numPr>
          <w:ilvl w:val="0"/>
          <w:numId w:val="60"/>
        </w:numPr>
        <w:spacing w:after="0"/>
        <w:jc w:val="both"/>
        <w:rPr>
          <w:rFonts w:cstheme="minorHAnsi"/>
        </w:rPr>
      </w:pPr>
      <w:r w:rsidRPr="00FF6F9F">
        <w:rPr>
          <w:rFonts w:cstheme="minorHAnsi"/>
        </w:rPr>
        <w:t>Fundacją Uniwersytetu im. Adama Mickiewicza w Poznaniu - hub specjalizujący się głównie w dziedzinie automatyzacji i robotyzacji przemysłu,</w:t>
      </w:r>
    </w:p>
    <w:p w14:paraId="76A54CC4" w14:textId="77777777" w:rsidR="000162CA" w:rsidRPr="00FF6F9F" w:rsidRDefault="000162CA" w:rsidP="009A68D2">
      <w:pPr>
        <w:pStyle w:val="Akapitzlist"/>
        <w:numPr>
          <w:ilvl w:val="0"/>
          <w:numId w:val="60"/>
        </w:numPr>
        <w:spacing w:after="0"/>
        <w:jc w:val="both"/>
        <w:rPr>
          <w:rFonts w:cstheme="minorHAnsi"/>
        </w:rPr>
      </w:pPr>
      <w:r w:rsidRPr="00FF6F9F">
        <w:rPr>
          <w:rFonts w:cstheme="minorHAnsi"/>
        </w:rPr>
        <w:t>Voicelab.AI - hub specjalizujący się głównie w dziedzinie sztucznej inteligencji (AI),</w:t>
      </w:r>
    </w:p>
    <w:p w14:paraId="3E7EE4A1" w14:textId="77777777" w:rsidR="000162CA" w:rsidRPr="00FF6F9F" w:rsidRDefault="000162CA" w:rsidP="009A68D2">
      <w:pPr>
        <w:pStyle w:val="Akapitzlist"/>
        <w:numPr>
          <w:ilvl w:val="0"/>
          <w:numId w:val="60"/>
        </w:numPr>
        <w:spacing w:after="0"/>
        <w:jc w:val="both"/>
        <w:rPr>
          <w:rFonts w:cstheme="minorHAnsi"/>
        </w:rPr>
      </w:pPr>
      <w:r w:rsidRPr="00FF6F9F">
        <w:rPr>
          <w:rFonts w:cstheme="minorHAnsi"/>
        </w:rPr>
        <w:t>Instytutem Łączności - Państwowym Instytutem Badawczym - hub specjalizujący się głównie w dziedzinie łączności za pomocą technologii 5G.</w:t>
      </w:r>
    </w:p>
    <w:p w14:paraId="2515BDD8" w14:textId="77777777" w:rsidR="000162CA" w:rsidRPr="00FF6F9F" w:rsidRDefault="000162CA" w:rsidP="000162CA">
      <w:pPr>
        <w:spacing w:after="0"/>
        <w:jc w:val="both"/>
        <w:rPr>
          <w:rFonts w:cstheme="minorHAnsi"/>
        </w:rPr>
      </w:pPr>
    </w:p>
    <w:p w14:paraId="4E20DAA3" w14:textId="77777777" w:rsidR="000162CA" w:rsidRPr="00FF6F9F" w:rsidRDefault="000162CA" w:rsidP="000162CA">
      <w:pPr>
        <w:spacing w:after="0"/>
        <w:jc w:val="both"/>
        <w:rPr>
          <w:rFonts w:cstheme="minorHAnsi"/>
        </w:rPr>
      </w:pPr>
      <w:r w:rsidRPr="00FF6F9F">
        <w:rPr>
          <w:rFonts w:cstheme="minorHAnsi"/>
        </w:rPr>
        <w:t xml:space="preserve">Wszystkie huby osiągnęły pełną gotowość do świadczenia usług przedsiębiorcom </w:t>
      </w:r>
      <w:r>
        <w:rPr>
          <w:rFonts w:cstheme="minorHAnsi"/>
        </w:rPr>
        <w:t>od</w:t>
      </w:r>
      <w:r w:rsidRPr="00FF6F9F">
        <w:rPr>
          <w:rFonts w:cstheme="minorHAnsi"/>
        </w:rPr>
        <w:t xml:space="preserve"> 01.07.2020 r.</w:t>
      </w:r>
    </w:p>
    <w:p w14:paraId="5D7090E1" w14:textId="77777777" w:rsidR="000162CA" w:rsidRPr="00FF6F9F" w:rsidRDefault="000162CA" w:rsidP="000162CA">
      <w:pPr>
        <w:spacing w:after="0"/>
        <w:jc w:val="both"/>
        <w:rPr>
          <w:rFonts w:cstheme="minorHAnsi"/>
        </w:rPr>
      </w:pPr>
    </w:p>
    <w:p w14:paraId="4272F6A2" w14:textId="17F863BB" w:rsidR="000162CA" w:rsidRDefault="000162CA" w:rsidP="009A68D2">
      <w:pPr>
        <w:pStyle w:val="Akapitzlist"/>
        <w:numPr>
          <w:ilvl w:val="2"/>
          <w:numId w:val="68"/>
        </w:numPr>
        <w:spacing w:after="0"/>
        <w:jc w:val="both"/>
        <w:rPr>
          <w:rFonts w:cstheme="minorHAnsi"/>
          <w:b/>
          <w:bCs/>
          <w:color w:val="4F81BD" w:themeColor="accent1"/>
        </w:rPr>
      </w:pPr>
      <w:r w:rsidRPr="000A1923">
        <w:rPr>
          <w:rFonts w:cstheme="minorHAnsi"/>
          <w:b/>
          <w:bCs/>
          <w:color w:val="4F81BD" w:themeColor="accent1"/>
        </w:rPr>
        <w:t>EDIH</w:t>
      </w:r>
    </w:p>
    <w:p w14:paraId="55BA2F33" w14:textId="77777777" w:rsidR="000A1923" w:rsidRPr="000A1923" w:rsidRDefault="000A1923" w:rsidP="000A1923">
      <w:pPr>
        <w:pStyle w:val="Akapitzlist"/>
        <w:spacing w:after="0"/>
        <w:ind w:left="1440"/>
        <w:jc w:val="both"/>
        <w:rPr>
          <w:rFonts w:cstheme="minorHAnsi"/>
          <w:b/>
          <w:bCs/>
          <w:color w:val="4F81BD" w:themeColor="accent1"/>
        </w:rPr>
      </w:pPr>
    </w:p>
    <w:p w14:paraId="4F6C7819" w14:textId="77777777" w:rsidR="000162CA" w:rsidRPr="003E0E02" w:rsidRDefault="000162CA" w:rsidP="000162CA">
      <w:pPr>
        <w:pStyle w:val="Tre"/>
        <w:spacing w:after="100" w:line="276" w:lineRule="auto"/>
        <w:jc w:val="both"/>
        <w:rPr>
          <w:rFonts w:asciiTheme="minorHAnsi" w:hAnsiTheme="minorHAnsi" w:cstheme="minorHAnsi"/>
        </w:rPr>
      </w:pPr>
      <w:r w:rsidRPr="00FF6F9F">
        <w:rPr>
          <w:rFonts w:asciiTheme="minorHAnsi" w:hAnsiTheme="minorHAnsi" w:cstheme="minorHAnsi"/>
        </w:rPr>
        <w:t xml:space="preserve">Komisja Europejska mając świadomość, że opisany powyżej problem niskiego poziomu „ucyfrowienia” dotyka MŚP ze wszystkich państw członkowskich, inicjuje w ramach Digital Europe Program, w nadchodzącej perspektywie finansowej na lata 2021-2027 powstanie europejskiej sieci </w:t>
      </w:r>
      <w:proofErr w:type="spellStart"/>
      <w:r w:rsidRPr="00FF6F9F">
        <w:rPr>
          <w:rFonts w:asciiTheme="minorHAnsi" w:hAnsiTheme="minorHAnsi" w:cstheme="minorHAnsi"/>
        </w:rPr>
        <w:t>Hubów</w:t>
      </w:r>
      <w:proofErr w:type="spellEnd"/>
      <w:r w:rsidRPr="00FF6F9F">
        <w:rPr>
          <w:rFonts w:asciiTheme="minorHAnsi" w:hAnsiTheme="minorHAnsi" w:cstheme="minorHAnsi"/>
        </w:rPr>
        <w:t xml:space="preserve"> Innowacji Cyfrowych. Dla Polski KE przewiduje się dofinansowanie w wysokości ponad 50 mln EUR (przy zbliżonym wkładzie krajowym) dla utworzenia 9-19 DIH-ów, rozmieszczonych w regionach o wysokim potencjale cyfryzacji przedsiębiorstw, tworzonych przez ośrodki posiadające odpowiedni poziom kompetencji.</w:t>
      </w:r>
      <w:r w:rsidRPr="00FF6F9F">
        <w:rPr>
          <w:rFonts w:cstheme="minorHAnsi"/>
        </w:rPr>
        <w:t xml:space="preserve"> </w:t>
      </w:r>
      <w:r w:rsidRPr="00FF6F9F">
        <w:rPr>
          <w:rFonts w:asciiTheme="minorHAnsi" w:hAnsiTheme="minorHAnsi" w:cstheme="minorHAnsi"/>
        </w:rPr>
        <w:t>Do kluczowych zagadnień związanych z siecią EDIH należy</w:t>
      </w:r>
      <w:r>
        <w:rPr>
          <w:rFonts w:asciiTheme="minorHAnsi" w:hAnsiTheme="minorHAnsi" w:cstheme="minorHAnsi"/>
        </w:rPr>
        <w:t>:</w:t>
      </w:r>
      <w:r w:rsidRPr="00FF6F9F">
        <w:rPr>
          <w:rFonts w:asciiTheme="minorHAnsi" w:hAnsiTheme="minorHAnsi" w:cstheme="minorHAnsi"/>
        </w:rPr>
        <w:t xml:space="preserve"> integracja i akceleracja podmiotów aspirujących do bycia członkami konsorcjów wchodzących w skład poszczególnych EDIH-ów (ten proces trwa obecnie), wybór kandydatów na EDIH-y i nominowanie ich do konkursu KE (koniec 2020 roku), standaryzacja i wycena usług podejmowanych przez EDIH-y na rzecz przedsiębiorców (działanie podejmowane przez FPPP wraz z DIH-</w:t>
      </w:r>
      <w:proofErr w:type="spellStart"/>
      <w:r w:rsidRPr="00FF6F9F">
        <w:rPr>
          <w:rFonts w:asciiTheme="minorHAnsi" w:hAnsiTheme="minorHAnsi" w:cstheme="minorHAnsi"/>
        </w:rPr>
        <w:t>ami</w:t>
      </w:r>
      <w:proofErr w:type="spellEnd"/>
      <w:r w:rsidRPr="00FF6F9F">
        <w:rPr>
          <w:rFonts w:asciiTheme="minorHAnsi" w:hAnsiTheme="minorHAnsi" w:cstheme="minorHAnsi"/>
        </w:rPr>
        <w:t xml:space="preserve"> biorącymi udział w trwającym pilotażu), monitorowanie funkcjonowania EDIH-ów na poziomie strategicznym oraz operacyjnym. Docelowo sieć europejskich </w:t>
      </w:r>
      <w:proofErr w:type="spellStart"/>
      <w:r w:rsidRPr="00FF6F9F">
        <w:rPr>
          <w:rFonts w:asciiTheme="minorHAnsi" w:hAnsiTheme="minorHAnsi" w:cstheme="minorHAnsi"/>
        </w:rPr>
        <w:t>Hubów</w:t>
      </w:r>
      <w:proofErr w:type="spellEnd"/>
      <w:r w:rsidRPr="00FF6F9F">
        <w:rPr>
          <w:rFonts w:asciiTheme="minorHAnsi" w:hAnsiTheme="minorHAnsi" w:cstheme="minorHAnsi"/>
        </w:rPr>
        <w:t xml:space="preserve"> Innowacji Cyfrowych ma być koordynowana poprzez Ministerstwo Rozwoju (na poziomie strategicznym), oraz poprzez Fundację Platforma Przemysłu Przyszłości (na poziomie operacyjnym).</w:t>
      </w:r>
      <w:r w:rsidRPr="00716A32">
        <w:rPr>
          <w:rFonts w:asciiTheme="minorHAnsi" w:hAnsiTheme="minorHAnsi" w:cstheme="minorHAnsi"/>
        </w:rPr>
        <w:t xml:space="preserve"> </w:t>
      </w:r>
    </w:p>
    <w:p w14:paraId="0F48295B" w14:textId="08AFC2EA" w:rsidR="000162CA" w:rsidRPr="00AF52AB" w:rsidRDefault="000162CA" w:rsidP="009A68D2">
      <w:pPr>
        <w:pStyle w:val="Akapitzlist"/>
        <w:numPr>
          <w:ilvl w:val="2"/>
          <w:numId w:val="68"/>
        </w:numPr>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 xml:space="preserve">Nowoczesne kadry dla przemysłu przyszłości – </w:t>
      </w:r>
      <w:proofErr w:type="spellStart"/>
      <w:r w:rsidRPr="00AF52AB">
        <w:rPr>
          <w:rFonts w:eastAsia="Times New Roman" w:cstheme="minorHAnsi"/>
          <w:b/>
          <w:color w:val="4F81BD" w:themeColor="accent1"/>
          <w:lang w:eastAsia="pl-PL"/>
        </w:rPr>
        <w:t>up-skiling</w:t>
      </w:r>
      <w:proofErr w:type="spellEnd"/>
      <w:r w:rsidRPr="00AF52AB">
        <w:rPr>
          <w:rFonts w:eastAsia="Times New Roman" w:cstheme="minorHAnsi"/>
          <w:b/>
          <w:color w:val="4F81BD" w:themeColor="accent1"/>
          <w:lang w:eastAsia="pl-PL"/>
        </w:rPr>
        <w:t xml:space="preserve"> i re-</w:t>
      </w:r>
      <w:proofErr w:type="spellStart"/>
      <w:r w:rsidRPr="00AF52AB">
        <w:rPr>
          <w:rFonts w:eastAsia="Times New Roman" w:cstheme="minorHAnsi"/>
          <w:b/>
          <w:color w:val="4F81BD" w:themeColor="accent1"/>
          <w:lang w:eastAsia="pl-PL"/>
        </w:rPr>
        <w:t>skiling</w:t>
      </w:r>
      <w:proofErr w:type="spellEnd"/>
    </w:p>
    <w:p w14:paraId="5E674C77" w14:textId="77777777" w:rsidR="000162CA" w:rsidRPr="006673E7" w:rsidRDefault="000162CA" w:rsidP="000162CA">
      <w:pPr>
        <w:pStyle w:val="Akapitzlist"/>
        <w:jc w:val="both"/>
        <w:rPr>
          <w:rFonts w:eastAsia="Times New Roman" w:cstheme="minorHAnsi"/>
          <w:b/>
          <w:lang w:eastAsia="pl-PL"/>
        </w:rPr>
      </w:pPr>
    </w:p>
    <w:p w14:paraId="3BED6B37" w14:textId="77777777" w:rsidR="000162CA" w:rsidRDefault="000162CA" w:rsidP="000162CA">
      <w:pPr>
        <w:pStyle w:val="Akapitzlist"/>
        <w:ind w:left="0"/>
        <w:jc w:val="both"/>
        <w:rPr>
          <w:rFonts w:eastAsia="Times New Roman" w:cstheme="minorHAnsi"/>
          <w:bCs/>
          <w:lang w:eastAsia="pl-PL"/>
        </w:rPr>
      </w:pPr>
      <w:r w:rsidRPr="006673E7">
        <w:rPr>
          <w:rFonts w:eastAsia="Times New Roman" w:cstheme="minorHAnsi"/>
          <w:bCs/>
          <w:lang w:eastAsia="pl-PL"/>
        </w:rPr>
        <w:t>Czynnikiem hamującym tempo innowacji i wdrożeń z obszaru Przemysłu 4.0 są ograniczenia kadrowe. Przedsiębiorcy wskazują na potrzebę zatrudniania nowych, wykwalifikowanych specjalistów oraz na problemy wewnętrzne, związane z trudnościami organizacji w szacowaniu potencjału, jaki leży we wdrażaniu rozwiązań Przemysłu 4.0. Dynamika rozwoju technologii przemysłowych znacznie wyprzedza aktualne zdolności szkolnictwa technicznego dla zagwarantowania interdyscyplinarnego kształcenia praktycznego. Jednocześnie nie ma możliwości osiągnięcia wysokiej jakości kadr bez istotnego zaangażowania przedsiębiorców w proces przygotowania i podnoszenia kwalifikacji pracowników. Dziś wiedza jest czynnikiem produkcji, który daje szansę na rozwój w warunkach globalnej konkurencji. Kluczowe zatem jest wprowadzenie takich rozwiązań, które pozwolą na identyfikację aktywów wiedzy wewnątrz organizacji oraz implementacje systemów hybrydowych, łączących tradycyjne i nowoczesne systemy rozpowszechniania wiedzy.</w:t>
      </w:r>
      <w:r w:rsidRPr="006673E7">
        <w:rPr>
          <w:rFonts w:eastAsia="Times New Roman" w:cstheme="minorHAnsi"/>
          <w:bCs/>
          <w:lang w:eastAsia="pl-PL"/>
        </w:rPr>
        <w:br/>
        <w:t xml:space="preserve">W systemie kształcenia poprawy wymaga poziom zaawansowanych umiejętności komputerowych (High </w:t>
      </w:r>
      <w:proofErr w:type="spellStart"/>
      <w:r w:rsidRPr="006673E7">
        <w:rPr>
          <w:rFonts w:eastAsia="Times New Roman" w:cstheme="minorHAnsi"/>
          <w:bCs/>
          <w:lang w:eastAsia="pl-PL"/>
        </w:rPr>
        <w:t>computer</w:t>
      </w:r>
      <w:proofErr w:type="spellEnd"/>
      <w:r w:rsidRPr="006673E7">
        <w:rPr>
          <w:rFonts w:eastAsia="Times New Roman" w:cstheme="minorHAnsi"/>
          <w:bCs/>
          <w:lang w:eastAsia="pl-PL"/>
        </w:rPr>
        <w:t xml:space="preserve"> </w:t>
      </w:r>
      <w:proofErr w:type="spellStart"/>
      <w:r w:rsidRPr="006673E7">
        <w:rPr>
          <w:rFonts w:eastAsia="Times New Roman" w:cstheme="minorHAnsi"/>
          <w:bCs/>
          <w:lang w:eastAsia="pl-PL"/>
        </w:rPr>
        <w:t>skills</w:t>
      </w:r>
      <w:proofErr w:type="spellEnd"/>
      <w:r w:rsidRPr="006673E7">
        <w:rPr>
          <w:rFonts w:eastAsia="Times New Roman" w:cstheme="minorHAnsi"/>
          <w:bCs/>
          <w:lang w:eastAsia="pl-PL"/>
        </w:rPr>
        <w:t xml:space="preserve">) . Jest to szczególnie istotne w kontekście systematycznie rosnącego znaczenia umiejętności cyfrowych i z tzw. obszaru STEM (science, </w:t>
      </w:r>
      <w:proofErr w:type="spellStart"/>
      <w:r w:rsidRPr="006673E7">
        <w:rPr>
          <w:rFonts w:eastAsia="Times New Roman" w:cstheme="minorHAnsi"/>
          <w:bCs/>
          <w:lang w:eastAsia="pl-PL"/>
        </w:rPr>
        <w:t>technology</w:t>
      </w:r>
      <w:proofErr w:type="spellEnd"/>
      <w:r w:rsidRPr="006673E7">
        <w:rPr>
          <w:rFonts w:eastAsia="Times New Roman" w:cstheme="minorHAnsi"/>
          <w:bCs/>
          <w:lang w:eastAsia="pl-PL"/>
        </w:rPr>
        <w:t xml:space="preserve">, engineering, </w:t>
      </w:r>
      <w:proofErr w:type="spellStart"/>
      <w:r w:rsidRPr="006673E7">
        <w:rPr>
          <w:rFonts w:eastAsia="Times New Roman" w:cstheme="minorHAnsi"/>
          <w:bCs/>
          <w:lang w:eastAsia="pl-PL"/>
        </w:rPr>
        <w:t>maths</w:t>
      </w:r>
      <w:proofErr w:type="spellEnd"/>
      <w:r w:rsidRPr="006673E7">
        <w:rPr>
          <w:rFonts w:eastAsia="Times New Roman" w:cstheme="minorHAnsi"/>
          <w:bCs/>
          <w:lang w:eastAsia="pl-PL"/>
        </w:rPr>
        <w:t xml:space="preserve">). Istotny problem stanowi  rozdźwięk między kwalifikacjami pracowników a oczekiwaniami pracodawców . Prognozy wskazują, że problemy z pozyskaniem pracowników będą narastać, co jest wynikiem </w:t>
      </w:r>
      <w:r w:rsidRPr="006673E7">
        <w:rPr>
          <w:rFonts w:eastAsia="Times New Roman" w:cstheme="minorHAnsi"/>
          <w:bCs/>
          <w:lang w:eastAsia="pl-PL"/>
        </w:rPr>
        <w:lastRenderedPageBreak/>
        <w:t>głównie niekorzystnej sytuacji demograficznej  oraz zmian technologicznych. Szacuje się jednocześnie, że około połowa obecnie wykonywanych zawodów zniknie do 2030 r., co ma bezpośredni związek z automatyzacją i robotyzacją rynku pracy, wzrostem znaczenia umiejętności cyfrowych oraz z tzw. obszaru STEM . Charakterystycznym dla polskiego rynku pracy problemem jest również odpływ wysoko wykwalifikowanych pracowników do innych krajów. Polska ma najbardziej ujemny bilans migracji specjalistów w UE. W realiach spowodowanych pandemią edukacja musi przejść dynamiczną przemianę - i to za sprawą narzędzi cyfrowych. Sam system zdalnego nauczania wymaga nowego podejścia. Konieczne okazało się uczenie tych, którzy mają uczyć (</w:t>
      </w:r>
      <w:proofErr w:type="spellStart"/>
      <w:r w:rsidRPr="006673E7">
        <w:rPr>
          <w:rFonts w:eastAsia="Times New Roman" w:cstheme="minorHAnsi"/>
          <w:bCs/>
          <w:lang w:eastAsia="pl-PL"/>
        </w:rPr>
        <w:t>train</w:t>
      </w:r>
      <w:proofErr w:type="spellEnd"/>
      <w:r w:rsidRPr="006673E7">
        <w:rPr>
          <w:rFonts w:eastAsia="Times New Roman" w:cstheme="minorHAnsi"/>
          <w:bCs/>
          <w:lang w:eastAsia="pl-PL"/>
        </w:rPr>
        <w:t xml:space="preserve"> the </w:t>
      </w:r>
      <w:proofErr w:type="spellStart"/>
      <w:r w:rsidRPr="006673E7">
        <w:rPr>
          <w:rFonts w:eastAsia="Times New Roman" w:cstheme="minorHAnsi"/>
          <w:bCs/>
          <w:lang w:eastAsia="pl-PL"/>
        </w:rPr>
        <w:t>trainer</w:t>
      </w:r>
      <w:proofErr w:type="spellEnd"/>
      <w:r w:rsidRPr="006673E7">
        <w:rPr>
          <w:rFonts w:eastAsia="Times New Roman" w:cstheme="minorHAnsi"/>
          <w:bCs/>
          <w:lang w:eastAsia="pl-PL"/>
        </w:rPr>
        <w:t>) nie tylko technologii, ale w ogóle całej kultury i innego podejścia systemowego. Te doświadczenia należy poddać pogłębionej analizie i na tej bazie budować nowy system nauczania poprzez wprowadzenie trwałych rozwiązań. W nowym modelu kształcenia zawodowego, zarówno na poziomie średnim, jak i wyższym, główny nacisk zostanie położony na wzmocnienie współpracy i partycypacji pracodawców w kształtowaniu programów nauczania. Zapotrzebowanie na kreatywną kadrę o bardzo wysokich kompetencjach wiązać się będzie z przygotowaniem jej do aktualnych i przyszłych potrzeb, a to wymusza przegląd programów kształcenia pod kątem wyzwań związanych z cyfrową transformacją przemysłu. System edukacji i rozwoju umiejętności powinien być na tyle elastyczny, aby pozwalał na szybkie reagowanie na zapotrzebowanie gospodarki na konkretne umiejętności. Z uwagi na dynamikę zmian, jaka występuje w gospodarce w wyniku wprowadzania innowacji, niezbędne jest wzmocnienie procesu aktualizacji wiedzy nauczycieli zawodu. Rozwój nowoczesnej gospodarki wymaga dopasowania kompetencji do potrzeb przyszłego rynku pracy. Priorytet w tym zakresie mają kompetencje cyfrowe – w szczególności dotyczące poziomu ponadpodstawowego. Odpowiedni zasób kompetencji cyfrowych jest niezbędny dla zrównoważonego rozwoju kraju, ponieważ warunkuje on rozwój samych technologii cyfrowych, infrastruktury dostępowej, towarów i usług, jak i odpowiedni poziom ich wykorzystania, gwarantujący równowagę podaży i popytu.</w:t>
      </w:r>
      <w:r>
        <w:rPr>
          <w:rFonts w:eastAsia="Times New Roman" w:cstheme="minorHAnsi"/>
          <w:bCs/>
          <w:lang w:eastAsia="pl-PL"/>
        </w:rPr>
        <w:t xml:space="preserve"> Obszar </w:t>
      </w:r>
      <w:proofErr w:type="spellStart"/>
      <w:r>
        <w:rPr>
          <w:rFonts w:eastAsia="Times New Roman" w:cstheme="minorHAnsi"/>
          <w:bCs/>
          <w:lang w:eastAsia="pl-PL"/>
        </w:rPr>
        <w:t>reskilling</w:t>
      </w:r>
      <w:proofErr w:type="spellEnd"/>
      <w:r>
        <w:rPr>
          <w:rFonts w:eastAsia="Times New Roman" w:cstheme="minorHAnsi"/>
          <w:bCs/>
          <w:lang w:eastAsia="pl-PL"/>
        </w:rPr>
        <w:t>/</w:t>
      </w:r>
      <w:proofErr w:type="spellStart"/>
      <w:r>
        <w:rPr>
          <w:rFonts w:eastAsia="Times New Roman" w:cstheme="minorHAnsi"/>
          <w:bCs/>
          <w:lang w:eastAsia="pl-PL"/>
        </w:rPr>
        <w:t>upskilling</w:t>
      </w:r>
      <w:proofErr w:type="spellEnd"/>
      <w:r>
        <w:rPr>
          <w:rFonts w:eastAsia="Times New Roman" w:cstheme="minorHAnsi"/>
          <w:bCs/>
          <w:lang w:eastAsia="pl-PL"/>
        </w:rPr>
        <w:t xml:space="preserve"> staje się jednym z kluczowych w kontekście transformacji przemysłowej i jest adresowany będzie poprzez skoordynowane działania w konkretnych obszarach tematycznych.</w:t>
      </w:r>
    </w:p>
    <w:p w14:paraId="1E36EBBC" w14:textId="77777777" w:rsidR="000162CA" w:rsidRPr="006673E7" w:rsidRDefault="000162CA" w:rsidP="000162CA">
      <w:pPr>
        <w:pStyle w:val="Akapitzlist"/>
        <w:ind w:left="0"/>
        <w:jc w:val="both"/>
        <w:rPr>
          <w:rFonts w:eastAsia="Times New Roman" w:cstheme="minorHAnsi"/>
          <w:bCs/>
          <w:lang w:eastAsia="pl-PL"/>
        </w:rPr>
      </w:pPr>
    </w:p>
    <w:p w14:paraId="3BFE3B1A" w14:textId="63B9D901" w:rsidR="000162CA" w:rsidRPr="00AF52AB" w:rsidRDefault="000162CA" w:rsidP="009A68D2">
      <w:pPr>
        <w:pStyle w:val="Akapitzlist"/>
        <w:numPr>
          <w:ilvl w:val="2"/>
          <w:numId w:val="69"/>
        </w:numPr>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 xml:space="preserve">Learning </w:t>
      </w:r>
      <w:proofErr w:type="spellStart"/>
      <w:r w:rsidRPr="00AF52AB">
        <w:rPr>
          <w:rFonts w:eastAsia="Times New Roman" w:cstheme="minorHAnsi"/>
          <w:b/>
          <w:color w:val="4F81BD" w:themeColor="accent1"/>
          <w:lang w:eastAsia="pl-PL"/>
        </w:rPr>
        <w:t>factories</w:t>
      </w:r>
      <w:proofErr w:type="spellEnd"/>
      <w:r w:rsidRPr="00AF52AB">
        <w:rPr>
          <w:rFonts w:eastAsia="Times New Roman" w:cstheme="minorHAnsi"/>
          <w:b/>
          <w:color w:val="4F81BD" w:themeColor="accent1"/>
          <w:lang w:eastAsia="pl-PL"/>
        </w:rPr>
        <w:t xml:space="preserve"> / Fabryki uczące</w:t>
      </w:r>
    </w:p>
    <w:p w14:paraId="232E29F1" w14:textId="77777777" w:rsidR="000162CA" w:rsidRPr="006673E7" w:rsidRDefault="000162CA" w:rsidP="000162CA">
      <w:pPr>
        <w:spacing w:after="0"/>
        <w:jc w:val="both"/>
      </w:pPr>
      <w:r w:rsidRPr="006673E7">
        <w:t xml:space="preserve">Aby przetrwać, przedsiębiorstwa muszą być w stanie szybko dostosować się do nowych warunków rynkowych.  </w:t>
      </w:r>
      <w:r>
        <w:t>Z</w:t>
      </w:r>
      <w:r w:rsidRPr="006673E7">
        <w:t xml:space="preserve">dolność firmy w dużym stopniu zależy od zdolności pracowników na wszystkich szczeblach zatrudnienia do samodzielnego działania w nieznanych sytuacjach i znajdowania kreatywnych rozwiązań, które pozwolą przetrwać. Dla rozwoju kompetencji pracowników w zakresie środowiska produkcyjnego, tradycyjne metody nauczania wykazują ograniczone efekty. </w:t>
      </w:r>
    </w:p>
    <w:p w14:paraId="3D0BBFB1" w14:textId="77777777" w:rsidR="000162CA" w:rsidRPr="006673E7" w:rsidRDefault="000162CA" w:rsidP="000162CA">
      <w:pPr>
        <w:spacing w:after="0"/>
        <w:jc w:val="both"/>
      </w:pPr>
      <w:r>
        <w:t>P</w:t>
      </w:r>
      <w:r w:rsidRPr="006673E7">
        <w:t>otrzebne są nowe metody nauczania:</w:t>
      </w:r>
    </w:p>
    <w:p w14:paraId="06C5CB89" w14:textId="77777777" w:rsidR="000162CA" w:rsidRPr="006673E7" w:rsidRDefault="000162CA" w:rsidP="000162CA">
      <w:pPr>
        <w:spacing w:after="0"/>
        <w:ind w:left="708"/>
        <w:jc w:val="both"/>
      </w:pPr>
      <w:r w:rsidRPr="006673E7">
        <w:t>1) które umożliwiają szkolenie w realistycznych środowiskach produkcyjnych;</w:t>
      </w:r>
    </w:p>
    <w:p w14:paraId="6D1DFF43" w14:textId="77777777" w:rsidR="000162CA" w:rsidRPr="006673E7" w:rsidRDefault="000162CA" w:rsidP="000162CA">
      <w:pPr>
        <w:spacing w:after="0"/>
        <w:ind w:left="708"/>
        <w:jc w:val="both"/>
      </w:pPr>
      <w:r w:rsidRPr="006673E7">
        <w:t xml:space="preserve">2) modernizujące proces uczenia się i przybliżające go do praktyki przemysłowej;  </w:t>
      </w:r>
    </w:p>
    <w:p w14:paraId="32D6ABE5" w14:textId="77777777" w:rsidR="000162CA" w:rsidRPr="006673E7" w:rsidRDefault="000162CA" w:rsidP="000162CA">
      <w:pPr>
        <w:spacing w:after="0"/>
        <w:ind w:left="708"/>
        <w:jc w:val="both"/>
      </w:pPr>
      <w:r>
        <w:t>3) wykorzystujące praktykę przemysłową</w:t>
      </w:r>
      <w:r w:rsidRPr="006673E7">
        <w:t xml:space="preserve"> poprzez przyjęcie nowych umiejętności, wiedzy i technologii produkcyjnych; </w:t>
      </w:r>
    </w:p>
    <w:p w14:paraId="708D4216" w14:textId="77777777" w:rsidR="000162CA" w:rsidRPr="006673E7" w:rsidRDefault="000162CA" w:rsidP="000162CA">
      <w:pPr>
        <w:spacing w:after="0"/>
        <w:ind w:left="708"/>
        <w:jc w:val="both"/>
      </w:pPr>
      <w:r w:rsidRPr="006673E7">
        <w:t xml:space="preserve">4) które pobudzają innowacje w produkcji poprzez poprawę zdolności młodych inżynierów, np. zdolności do rozwiązywania problemów, kreatywności lub systemowego myślenia - innowacyjność oparta na talentach jest główną siłą napędową konkurencyjności produkcji. </w:t>
      </w:r>
    </w:p>
    <w:p w14:paraId="762D3449" w14:textId="77777777" w:rsidR="000162CA" w:rsidRDefault="000162CA" w:rsidP="000162CA">
      <w:pPr>
        <w:spacing w:after="0"/>
        <w:jc w:val="both"/>
      </w:pPr>
    </w:p>
    <w:p w14:paraId="3F3BBCBF" w14:textId="77777777" w:rsidR="000162CA" w:rsidRDefault="000162CA" w:rsidP="000162CA">
      <w:pPr>
        <w:spacing w:after="0"/>
        <w:jc w:val="both"/>
      </w:pPr>
      <w:r w:rsidRPr="006673E7">
        <w:lastRenderedPageBreak/>
        <w:t xml:space="preserve">Odpowiedzą na takie wyzwania są fabryki uczące zapewniające zgodne z rzeczywistością środowisko produkcyjne jako środowisko uczenia się. Learning </w:t>
      </w:r>
      <w:proofErr w:type="spellStart"/>
      <w:r w:rsidRPr="006673E7">
        <w:t>factory</w:t>
      </w:r>
      <w:proofErr w:type="spellEnd"/>
      <w:r w:rsidRPr="006673E7">
        <w:t xml:space="preserve"> to realistyczny model środowiska produkcyjnego, który oferuje uczącym się możliwość wdrożenia usprawnień procesu i natychmiastowego zobaczenia wyników. Jego głównym celem jest przybliżenie środowiska edukacyjnego  do realnego świata poprzez zapewnienie studentom praktycznego doświadczenia w ramach projektów realizowanych w warunkach pracy fabryki. Studenci aplikują wiedzę teoretyczną do konkretnych rozwiązań, stykając się z problemami i dynamiką faktycznych procesów produkcji. Learning </w:t>
      </w:r>
      <w:proofErr w:type="spellStart"/>
      <w:r w:rsidRPr="006673E7">
        <w:t>factories</w:t>
      </w:r>
      <w:proofErr w:type="spellEnd"/>
      <w:r w:rsidRPr="006673E7">
        <w:t xml:space="preserve">, prowadzone wspólnie przez szkoły wyższe i firmy przemysłowe, będą </w:t>
      </w:r>
      <w:r w:rsidRPr="006673E7">
        <w:rPr>
          <w:b/>
        </w:rPr>
        <w:t xml:space="preserve">organizowane m.in. w ramach Digital </w:t>
      </w:r>
      <w:proofErr w:type="spellStart"/>
      <w:r w:rsidRPr="006673E7">
        <w:rPr>
          <w:b/>
        </w:rPr>
        <w:t>Innovation</w:t>
      </w:r>
      <w:proofErr w:type="spellEnd"/>
      <w:r w:rsidRPr="006673E7">
        <w:rPr>
          <w:b/>
        </w:rPr>
        <w:t xml:space="preserve"> </w:t>
      </w:r>
      <w:proofErr w:type="spellStart"/>
      <w:r w:rsidRPr="006673E7">
        <w:rPr>
          <w:b/>
        </w:rPr>
        <w:t>Hubs</w:t>
      </w:r>
      <w:proofErr w:type="spellEnd"/>
      <w:r w:rsidRPr="006673E7">
        <w:t xml:space="preserve">. Fabryki uczące się mają potencjał do rozwiązania problemu nauki oddalonej od rynkowego zapotrzebowania na technologie oraz wiedzy pozbawionej organizacyjnego i biznesowego know-how, dzięki któremu działalność naukowa może być odpowiednio wyceniona i opłacona. W fabrykach uczących dostępne są nie tylko pojedyncze miejsca pracy lub maszyny, ale także zmienne, wielopołączeniowe łańcuchy wartości, które umożliwiają bezpośrednie podejście do różnych faz procesu tworzenia produktu. </w:t>
      </w:r>
    </w:p>
    <w:p w14:paraId="71C4B856" w14:textId="77777777" w:rsidR="000162CA" w:rsidRPr="006673E7" w:rsidRDefault="000162CA" w:rsidP="000162CA">
      <w:pPr>
        <w:spacing w:after="0"/>
        <w:jc w:val="both"/>
      </w:pPr>
    </w:p>
    <w:p w14:paraId="22E0A9FD" w14:textId="77777777" w:rsidR="000162CA" w:rsidRPr="006673E7" w:rsidRDefault="000162CA" w:rsidP="000162CA">
      <w:pPr>
        <w:spacing w:after="0"/>
        <w:jc w:val="both"/>
      </w:pPr>
      <w:r w:rsidRPr="006673E7">
        <w:t>Uczniowie i stażyści mogą odkrywać i testować różne podejścia lub przeprowadzać w tym środowisku eksperymenty dotyczące kwestii technologicznych i organizacyjnych związanych z procesem przemysłowym. Głównymi celami funkcjonowania fabryk uczących są albo innowacje technologiczne i/lub organizacyjne (jeśli są wykorzystywane do badań), albo efektywny rozwój kompetencji (jeśli są wykorzystywane do kształcenia i szkolenia), tj. rozwój zdolności uczestników (w tym aspektów motywacyjnych i emocjonalnych) do opanowania złożonych, nieznanych im sytuacji.</w:t>
      </w:r>
      <w:r>
        <w:t xml:space="preserve"> </w:t>
      </w:r>
      <w:r w:rsidRPr="006673E7">
        <w:t>Uczenie się w uczącej fabryce może odbywać się zarówno w fazie planowania, realizacji i rozwoju (</w:t>
      </w:r>
      <w:proofErr w:type="spellStart"/>
      <w:r w:rsidRPr="006673E7">
        <w:t>greenfield</w:t>
      </w:r>
      <w:proofErr w:type="spellEnd"/>
      <w:r w:rsidRPr="006673E7">
        <w:t xml:space="preserve">), jak i w fazie udoskonalania istniejących procesów i </w:t>
      </w:r>
      <w:r>
        <w:t>otoczenia fabryki (</w:t>
      </w:r>
      <w:proofErr w:type="spellStart"/>
      <w:r>
        <w:t>brownfield</w:t>
      </w:r>
      <w:proofErr w:type="spellEnd"/>
      <w:r>
        <w:t xml:space="preserve">). </w:t>
      </w:r>
      <w:r w:rsidRPr="006673E7">
        <w:t xml:space="preserve">Aby osiągnąć efektywny rozwój kompetencji, istotą koncepcji uczącej się fabryki jest wysoki stopień </w:t>
      </w:r>
      <w:proofErr w:type="spellStart"/>
      <w:r w:rsidRPr="006673E7">
        <w:t>kontekstualizacji</w:t>
      </w:r>
      <w:proofErr w:type="spellEnd"/>
      <w:r w:rsidRPr="006673E7">
        <w:t xml:space="preserve"> (zbliżony do rzeczywistego środowiska fabrycznego) oraz praktyczne doświadczenie praktykantów.  Fabryka ucząca może zapewnić stworzenie rzeczywistego łańcucha wartości dla fizycznego produktu, w którym uczestnicy mogą wykonywać, oceniać i odzwierciedlać własne działania w podejściu do uczenia się na miejscu. </w:t>
      </w:r>
    </w:p>
    <w:p w14:paraId="1FE6145F" w14:textId="77777777" w:rsidR="000162CA" w:rsidRPr="006673E7" w:rsidRDefault="000162CA" w:rsidP="000162CA">
      <w:pPr>
        <w:pStyle w:val="Akapitzlist"/>
        <w:jc w:val="both"/>
        <w:rPr>
          <w:rFonts w:eastAsia="Times New Roman" w:cstheme="minorHAnsi"/>
          <w:b/>
          <w:lang w:eastAsia="pl-PL"/>
        </w:rPr>
      </w:pPr>
    </w:p>
    <w:p w14:paraId="58A84299" w14:textId="4931B616" w:rsidR="000162CA" w:rsidRPr="00AF52AB" w:rsidRDefault="000162CA" w:rsidP="009A68D2">
      <w:pPr>
        <w:pStyle w:val="Akapitzlist"/>
        <w:numPr>
          <w:ilvl w:val="2"/>
          <w:numId w:val="69"/>
        </w:numPr>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Polityka Sztucznej Inteligencji (SI)</w:t>
      </w:r>
    </w:p>
    <w:p w14:paraId="4A0FC95D" w14:textId="77777777" w:rsidR="000162CA" w:rsidRPr="00FD7385" w:rsidRDefault="000162CA" w:rsidP="000162CA">
      <w:pPr>
        <w:jc w:val="both"/>
      </w:pPr>
      <w:r w:rsidRPr="00FD7385">
        <w:t xml:space="preserve">W erze gospodarki złożonych systemów algorytmów, gospodarki opartej na danych, cyfrowego środowiska usług oraz automatyzacji procesów przemysłowych i transakcyjnych, przedmiotem troski w obszarze SI jest wzmocnienie pozycji w globalnym łańcuchu wartości, ale także wzmocnienie świadomości człowieka i jego autonomii w relacjach z maszynami cyfrowymi oraz ochrona uczciwej konkurencji na rynku wewnętrznym, również w wymiarze międzynarodowym. </w:t>
      </w:r>
    </w:p>
    <w:p w14:paraId="5AACD032" w14:textId="77777777" w:rsidR="000162CA" w:rsidRPr="00FD7385" w:rsidRDefault="000162CA" w:rsidP="000162CA">
      <w:pPr>
        <w:jc w:val="both"/>
      </w:pPr>
      <w:r w:rsidRPr="00FD7385">
        <w:t xml:space="preserve">Rozwój SI powinien zapewniać jej zgodność z prawem, wytycznymi etycznymi dla godnej zaufania sztucznej inteligencji oraz odporność techniczną dla urzeczywistniania praw podstawowych oraz wytycznych etycznych, ale także wymagania </w:t>
      </w:r>
      <w:proofErr w:type="spellStart"/>
      <w:r w:rsidRPr="00FD7385">
        <w:t>cyberbezpieczeństwa</w:t>
      </w:r>
      <w:proofErr w:type="spellEnd"/>
      <w:r w:rsidRPr="00FD7385">
        <w:t xml:space="preserve"> tak samych systemów sztucznej inteligencji, jaki i zastosowań sztucznej inteligencji dla wsparcia </w:t>
      </w:r>
      <w:proofErr w:type="spellStart"/>
      <w:r w:rsidRPr="00FD7385">
        <w:t>cyberbezpieczeństwa</w:t>
      </w:r>
      <w:proofErr w:type="spellEnd"/>
      <w:r w:rsidRPr="00FD7385">
        <w:t xml:space="preserve">. </w:t>
      </w:r>
    </w:p>
    <w:p w14:paraId="32BBFF15" w14:textId="77777777" w:rsidR="000162CA" w:rsidRDefault="000162CA" w:rsidP="000162CA">
      <w:pPr>
        <w:spacing w:after="0"/>
        <w:jc w:val="both"/>
      </w:pPr>
      <w:r>
        <w:rPr>
          <w:noProof/>
          <w:lang w:eastAsia="pl-PL"/>
        </w:rPr>
        <w:lastRenderedPageBreak/>
        <w:drawing>
          <wp:inline distT="0" distB="0" distL="0" distR="0" wp14:anchorId="2D65804A" wp14:editId="29F75A2C">
            <wp:extent cx="5760720" cy="3324860"/>
            <wp:effectExtent l="0" t="0" r="0" b="8890"/>
            <wp:docPr id="4" name="Obraz 4"/>
            <wp:cNvGraphicFramePr/>
            <a:graphic xmlns:a="http://schemas.openxmlformats.org/drawingml/2006/main">
              <a:graphicData uri="http://schemas.openxmlformats.org/drawingml/2006/picture">
                <pic:pic xmlns:pic="http://schemas.openxmlformats.org/drawingml/2006/picture">
                  <pic:nvPicPr>
                    <pic:cNvPr id="43733" name="Obraz 43733"/>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3324860"/>
                    </a:xfrm>
                    <a:prstGeom prst="rect">
                      <a:avLst/>
                    </a:prstGeom>
                    <a:noFill/>
                    <a:ln>
                      <a:noFill/>
                    </a:ln>
                  </pic:spPr>
                </pic:pic>
              </a:graphicData>
            </a:graphic>
          </wp:inline>
        </w:drawing>
      </w:r>
    </w:p>
    <w:p w14:paraId="71359833" w14:textId="77777777" w:rsidR="000162CA" w:rsidRDefault="000162CA" w:rsidP="000162CA">
      <w:pPr>
        <w:spacing w:after="0"/>
        <w:jc w:val="both"/>
      </w:pPr>
    </w:p>
    <w:p w14:paraId="301CD8FC" w14:textId="77777777" w:rsidR="000162CA" w:rsidRDefault="000162CA" w:rsidP="000162CA">
      <w:pPr>
        <w:spacing w:after="0"/>
        <w:jc w:val="both"/>
      </w:pPr>
    </w:p>
    <w:p w14:paraId="5DBD0A25" w14:textId="77777777" w:rsidR="000162CA" w:rsidRDefault="000162CA" w:rsidP="000162CA">
      <w:pPr>
        <w:spacing w:after="0"/>
        <w:jc w:val="both"/>
      </w:pPr>
    </w:p>
    <w:p w14:paraId="383B1C09" w14:textId="77777777" w:rsidR="000162CA" w:rsidRPr="00FD7385" w:rsidRDefault="000162CA" w:rsidP="000162CA">
      <w:pPr>
        <w:spacing w:after="0"/>
        <w:jc w:val="both"/>
      </w:pPr>
      <w:r w:rsidRPr="00FD7385">
        <w:t xml:space="preserve">Polski ekosystem SI polega na połączeniu strategicznych czynników w ramy ekosystemu oraz poddanie go skoordynowanej organizacji i zarządzaniu.  Strategicznymi czynnikami produkcji przy budowaniu potencjału polskiej SI są: </w:t>
      </w:r>
    </w:p>
    <w:p w14:paraId="4EAF6301" w14:textId="77777777" w:rsidR="000162CA" w:rsidRPr="00FD7385" w:rsidRDefault="000162CA" w:rsidP="000162CA">
      <w:pPr>
        <w:spacing w:after="0"/>
        <w:jc w:val="both"/>
      </w:pPr>
      <w:r w:rsidRPr="00FD7385">
        <w:t>•</w:t>
      </w:r>
      <w:r w:rsidRPr="00FD7385">
        <w:tab/>
        <w:t xml:space="preserve">dane; </w:t>
      </w:r>
    </w:p>
    <w:p w14:paraId="3976001F" w14:textId="77777777" w:rsidR="000162CA" w:rsidRPr="00FD7385" w:rsidRDefault="000162CA" w:rsidP="000162CA">
      <w:pPr>
        <w:spacing w:after="0"/>
        <w:jc w:val="both"/>
      </w:pPr>
      <w:r w:rsidRPr="00FD7385">
        <w:t>•</w:t>
      </w:r>
      <w:r w:rsidRPr="00FD7385">
        <w:tab/>
        <w:t xml:space="preserve">wiedza i kompetencje; </w:t>
      </w:r>
    </w:p>
    <w:p w14:paraId="7EEF682B" w14:textId="77777777" w:rsidR="000162CA" w:rsidRPr="00FD7385" w:rsidRDefault="000162CA" w:rsidP="000162CA">
      <w:pPr>
        <w:spacing w:after="0"/>
        <w:jc w:val="both"/>
      </w:pPr>
      <w:r w:rsidRPr="00FD7385">
        <w:t>•</w:t>
      </w:r>
      <w:r w:rsidRPr="00FD7385">
        <w:tab/>
        <w:t>inwestycje i finansowanie;</w:t>
      </w:r>
    </w:p>
    <w:p w14:paraId="417C41B1" w14:textId="77777777" w:rsidR="000162CA" w:rsidRPr="00FD7385" w:rsidRDefault="000162CA" w:rsidP="000162CA">
      <w:pPr>
        <w:spacing w:after="0"/>
        <w:jc w:val="both"/>
      </w:pPr>
      <w:r w:rsidRPr="00FD7385">
        <w:t>•</w:t>
      </w:r>
      <w:r w:rsidRPr="00FD7385">
        <w:tab/>
        <w:t xml:space="preserve">infrastruktura. </w:t>
      </w:r>
    </w:p>
    <w:p w14:paraId="56F0F7BE" w14:textId="77777777" w:rsidR="000162CA" w:rsidRDefault="000162CA" w:rsidP="000162CA">
      <w:pPr>
        <w:spacing w:after="0"/>
        <w:jc w:val="both"/>
      </w:pPr>
    </w:p>
    <w:p w14:paraId="755D290F" w14:textId="77777777" w:rsidR="000162CA" w:rsidRPr="00FD7385" w:rsidRDefault="000162CA" w:rsidP="000162CA">
      <w:pPr>
        <w:spacing w:after="0"/>
        <w:jc w:val="both"/>
      </w:pPr>
      <w:r w:rsidRPr="00FD7385">
        <w:t>Piątym czynnikiem produkcji, który łączy pozostałe i zarządza ich wykorzystaniem jest organizacja. Dane, wiedza, środki finansowe i infrastruktura muszą zostać odpowiednio przetworzone w celu osiągnięcia zamierzonych celów. Dlatego też spoiwem projektowanego ekosystemu będą różnego rodzaju instytucje publiczne, realizujące zadania w obszarze organizacji jako czynnika produkcji. Wspomniane instytucje będą inicjować proces łączenia pozostałych zasobów w podmiotach publicznych, a także wspierać sektor prywatny w optymalnym ich wykorzystaniu. Skoordynowanie ich działań doprowadzi do osiągnięcia misji i celów polskiej strategii SI.</w:t>
      </w:r>
    </w:p>
    <w:p w14:paraId="11FD1A04" w14:textId="77777777" w:rsidR="000162CA" w:rsidRDefault="000162CA" w:rsidP="000162CA">
      <w:pPr>
        <w:spacing w:after="0"/>
        <w:jc w:val="both"/>
      </w:pPr>
    </w:p>
    <w:p w14:paraId="35DBBEC8" w14:textId="77777777" w:rsidR="000162CA" w:rsidRPr="00FD7385" w:rsidRDefault="000162CA" w:rsidP="000162CA">
      <w:pPr>
        <w:spacing w:after="0"/>
        <w:jc w:val="both"/>
      </w:pPr>
      <w:r w:rsidRPr="00FD7385">
        <w:t xml:space="preserve">Ramy ekosystemu są dynamiczne i składają się z: </w:t>
      </w:r>
    </w:p>
    <w:p w14:paraId="4A32C264" w14:textId="77777777" w:rsidR="000162CA" w:rsidRPr="00FD7385" w:rsidRDefault="000162CA" w:rsidP="000162CA">
      <w:pPr>
        <w:spacing w:after="0"/>
        <w:jc w:val="both"/>
      </w:pPr>
      <w:r w:rsidRPr="00FD7385">
        <w:t>•</w:t>
      </w:r>
      <w:r w:rsidRPr="00FD7385">
        <w:tab/>
        <w:t xml:space="preserve">wymiaru międzynarodowego; </w:t>
      </w:r>
    </w:p>
    <w:p w14:paraId="185857F6" w14:textId="77777777" w:rsidR="000162CA" w:rsidRPr="00FD7385" w:rsidRDefault="000162CA" w:rsidP="000162CA">
      <w:pPr>
        <w:spacing w:after="0"/>
        <w:jc w:val="both"/>
      </w:pPr>
      <w:r w:rsidRPr="00FD7385">
        <w:t>•</w:t>
      </w:r>
      <w:r w:rsidRPr="00FD7385">
        <w:tab/>
        <w:t xml:space="preserve">wymiaru zasad etycznych godnej zaufania SI; </w:t>
      </w:r>
    </w:p>
    <w:p w14:paraId="103345D9" w14:textId="77777777" w:rsidR="000162CA" w:rsidRPr="00FD7385" w:rsidRDefault="000162CA" w:rsidP="000162CA">
      <w:pPr>
        <w:spacing w:after="0"/>
        <w:jc w:val="both"/>
      </w:pPr>
      <w:r w:rsidRPr="00FD7385">
        <w:t>•</w:t>
      </w:r>
      <w:r w:rsidRPr="00FD7385">
        <w:tab/>
        <w:t xml:space="preserve">wymiaru prawa i legislacji; </w:t>
      </w:r>
    </w:p>
    <w:p w14:paraId="1A0B4244" w14:textId="77777777" w:rsidR="000162CA" w:rsidRPr="00FD7385" w:rsidRDefault="000162CA" w:rsidP="000162CA">
      <w:pPr>
        <w:spacing w:after="0"/>
        <w:jc w:val="both"/>
      </w:pPr>
      <w:r w:rsidRPr="00FD7385">
        <w:t>•</w:t>
      </w:r>
      <w:r w:rsidRPr="00FD7385">
        <w:tab/>
        <w:t xml:space="preserve">standardów technicznych i organizacyjnych.  </w:t>
      </w:r>
    </w:p>
    <w:p w14:paraId="3CF9F987" w14:textId="77777777" w:rsidR="000162CA" w:rsidRDefault="000162CA" w:rsidP="000162CA">
      <w:pPr>
        <w:spacing w:after="0"/>
        <w:jc w:val="both"/>
      </w:pPr>
      <w:r w:rsidRPr="00FD7385">
        <w:t>Z jednej strony ramy ekosystemu SI  pełnią rolę stabilizatora systemu, z drugiej zaś winny podlegać ukształtowaniu, gdyż wyzwanie, jakim jest SI jest procesem ledwo rozpoczętym – tak w badaniach społeczno-politycznych, jak i w rozwiązaniach polityk czy regulacji.</w:t>
      </w:r>
    </w:p>
    <w:p w14:paraId="5CE68D2D" w14:textId="77777777" w:rsidR="000162CA" w:rsidRDefault="000162CA" w:rsidP="000162CA">
      <w:pPr>
        <w:pStyle w:val="Bezodstpw"/>
        <w:spacing w:line="276" w:lineRule="auto"/>
        <w:jc w:val="both"/>
      </w:pPr>
    </w:p>
    <w:p w14:paraId="13C2EF16" w14:textId="77777777" w:rsidR="000162CA" w:rsidRPr="006673E7" w:rsidRDefault="000162CA" w:rsidP="000162CA">
      <w:pPr>
        <w:pStyle w:val="Bezodstpw"/>
        <w:spacing w:line="276" w:lineRule="auto"/>
        <w:jc w:val="both"/>
      </w:pPr>
      <w:r w:rsidRPr="006673E7">
        <w:lastRenderedPageBreak/>
        <w:t>Celami  w dziedzinie SI będzie uzyskanie:</w:t>
      </w:r>
    </w:p>
    <w:p w14:paraId="385ADC82" w14:textId="77777777" w:rsidR="000162CA" w:rsidRPr="006673E7" w:rsidRDefault="000162CA" w:rsidP="009A68D2">
      <w:pPr>
        <w:pStyle w:val="Bezodstpw"/>
        <w:numPr>
          <w:ilvl w:val="0"/>
          <w:numId w:val="56"/>
        </w:numPr>
        <w:spacing w:line="276" w:lineRule="auto"/>
        <w:jc w:val="both"/>
      </w:pPr>
      <w:r w:rsidRPr="006673E7">
        <w:t>zdolności do efektywnego, elastycznego i dostosowanego do potrzeb uczestników rynku obracania dostępnymi danymi,</w:t>
      </w:r>
    </w:p>
    <w:p w14:paraId="10CA45F0" w14:textId="77777777" w:rsidR="000162CA" w:rsidRPr="006673E7" w:rsidRDefault="000162CA" w:rsidP="009A68D2">
      <w:pPr>
        <w:pStyle w:val="Bezodstpw"/>
        <w:numPr>
          <w:ilvl w:val="0"/>
          <w:numId w:val="56"/>
        </w:numPr>
        <w:spacing w:line="276" w:lineRule="auto"/>
        <w:jc w:val="both"/>
      </w:pPr>
      <w:r w:rsidRPr="006673E7">
        <w:t xml:space="preserve">zdolności do reprodukcji i skalowania umiejętności i kompetencji SI, </w:t>
      </w:r>
    </w:p>
    <w:p w14:paraId="3AE9D271" w14:textId="77777777" w:rsidR="000162CA" w:rsidRPr="006673E7" w:rsidRDefault="000162CA" w:rsidP="009A68D2">
      <w:pPr>
        <w:pStyle w:val="Bezodstpw"/>
        <w:numPr>
          <w:ilvl w:val="0"/>
          <w:numId w:val="56"/>
        </w:numPr>
        <w:spacing w:line="276" w:lineRule="auto"/>
        <w:jc w:val="both"/>
      </w:pPr>
      <w:r w:rsidRPr="006673E7">
        <w:t>zdolności do zapewnienia płynnego finansowania ekosystemu SI,</w:t>
      </w:r>
    </w:p>
    <w:p w14:paraId="373B131E" w14:textId="77777777" w:rsidR="000162CA" w:rsidRPr="006673E7" w:rsidRDefault="000162CA" w:rsidP="009A68D2">
      <w:pPr>
        <w:pStyle w:val="Bezodstpw"/>
        <w:numPr>
          <w:ilvl w:val="0"/>
          <w:numId w:val="56"/>
        </w:numPr>
        <w:spacing w:line="276" w:lineRule="auto"/>
        <w:jc w:val="both"/>
      </w:pPr>
      <w:r w:rsidRPr="006673E7">
        <w:t>zdolności do przygotowania odpowiednich instrumentów prawnych do wsparcia funkcjonowania ekosystemu SI</w:t>
      </w:r>
    </w:p>
    <w:p w14:paraId="7059261C" w14:textId="77777777" w:rsidR="000162CA" w:rsidRPr="003E0E02" w:rsidRDefault="000162CA" w:rsidP="000162CA">
      <w:pPr>
        <w:pStyle w:val="Bezodstpw"/>
        <w:spacing w:line="276" w:lineRule="auto"/>
        <w:jc w:val="both"/>
        <w:rPr>
          <w:rFonts w:asciiTheme="minorHAnsi" w:hAnsiTheme="minorHAnsi" w:cstheme="minorHAnsi"/>
        </w:rPr>
      </w:pPr>
    </w:p>
    <w:p w14:paraId="2717F390" w14:textId="4A80D8F7" w:rsidR="000162CA" w:rsidRPr="00AF52AB" w:rsidRDefault="000162CA" w:rsidP="009A68D2">
      <w:pPr>
        <w:pStyle w:val="Akapitzlist"/>
        <w:numPr>
          <w:ilvl w:val="2"/>
          <w:numId w:val="69"/>
        </w:numPr>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Doktorat wdrożeniowy i Szkoła AI</w:t>
      </w:r>
    </w:p>
    <w:p w14:paraId="5CE7AAA9" w14:textId="77777777" w:rsidR="000162CA" w:rsidRPr="00FA762F" w:rsidRDefault="000162CA" w:rsidP="000162CA">
      <w:pPr>
        <w:jc w:val="both"/>
        <w:rPr>
          <w:rFonts w:cstheme="minorHAnsi"/>
        </w:rPr>
      </w:pPr>
      <w:r>
        <w:rPr>
          <w:rFonts w:cstheme="minorHAnsi"/>
        </w:rPr>
        <w:t>Również w kontekście transformacji cyfrowej k</w:t>
      </w:r>
      <w:r w:rsidRPr="006673E7">
        <w:rPr>
          <w:rFonts w:cstheme="minorHAnsi"/>
        </w:rPr>
        <w:t>ontynuowany będzie system Doktoratów wdrożeniowych. Taka formuła doktoratu zapewnia nie tylko możliwość spotkania dwóch światów – nauki i biznesu, ale także ich ścisłą współpracę. W naborze III uruchomiono specjalną pulę miejsc (30) dla doktora</w:t>
      </w:r>
      <w:r w:rsidRPr="00FA762F">
        <w:rPr>
          <w:rFonts w:cstheme="minorHAnsi"/>
        </w:rPr>
        <w:t xml:space="preserve">tów z dziedziny </w:t>
      </w:r>
      <w:r w:rsidRPr="006673E7">
        <w:rPr>
          <w:rFonts w:cstheme="minorHAnsi"/>
          <w:b/>
        </w:rPr>
        <w:t>Sztucznej Inteligencji</w:t>
      </w:r>
      <w:r w:rsidRPr="00FA762F">
        <w:rPr>
          <w:rFonts w:cstheme="minorHAnsi"/>
        </w:rPr>
        <w:t>. Działanie takie umożliwia ukierunkowywanie doktoratów na dziedziny szczególnie potrzebne.</w:t>
      </w:r>
    </w:p>
    <w:p w14:paraId="3E8AFCF2" w14:textId="77777777" w:rsidR="000162CA" w:rsidRPr="00FA762F" w:rsidRDefault="000162CA" w:rsidP="000162CA">
      <w:pPr>
        <w:jc w:val="both"/>
        <w:rPr>
          <w:rFonts w:cstheme="minorHAnsi"/>
        </w:rPr>
      </w:pPr>
      <w:r w:rsidRPr="00FA762F">
        <w:rPr>
          <w:rFonts w:cstheme="minorHAnsi"/>
        </w:rPr>
        <w:t xml:space="preserve">W ramach szerokich działań przygotowujących kadry dla przemysłu przyszłości, przygotowywany jest pilotaż </w:t>
      </w:r>
      <w:r w:rsidRPr="006673E7">
        <w:rPr>
          <w:rFonts w:cstheme="minorHAnsi"/>
          <w:b/>
        </w:rPr>
        <w:t>Szkoła AI (AI4youth</w:t>
      </w:r>
      <w:r w:rsidRPr="00FA762F">
        <w:rPr>
          <w:rFonts w:cstheme="minorHAnsi"/>
        </w:rPr>
        <w:t>). Ma on na celu wzbudzenie zainteresowania już wśród młodzieży perspektywicznymi obszarami technologicznymi, co dłuższej perspektywie daje szanse na dostarczenie na rynek pracy osób z kompetencjami przyszłości, które będą mogły być szeroko wykorzystane przekrojowo w wielu branżach w kolejnych latach.</w:t>
      </w:r>
    </w:p>
    <w:p w14:paraId="7516AACD" w14:textId="77777777" w:rsidR="000162CA" w:rsidRDefault="000162CA" w:rsidP="000162CA">
      <w:pPr>
        <w:jc w:val="both"/>
        <w:rPr>
          <w:rFonts w:cstheme="minorHAnsi"/>
        </w:rPr>
      </w:pPr>
      <w:r w:rsidRPr="00FA762F">
        <w:rPr>
          <w:rFonts w:cstheme="minorHAnsi"/>
        </w:rPr>
        <w:t>Projekt AI4youth, poprzez naukę programowania z wykorzystaniem Sztucznej Inteligencji (AI), zapewnia jednocześnie narzędzie technologiczne do ćwiczenia wykorzystywania AI jak i postawy i umiejętności z zakresu wykorzystywania AI oraz wiedzę dotyczącą rozumienia samego AI. Projekt zarówno zapełnia lukę w postaci braku tak sformułowanych programów w polskiej rzeczywistości edukacyjnej jak i dostarcza dostępne narzędzie technologiczne do ich realizacji. Wnioski z realizacji mogą zostać wykorzystane dla stworzenia programu, który systemowo wpłynie na unowocześnienie sektora edukacyjnego, a w konsekwencji wpłynie na krajowy sektor technologiczny.</w:t>
      </w:r>
      <w:r w:rsidRPr="00921F91">
        <w:t xml:space="preserve"> </w:t>
      </w:r>
    </w:p>
    <w:p w14:paraId="01A360FB" w14:textId="77777777" w:rsidR="000162CA" w:rsidRDefault="000162CA" w:rsidP="000162CA">
      <w:pPr>
        <w:pStyle w:val="Akapitzlist"/>
        <w:jc w:val="both"/>
        <w:rPr>
          <w:rFonts w:eastAsia="Times New Roman" w:cstheme="minorHAnsi"/>
          <w:b/>
          <w:lang w:eastAsia="pl-PL"/>
        </w:rPr>
      </w:pPr>
    </w:p>
    <w:p w14:paraId="73CC1CE0" w14:textId="4C105844" w:rsidR="000162CA" w:rsidRPr="00AF52AB" w:rsidRDefault="00AF52AB" w:rsidP="00AF52AB">
      <w:pPr>
        <w:pStyle w:val="Akapitzlist"/>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2.1.10</w:t>
      </w:r>
      <w:r w:rsidRPr="00AF52AB">
        <w:rPr>
          <w:rFonts w:eastAsia="Times New Roman" w:cstheme="minorHAnsi"/>
          <w:b/>
          <w:color w:val="4F81BD" w:themeColor="accent1"/>
          <w:lang w:eastAsia="pl-PL"/>
        </w:rPr>
        <w:tab/>
      </w:r>
      <w:r w:rsidR="000162CA" w:rsidRPr="00AF52AB">
        <w:rPr>
          <w:rFonts w:eastAsia="Times New Roman" w:cstheme="minorHAnsi"/>
          <w:b/>
          <w:color w:val="4F81BD" w:themeColor="accent1"/>
          <w:lang w:eastAsia="pl-PL"/>
        </w:rPr>
        <w:t xml:space="preserve">Szkoła Główna Kompetencji Cyfrowych </w:t>
      </w:r>
    </w:p>
    <w:p w14:paraId="787CB735" w14:textId="77777777" w:rsidR="000162CA" w:rsidRPr="00EB3D17" w:rsidRDefault="000162CA" w:rsidP="000162CA">
      <w:pPr>
        <w:shd w:val="clear" w:color="auto" w:fill="FFFFFF"/>
        <w:spacing w:before="100" w:beforeAutospacing="1" w:after="100" w:afterAutospacing="1"/>
        <w:jc w:val="both"/>
        <w:rPr>
          <w:rFonts w:eastAsia="Times New Roman" w:cstheme="minorHAnsi"/>
          <w:bCs/>
          <w:lang w:eastAsia="pl-PL"/>
        </w:rPr>
      </w:pPr>
      <w:r>
        <w:rPr>
          <w:rFonts w:eastAsia="Times New Roman" w:cstheme="minorHAnsi"/>
          <w:bCs/>
          <w:lang w:eastAsia="pl-PL"/>
        </w:rPr>
        <w:t>Zadaniem Szkoły</w:t>
      </w:r>
      <w:r w:rsidRPr="00EB3D17">
        <w:rPr>
          <w:rFonts w:eastAsia="Times New Roman" w:cstheme="minorHAnsi"/>
          <w:bCs/>
          <w:lang w:eastAsia="pl-PL"/>
        </w:rPr>
        <w:t xml:space="preserve"> Głów</w:t>
      </w:r>
      <w:r>
        <w:rPr>
          <w:rFonts w:eastAsia="Times New Roman" w:cstheme="minorHAnsi"/>
          <w:bCs/>
          <w:lang w:eastAsia="pl-PL"/>
        </w:rPr>
        <w:t xml:space="preserve">nej Kompetencji Cyfrowych, </w:t>
      </w:r>
      <w:r w:rsidRPr="00EB3D17">
        <w:rPr>
          <w:rFonts w:eastAsia="Times New Roman" w:cstheme="minorHAnsi"/>
          <w:bCs/>
          <w:lang w:eastAsia="pl-PL"/>
        </w:rPr>
        <w:t>będzie kształcenie wysokiej klasy specjalistów IT w odpowiedzi na rosnące potrzeby rynku oraz konieczność transformacji cyfrowej przedsiębiorstw, a także całego społeczeństwa. Projekt będzie realizowany przy współpracy z polskimi uczelniami, a także Centrum Projektów Polska Cyfrowa, NASK - Państwowym Instytutem Badawczym oraz Instytutem Technik Innowacyjnych EMAG.</w:t>
      </w:r>
    </w:p>
    <w:p w14:paraId="638D5EF8" w14:textId="2A170F0F" w:rsidR="000162CA" w:rsidRPr="00AF52AB" w:rsidRDefault="00AF52AB" w:rsidP="00AF52AB">
      <w:pPr>
        <w:pStyle w:val="Akapitzlist"/>
        <w:jc w:val="both"/>
        <w:rPr>
          <w:rFonts w:eastAsia="Times New Roman" w:cstheme="minorHAnsi"/>
          <w:b/>
          <w:color w:val="4F81BD" w:themeColor="accent1"/>
          <w:lang w:eastAsia="pl-PL"/>
        </w:rPr>
      </w:pPr>
      <w:r w:rsidRPr="00AF52AB">
        <w:rPr>
          <w:rFonts w:eastAsia="Times New Roman" w:cstheme="minorHAnsi"/>
          <w:b/>
          <w:color w:val="4F81BD" w:themeColor="accent1"/>
          <w:lang w:eastAsia="pl-PL"/>
        </w:rPr>
        <w:t>2.1.11</w:t>
      </w:r>
      <w:r w:rsidRPr="00AF52AB">
        <w:rPr>
          <w:rFonts w:eastAsia="Times New Roman" w:cstheme="minorHAnsi"/>
          <w:b/>
          <w:color w:val="4F81BD" w:themeColor="accent1"/>
          <w:lang w:eastAsia="pl-PL"/>
        </w:rPr>
        <w:tab/>
      </w:r>
      <w:r w:rsidR="000162CA" w:rsidRPr="00AF52AB">
        <w:rPr>
          <w:rFonts w:eastAsia="Times New Roman" w:cstheme="minorHAnsi"/>
          <w:b/>
          <w:color w:val="4F81BD" w:themeColor="accent1"/>
          <w:lang w:eastAsia="pl-PL"/>
        </w:rPr>
        <w:t>Polityka Danych</w:t>
      </w:r>
    </w:p>
    <w:p w14:paraId="41812D88" w14:textId="77777777" w:rsidR="000162CA" w:rsidRPr="00EB3D17" w:rsidRDefault="000162CA" w:rsidP="000162CA">
      <w:pPr>
        <w:pStyle w:val="intro"/>
        <w:shd w:val="clear" w:color="auto" w:fill="FFFFFF"/>
        <w:spacing w:before="0" w:beforeAutospacing="0" w:after="240" w:afterAutospacing="0" w:line="276" w:lineRule="auto"/>
        <w:jc w:val="both"/>
        <w:textAlignment w:val="baseline"/>
        <w:rPr>
          <w:rFonts w:asciiTheme="minorHAnsi" w:hAnsiTheme="minorHAnsi" w:cstheme="minorHAnsi"/>
          <w:color w:val="1B1B1B"/>
          <w:sz w:val="22"/>
          <w:szCs w:val="22"/>
        </w:rPr>
      </w:pPr>
      <w:r w:rsidRPr="00EB3D17">
        <w:rPr>
          <w:rFonts w:asciiTheme="minorHAnsi" w:hAnsiTheme="minorHAnsi" w:cstheme="minorHAnsi"/>
          <w:color w:val="1B1B1B"/>
          <w:sz w:val="22"/>
          <w:szCs w:val="22"/>
        </w:rPr>
        <w:t xml:space="preserve">Rozwój społeczny i gospodarczy w coraz większym stopniu zależny jest od szybkiego </w:t>
      </w:r>
      <w:r w:rsidRPr="00EB3D17">
        <w:rPr>
          <w:rFonts w:asciiTheme="minorHAnsi" w:hAnsiTheme="minorHAnsi" w:cstheme="minorHAnsi"/>
          <w:color w:val="1B1B1B"/>
          <w:sz w:val="22"/>
          <w:szCs w:val="22"/>
        </w:rPr>
        <w:br/>
        <w:t>i nieskrępowanego dostępu do informacji, w szczególności do danych cyfrowych.</w:t>
      </w:r>
      <w:r w:rsidRPr="00EB3D17">
        <w:rPr>
          <w:rFonts w:ascii="Arial" w:hAnsi="Arial" w:cs="Arial"/>
          <w:color w:val="1B1B1B"/>
        </w:rPr>
        <w:t xml:space="preserve"> </w:t>
      </w:r>
      <w:r w:rsidRPr="00EB3D17">
        <w:rPr>
          <w:rFonts w:asciiTheme="minorHAnsi" w:hAnsiTheme="minorHAnsi" w:cstheme="minorHAnsi"/>
          <w:color w:val="000000"/>
          <w:sz w:val="22"/>
          <w:szCs w:val="22"/>
          <w:shd w:val="clear" w:color="auto" w:fill="FFFFFF"/>
        </w:rPr>
        <w:t xml:space="preserve">Ministerstwo Cyfryzacji na bieżąco realizuje projekty dotyczące cyfrowej dostępności. </w:t>
      </w:r>
      <w:r w:rsidRPr="00EB3D17">
        <w:rPr>
          <w:rFonts w:asciiTheme="minorHAnsi" w:hAnsiTheme="minorHAnsi" w:cstheme="minorHAnsi"/>
          <w:bCs/>
          <w:color w:val="1B1B1B"/>
          <w:sz w:val="22"/>
          <w:szCs w:val="22"/>
        </w:rPr>
        <w:t xml:space="preserve">Obecnie </w:t>
      </w:r>
      <w:r>
        <w:rPr>
          <w:rFonts w:asciiTheme="minorHAnsi" w:hAnsiTheme="minorHAnsi" w:cstheme="minorHAnsi"/>
          <w:bCs/>
          <w:color w:val="1B1B1B"/>
          <w:sz w:val="22"/>
          <w:szCs w:val="22"/>
        </w:rPr>
        <w:t>można</w:t>
      </w:r>
      <w:r w:rsidRPr="00EB3D17">
        <w:rPr>
          <w:rFonts w:asciiTheme="minorHAnsi" w:hAnsiTheme="minorHAnsi" w:cstheme="minorHAnsi"/>
          <w:bCs/>
          <w:color w:val="1B1B1B"/>
          <w:sz w:val="22"/>
          <w:szCs w:val="22"/>
        </w:rPr>
        <w:t xml:space="preserve"> korzystać z kilkuset e-usług publicznych zlokalizowanych na różnych platformach i portalach rządowych. </w:t>
      </w:r>
      <w:r w:rsidRPr="00EB3D17">
        <w:rPr>
          <w:rStyle w:val="Pogrubienie"/>
          <w:rFonts w:asciiTheme="minorHAnsi" w:hAnsiTheme="minorHAnsi" w:cstheme="minorHAnsi"/>
          <w:b w:val="0"/>
          <w:color w:val="1B1B1B"/>
          <w:sz w:val="22"/>
          <w:szCs w:val="22"/>
        </w:rPr>
        <w:t>Obecnie poprzez portal gov.pl dostępne są usługi zlokalizowane na portalach obywatel.gov.pl i biznes.gov.pl:</w:t>
      </w:r>
      <w:r w:rsidRPr="00EB3D17">
        <w:rPr>
          <w:rStyle w:val="Pogrubienie"/>
          <w:rFonts w:asciiTheme="minorHAnsi" w:hAnsiTheme="minorHAnsi" w:cstheme="minorHAnsi"/>
          <w:color w:val="1B1B1B"/>
          <w:sz w:val="22"/>
          <w:szCs w:val="22"/>
        </w:rPr>
        <w:t xml:space="preserve"> </w:t>
      </w:r>
      <w:hyperlink r:id="rId18" w:history="1">
        <w:r w:rsidRPr="00EB3D17">
          <w:rPr>
            <w:rStyle w:val="Hipercze"/>
            <w:rFonts w:asciiTheme="minorHAnsi" w:hAnsiTheme="minorHAnsi" w:cstheme="minorHAnsi"/>
            <w:color w:val="0063C1"/>
            <w:sz w:val="22"/>
            <w:szCs w:val="22"/>
          </w:rPr>
          <w:t>biznes.gov.pl</w:t>
        </w:r>
      </w:hyperlink>
      <w:r w:rsidRPr="00EB3D17">
        <w:rPr>
          <w:rFonts w:asciiTheme="minorHAnsi" w:hAnsiTheme="minorHAnsi" w:cstheme="minorHAnsi"/>
          <w:color w:val="1B1B1B"/>
          <w:sz w:val="22"/>
          <w:szCs w:val="22"/>
        </w:rPr>
        <w:t xml:space="preserve"> — informuje, jak założyć i prowadzić własną firmę oraz umożliwia  załatwienie </w:t>
      </w:r>
      <w:r w:rsidRPr="00EB3D17">
        <w:rPr>
          <w:rFonts w:asciiTheme="minorHAnsi" w:hAnsiTheme="minorHAnsi" w:cstheme="minorHAnsi"/>
          <w:color w:val="1B1B1B"/>
          <w:sz w:val="22"/>
          <w:szCs w:val="22"/>
        </w:rPr>
        <w:lastRenderedPageBreak/>
        <w:t xml:space="preserve">niezbędnych formalności online, </w:t>
      </w:r>
      <w:hyperlink r:id="rId19" w:history="1">
        <w:r w:rsidRPr="00EB3D17">
          <w:rPr>
            <w:rStyle w:val="Hipercze"/>
            <w:rFonts w:asciiTheme="minorHAnsi" w:hAnsiTheme="minorHAnsi" w:cstheme="minorHAnsi"/>
            <w:color w:val="0063C1"/>
            <w:sz w:val="22"/>
            <w:szCs w:val="22"/>
          </w:rPr>
          <w:t>obywatel.gov.pl</w:t>
        </w:r>
      </w:hyperlink>
      <w:r w:rsidRPr="00EB3D17">
        <w:rPr>
          <w:rFonts w:asciiTheme="minorHAnsi" w:hAnsiTheme="minorHAnsi" w:cstheme="minorHAnsi"/>
          <w:color w:val="1B1B1B"/>
          <w:sz w:val="22"/>
          <w:szCs w:val="22"/>
        </w:rPr>
        <w:t xml:space="preserve"> — informuje, jak załatwić popularne sprawy urzędowe. </w:t>
      </w:r>
      <w:r w:rsidRPr="00EB3D17">
        <w:rPr>
          <w:rStyle w:val="Pogrubienie"/>
          <w:rFonts w:asciiTheme="minorHAnsi" w:hAnsiTheme="minorHAnsi" w:cstheme="minorHAnsi"/>
          <w:b w:val="0"/>
          <w:color w:val="1B1B1B"/>
          <w:sz w:val="22"/>
          <w:szCs w:val="22"/>
        </w:rPr>
        <w:t>Publiczne portale usługowe, kierowane do różnych odbiorców, to także m.in.:</w:t>
      </w:r>
      <w:r w:rsidRPr="00EB3D17">
        <w:rPr>
          <w:rStyle w:val="Pogrubienie"/>
          <w:rFonts w:asciiTheme="minorHAnsi" w:hAnsiTheme="minorHAnsi" w:cstheme="minorHAnsi"/>
          <w:color w:val="1B1B1B"/>
          <w:sz w:val="22"/>
          <w:szCs w:val="22"/>
        </w:rPr>
        <w:t xml:space="preserve"> </w:t>
      </w:r>
      <w:hyperlink r:id="rId20" w:history="1">
        <w:r w:rsidRPr="00EB3D17">
          <w:rPr>
            <w:rStyle w:val="Hipercze"/>
            <w:rFonts w:asciiTheme="minorHAnsi" w:hAnsiTheme="minorHAnsi" w:cstheme="minorHAnsi"/>
            <w:color w:val="0052A5"/>
            <w:sz w:val="22"/>
            <w:szCs w:val="22"/>
          </w:rPr>
          <w:t>ceidg.gov.pl</w:t>
        </w:r>
      </w:hyperlink>
      <w:r w:rsidRPr="00EB3D17">
        <w:rPr>
          <w:rFonts w:asciiTheme="minorHAnsi" w:hAnsiTheme="minorHAnsi" w:cstheme="minorHAnsi"/>
          <w:color w:val="1B1B1B"/>
          <w:sz w:val="22"/>
          <w:szCs w:val="22"/>
        </w:rPr>
        <w:t xml:space="preserve">  ― Centralna Ewidencja i Informacja o Działalności Gospodarczej (CEIDG)  — elektroniczny  rejestr przedsiębiorców, którzy działają w Polsce. </w:t>
      </w:r>
      <w:hyperlink r:id="rId21" w:history="1">
        <w:r w:rsidRPr="00EB3D17">
          <w:rPr>
            <w:rStyle w:val="Hipercze"/>
            <w:rFonts w:asciiTheme="minorHAnsi" w:hAnsiTheme="minorHAnsi" w:cstheme="minorHAnsi"/>
            <w:color w:val="0052A5"/>
            <w:sz w:val="22"/>
            <w:szCs w:val="22"/>
          </w:rPr>
          <w:t>ekw.ms.gov.pl</w:t>
        </w:r>
      </w:hyperlink>
      <w:r w:rsidRPr="00EB3D17">
        <w:rPr>
          <w:rFonts w:asciiTheme="minorHAnsi" w:hAnsiTheme="minorHAnsi" w:cstheme="minorHAnsi"/>
          <w:color w:val="1B1B1B"/>
          <w:sz w:val="22"/>
          <w:szCs w:val="22"/>
        </w:rPr>
        <w:t xml:space="preserve"> ― system Elektronicznych Ksiąg Wieczystych, </w:t>
      </w:r>
      <w:hyperlink r:id="rId22" w:history="1">
        <w:proofErr w:type="spellStart"/>
        <w:r w:rsidRPr="00EB3D17">
          <w:rPr>
            <w:rStyle w:val="Hipercze"/>
            <w:rFonts w:asciiTheme="minorHAnsi" w:hAnsiTheme="minorHAnsi" w:cstheme="minorHAnsi"/>
            <w:color w:val="0052A5"/>
            <w:sz w:val="22"/>
            <w:szCs w:val="22"/>
          </w:rPr>
          <w:t>emp@tia</w:t>
        </w:r>
        <w:proofErr w:type="spellEnd"/>
      </w:hyperlink>
      <w:r w:rsidRPr="00EB3D17">
        <w:rPr>
          <w:rFonts w:asciiTheme="minorHAnsi" w:hAnsiTheme="minorHAnsi" w:cstheme="minorHAnsi"/>
          <w:color w:val="1B1B1B"/>
          <w:sz w:val="22"/>
          <w:szCs w:val="22"/>
        </w:rPr>
        <w:t xml:space="preserve"> ― portal informacyjno-usługowy, na którym można m.in. zapoznać się z informacjami dotyczącymi świadczeń z pomocy społecznej, </w:t>
      </w:r>
      <w:hyperlink r:id="rId23" w:history="1">
        <w:r w:rsidRPr="00EB3D17">
          <w:rPr>
            <w:rStyle w:val="Hipercze"/>
            <w:rFonts w:asciiTheme="minorHAnsi" w:hAnsiTheme="minorHAnsi" w:cstheme="minorHAnsi"/>
            <w:color w:val="0052A5"/>
            <w:sz w:val="22"/>
            <w:szCs w:val="22"/>
          </w:rPr>
          <w:t>epuap.gov.pl</w:t>
        </w:r>
      </w:hyperlink>
      <w:r w:rsidRPr="00EB3D17">
        <w:rPr>
          <w:rFonts w:asciiTheme="minorHAnsi" w:hAnsiTheme="minorHAnsi" w:cstheme="minorHAnsi"/>
          <w:color w:val="1B1B1B"/>
          <w:sz w:val="22"/>
          <w:szCs w:val="22"/>
        </w:rPr>
        <w:t> ― Elektroniczna Platforma Usług Administracji Publicznej (</w:t>
      </w:r>
      <w:proofErr w:type="spellStart"/>
      <w:r w:rsidRPr="00EB3D17">
        <w:rPr>
          <w:rFonts w:asciiTheme="minorHAnsi" w:hAnsiTheme="minorHAnsi" w:cstheme="minorHAnsi"/>
          <w:color w:val="1B1B1B"/>
          <w:sz w:val="22"/>
          <w:szCs w:val="22"/>
        </w:rPr>
        <w:t>ePUAP</w:t>
      </w:r>
      <w:proofErr w:type="spellEnd"/>
      <w:r w:rsidRPr="00EB3D17">
        <w:rPr>
          <w:rFonts w:asciiTheme="minorHAnsi" w:hAnsiTheme="minorHAnsi" w:cstheme="minorHAnsi"/>
          <w:color w:val="1B1B1B"/>
          <w:sz w:val="22"/>
          <w:szCs w:val="22"/>
        </w:rPr>
        <w:t xml:space="preserve">) — miejsce, gdzie można załatwić wiele spraw w różnych urzędach z domu, wysyłać i odbierać urzędową korespondencję oraz  sprawdzać na bieżąco statusy spraw i wniosków, </w:t>
      </w:r>
      <w:hyperlink r:id="rId24" w:history="1">
        <w:r w:rsidRPr="00EB3D17">
          <w:rPr>
            <w:rStyle w:val="Hipercze"/>
            <w:rFonts w:asciiTheme="minorHAnsi" w:hAnsiTheme="minorHAnsi" w:cstheme="minorHAnsi"/>
            <w:color w:val="0052A5"/>
            <w:sz w:val="22"/>
            <w:szCs w:val="22"/>
          </w:rPr>
          <w:t>finanse.mf.gov.pl</w:t>
        </w:r>
      </w:hyperlink>
      <w:r w:rsidRPr="00EB3D17">
        <w:rPr>
          <w:rFonts w:asciiTheme="minorHAnsi" w:hAnsiTheme="minorHAnsi" w:cstheme="minorHAnsi"/>
          <w:color w:val="1B1B1B"/>
          <w:sz w:val="22"/>
          <w:szCs w:val="22"/>
        </w:rPr>
        <w:t xml:space="preserve"> ― portal podatkowy dla każdego, kto chce złożyć zeznanie podatkowe przez </w:t>
      </w:r>
      <w:proofErr w:type="spellStart"/>
      <w:r w:rsidRPr="00EB3D17">
        <w:rPr>
          <w:rFonts w:asciiTheme="minorHAnsi" w:hAnsiTheme="minorHAnsi" w:cstheme="minorHAnsi"/>
          <w:color w:val="1B1B1B"/>
          <w:sz w:val="22"/>
          <w:szCs w:val="22"/>
        </w:rPr>
        <w:t>internet</w:t>
      </w:r>
      <w:proofErr w:type="spellEnd"/>
      <w:r w:rsidRPr="00EB3D17">
        <w:rPr>
          <w:rFonts w:asciiTheme="minorHAnsi" w:hAnsiTheme="minorHAnsi" w:cstheme="minorHAnsi"/>
          <w:color w:val="1B1B1B"/>
          <w:sz w:val="22"/>
          <w:szCs w:val="22"/>
        </w:rPr>
        <w:t xml:space="preserve"> lub uzyskać informacje o podatkach, </w:t>
      </w:r>
      <w:hyperlink r:id="rId25" w:history="1">
        <w:r w:rsidRPr="00EB3D17">
          <w:rPr>
            <w:rStyle w:val="Hipercze"/>
            <w:rFonts w:asciiTheme="minorHAnsi" w:hAnsiTheme="minorHAnsi" w:cstheme="minorHAnsi"/>
            <w:color w:val="0052A5"/>
            <w:sz w:val="22"/>
            <w:szCs w:val="22"/>
          </w:rPr>
          <w:t>geoportal.gov.pl</w:t>
        </w:r>
      </w:hyperlink>
      <w:r w:rsidRPr="00EB3D17">
        <w:rPr>
          <w:rFonts w:asciiTheme="minorHAnsi" w:hAnsiTheme="minorHAnsi" w:cstheme="minorHAnsi"/>
          <w:color w:val="1B1B1B"/>
          <w:sz w:val="22"/>
          <w:szCs w:val="22"/>
        </w:rPr>
        <w:t xml:space="preserve">  ― umożliwia dostęp do danych przestrzennych i map topograficznych, </w:t>
      </w:r>
      <w:hyperlink r:id="rId26" w:history="1">
        <w:r w:rsidRPr="00EB3D17">
          <w:rPr>
            <w:rStyle w:val="Hipercze"/>
            <w:rFonts w:asciiTheme="minorHAnsi" w:hAnsiTheme="minorHAnsi" w:cstheme="minorHAnsi"/>
            <w:color w:val="0052A5"/>
            <w:sz w:val="22"/>
            <w:szCs w:val="22"/>
          </w:rPr>
          <w:t>zip.nfz.gov.pl</w:t>
        </w:r>
      </w:hyperlink>
      <w:r w:rsidRPr="00EB3D17">
        <w:rPr>
          <w:rFonts w:asciiTheme="minorHAnsi" w:hAnsiTheme="minorHAnsi" w:cstheme="minorHAnsi"/>
          <w:color w:val="1B1B1B"/>
          <w:sz w:val="22"/>
          <w:szCs w:val="22"/>
        </w:rPr>
        <w:t> ― Zintegrowany Informator Pacjenta ― ogólnopolski serwis dla pacjentów, który udostępnia dane gromadzone przez Narodowy Fundusz Zdrowia.</w:t>
      </w:r>
    </w:p>
    <w:p w14:paraId="1269AD9A" w14:textId="62A7F9BD" w:rsidR="000162CA" w:rsidRPr="00AF52AB" w:rsidRDefault="000162CA" w:rsidP="00AF52AB">
      <w:pPr>
        <w:pStyle w:val="intro"/>
        <w:shd w:val="clear" w:color="auto" w:fill="FFFFFF"/>
        <w:spacing w:before="0" w:beforeAutospacing="0" w:after="240" w:afterAutospacing="0" w:line="276" w:lineRule="auto"/>
        <w:jc w:val="both"/>
        <w:textAlignment w:val="baseline"/>
        <w:rPr>
          <w:rFonts w:asciiTheme="minorHAnsi" w:hAnsiTheme="minorHAnsi" w:cstheme="minorHAnsi"/>
          <w:color w:val="1B1B1B"/>
          <w:sz w:val="22"/>
          <w:szCs w:val="22"/>
        </w:rPr>
      </w:pPr>
      <w:r w:rsidRPr="00EB3D17">
        <w:rPr>
          <w:rFonts w:asciiTheme="minorHAnsi" w:hAnsiTheme="minorHAnsi" w:cstheme="minorHAnsi"/>
          <w:color w:val="1B1B1B"/>
          <w:sz w:val="22"/>
          <w:szCs w:val="22"/>
        </w:rPr>
        <w:t xml:space="preserve">Potrzeba dostępu do informacji cyfrowej wiąże się także z wymogiem stabilności oraz bezpieczeństwa systemów teleinformatycznych. Ministerstwo Cyfryzacji buduje i rozwija krajowy system </w:t>
      </w:r>
      <w:proofErr w:type="spellStart"/>
      <w:r w:rsidRPr="00EB3D17">
        <w:rPr>
          <w:rFonts w:asciiTheme="minorHAnsi" w:hAnsiTheme="minorHAnsi" w:cstheme="minorHAnsi"/>
          <w:color w:val="1B1B1B"/>
          <w:sz w:val="22"/>
          <w:szCs w:val="22"/>
        </w:rPr>
        <w:t>cyberbezpieczeństwa</w:t>
      </w:r>
      <w:proofErr w:type="spellEnd"/>
      <w:r w:rsidRPr="00EB3D17">
        <w:rPr>
          <w:rFonts w:asciiTheme="minorHAnsi" w:hAnsiTheme="minorHAnsi" w:cstheme="minorHAnsi"/>
          <w:color w:val="1B1B1B"/>
          <w:sz w:val="22"/>
          <w:szCs w:val="22"/>
        </w:rPr>
        <w:t xml:space="preserve">, aby zapewnić ochronę cyberprzestrzeni na właściwym poziomie.  Ministerstwo Cyfryzacji opracowało w tym zakresie m.in. Strategię </w:t>
      </w:r>
      <w:proofErr w:type="spellStart"/>
      <w:r w:rsidRPr="00EB3D17">
        <w:rPr>
          <w:rFonts w:asciiTheme="minorHAnsi" w:hAnsiTheme="minorHAnsi" w:cstheme="minorHAnsi"/>
          <w:color w:val="1B1B1B"/>
          <w:sz w:val="22"/>
          <w:szCs w:val="22"/>
        </w:rPr>
        <w:t>Cyberbezpieczeństwa</w:t>
      </w:r>
      <w:proofErr w:type="spellEnd"/>
      <w:r w:rsidRPr="00EB3D17">
        <w:rPr>
          <w:rFonts w:asciiTheme="minorHAnsi" w:hAnsiTheme="minorHAnsi" w:cstheme="minorHAnsi"/>
          <w:color w:val="1B1B1B"/>
          <w:sz w:val="22"/>
          <w:szCs w:val="22"/>
        </w:rPr>
        <w:t xml:space="preserve"> Rzeczypospolitej Polskiej na lata 2019-2024.</w:t>
      </w:r>
      <w:r>
        <w:rPr>
          <w:rFonts w:asciiTheme="minorHAnsi" w:hAnsiTheme="minorHAnsi" w:cstheme="minorHAnsi"/>
          <w:color w:val="1B1B1B"/>
          <w:sz w:val="22"/>
          <w:szCs w:val="22"/>
        </w:rPr>
        <w:t xml:space="preserve">  </w:t>
      </w:r>
    </w:p>
    <w:p w14:paraId="7B35B9E5" w14:textId="77777777" w:rsidR="000162CA" w:rsidRPr="002A1995" w:rsidRDefault="000162CA" w:rsidP="000162CA">
      <w:pPr>
        <w:jc w:val="both"/>
        <w:rPr>
          <w:rFonts w:eastAsia="Times New Roman" w:cstheme="minorHAnsi"/>
          <w:b/>
          <w:color w:val="31849B" w:themeColor="accent5" w:themeShade="BF"/>
          <w:sz w:val="32"/>
          <w:szCs w:val="32"/>
          <w:lang w:eastAsia="pl-PL"/>
        </w:rPr>
      </w:pPr>
      <w:r w:rsidRPr="002A1995">
        <w:rPr>
          <w:rFonts w:eastAsia="Times New Roman" w:cstheme="minorHAnsi"/>
          <w:b/>
          <w:color w:val="31849B" w:themeColor="accent5" w:themeShade="BF"/>
          <w:sz w:val="32"/>
          <w:szCs w:val="32"/>
          <w:lang w:eastAsia="pl-PL"/>
        </w:rPr>
        <w:t>3.  Transformacja w kierunku gospodarki neutralnej klimatycznie</w:t>
      </w:r>
    </w:p>
    <w:p w14:paraId="572974EF" w14:textId="77777777" w:rsidR="000162CA" w:rsidRDefault="000162CA" w:rsidP="000162CA">
      <w:pPr>
        <w:ind w:left="284"/>
        <w:jc w:val="both"/>
        <w:rPr>
          <w:rFonts w:eastAsia="Times New Roman" w:cstheme="minorHAnsi"/>
          <w:lang w:eastAsia="pl-PL"/>
        </w:rPr>
      </w:pPr>
      <w:r>
        <w:rPr>
          <w:rFonts w:eastAsia="Times New Roman" w:cstheme="minorHAnsi"/>
          <w:b/>
          <w:color w:val="0070C0"/>
          <w:lang w:eastAsia="pl-PL"/>
        </w:rPr>
        <w:t>3</w:t>
      </w:r>
      <w:r w:rsidRPr="007B21FD">
        <w:rPr>
          <w:rFonts w:eastAsia="Times New Roman" w:cstheme="minorHAnsi"/>
          <w:b/>
          <w:color w:val="0070C0"/>
          <w:lang w:eastAsia="pl-PL"/>
        </w:rPr>
        <w:t>.1 POZIOM KRAJOWY</w:t>
      </w:r>
      <w:r w:rsidRPr="007B21FD">
        <w:rPr>
          <w:rFonts w:eastAsia="Times New Roman" w:cstheme="minorHAnsi"/>
          <w:lang w:eastAsia="pl-PL"/>
        </w:rPr>
        <w:t xml:space="preserve"> </w:t>
      </w:r>
    </w:p>
    <w:p w14:paraId="6C77E0A5"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11 grudnia 2019 r. Komisja Europejska (KE) zaprezentowała Komunikat do Parlamentu Europejskiego, Rady Europejskiej, Rady, Komitetu Ekonomiczno-Społecznego i Komitetu Regionów „Europejski Zielony Ład” (</w:t>
      </w:r>
      <w:proofErr w:type="spellStart"/>
      <w:r w:rsidRPr="00FD0632">
        <w:rPr>
          <w:rFonts w:eastAsia="Times New Roman" w:cstheme="minorHAnsi"/>
          <w:i/>
          <w:lang w:eastAsia="pl-PL"/>
        </w:rPr>
        <w:t>European</w:t>
      </w:r>
      <w:proofErr w:type="spellEnd"/>
      <w:r w:rsidRPr="00FD0632">
        <w:rPr>
          <w:rFonts w:eastAsia="Times New Roman" w:cstheme="minorHAnsi"/>
          <w:i/>
          <w:lang w:eastAsia="pl-PL"/>
        </w:rPr>
        <w:t xml:space="preserve"> Green Deal – EGD</w:t>
      </w:r>
      <w:r w:rsidRPr="00946D8B">
        <w:rPr>
          <w:rFonts w:eastAsia="Times New Roman" w:cstheme="minorHAnsi"/>
          <w:lang w:eastAsia="pl-PL"/>
        </w:rPr>
        <w:t xml:space="preserve">). Inicjatywa ta stanowi „nową strategię na rzecz wzrostu, której celem jest przekształcenie UE w sprawiedliwe i prosperujące społeczeństwo żyjące w nowoczesnej, </w:t>
      </w:r>
      <w:proofErr w:type="spellStart"/>
      <w:r w:rsidRPr="00946D8B">
        <w:rPr>
          <w:rFonts w:eastAsia="Times New Roman" w:cstheme="minorHAnsi"/>
          <w:lang w:eastAsia="pl-PL"/>
        </w:rPr>
        <w:t>zasobooszczędnej</w:t>
      </w:r>
      <w:proofErr w:type="spellEnd"/>
      <w:r w:rsidRPr="00946D8B">
        <w:rPr>
          <w:rFonts w:eastAsia="Times New Roman" w:cstheme="minorHAnsi"/>
          <w:lang w:eastAsia="pl-PL"/>
        </w:rPr>
        <w:t xml:space="preserve">, konkurencyjnej gospodarce, która w 2050 r. osiągnie zerowy poziom emisji gazów cieplarnianych netto i w ramach której wzrost gospodarczy będzie oddzielony od wykorzystania zasobów naturalnych.” Celem Zielonego Ładu jest również „ochrona, zachowanie i poprawa kapitału naturalnego UE oraz ochrona zdrowia i dobrostanu obywateli przed zagrożeniami i negatywnymi skutkami związanymi ze środowiskiem”. </w:t>
      </w:r>
    </w:p>
    <w:p w14:paraId="4DF2026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Europejski Zielony Ład jest dokumentem strategicznym, przekrojowym, w którym nacisk kładzie się na konieczność kompleksowego podejścia do problemów związanych ze środowiskiem i klimatem, poprzez działania w wielu sektorach i obszarach, uznając, że tylko takie rozwiązanie będzie skuteczne. W dokumencie przedstawiono wstępne zestawienie najistotniejszych działań legislacyjnych oraz inicjatyw o charakterze strategii politycznych i planów, jakie przewidziane są do realizacji w okresie prac obecnej kadencji Komisji Europejskiej (2019-2024). Zostały one wyszczególnione w załączniku do Komunikatu, w którym wskazano 47 działań z następujących obszarów: </w:t>
      </w:r>
    </w:p>
    <w:p w14:paraId="58529842"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 xml:space="preserve">polityka klimatyczna – celem jest osiągniecie neutralności klimatycznej UE do 2050 r., m.in. poprzez wprowadzenie „prawa o klimacie”, podnoszenie ambicji w zakresie redukcji CO2 do 2030 r., rewizję legislacji UE w celu realizacji bardziej ambitnych celów klimatycznych oraz </w:t>
      </w:r>
      <w:r w:rsidRPr="00946D8B">
        <w:rPr>
          <w:rFonts w:eastAsia="Times New Roman" w:cstheme="minorHAnsi"/>
          <w:lang w:eastAsia="pl-PL"/>
        </w:rPr>
        <w:lastRenderedPageBreak/>
        <w:t>nowe inicjatywy legislacyjne dotyczące opodatkowania energii i stosowania na granicach mechanizmu korygującego związanego z emisją dwutlenku węgla;</w:t>
      </w:r>
    </w:p>
    <w:p w14:paraId="73A80553"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energetyka – czysta energia - uznanie efektywności energetycznej za priorytet i rozwijanie sektora energii opartego w dużej mierze na źródłach odnawialnych; zapewnienie przystępnych cenowo i bezpiecznych dostaw energii w UE oraz stworzenie w pełni zintegrowanego, wzajemnie połączonego i cyfrowego unijnego rynku energii;</w:t>
      </w:r>
    </w:p>
    <w:p w14:paraId="0FE129D5"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 xml:space="preserve">zrównoważony przemysł – polityka przemysłowa oparta o gospodarkę o obiegu zamkniętym (GOZ) – kontynuacja prac nad transformacją unijnej gospodarki w kierunku GOZ, której celem jest maksymalne ograniczenie ilości wytwarzanych odpadów, m.in. poprzez stworzenie strategii przemysłowej, nowego planu działania dotyczącego gospodarki o obiegu zamkniętym, wsparcie </w:t>
      </w:r>
      <w:proofErr w:type="spellStart"/>
      <w:r w:rsidRPr="00946D8B">
        <w:rPr>
          <w:rFonts w:eastAsia="Times New Roman" w:cstheme="minorHAnsi"/>
          <w:lang w:eastAsia="pl-PL"/>
        </w:rPr>
        <w:t>bezemisyjnej</w:t>
      </w:r>
      <w:proofErr w:type="spellEnd"/>
      <w:r w:rsidRPr="00946D8B">
        <w:rPr>
          <w:rFonts w:eastAsia="Times New Roman" w:cstheme="minorHAnsi"/>
          <w:lang w:eastAsia="pl-PL"/>
        </w:rPr>
        <w:t xml:space="preserve"> produkcji stali, czy rewizja legislacji UE z zakresu gospodarki odpadami;</w:t>
      </w:r>
    </w:p>
    <w:p w14:paraId="4C0E7A6A"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transport – zrównoważona i inteligentna mobilność – m.in. poprzez wykorzystanie różnych rodzajów transportu, zwiększenie podaży zrównoważonych paliw alternatywnych dla transportu, uwzględnienie wpływu środków transportu na środowisko w jego kosztach, rozwój technologii cyfrowych i ograniczenie emisji zanieczyszczeń;</w:t>
      </w:r>
    </w:p>
    <w:p w14:paraId="627B0A86"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przyroda i leśnictwo – zachowanie i ochrona różnorodności biologicznej i lasów, m.in. poprzez stworzenie strategii na rzecz ochrony różnorodności biologicznej do 2030 r. i nowej strategii leśnej po 2020 r.;</w:t>
      </w:r>
    </w:p>
    <w:p w14:paraId="254FA49A"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rolnictwo - stworzenie sprawiedliwego, zdrowego i przyjaznego środowisku systemu żywnościowego, m.in. poprzez opracowanie strategii „od pola do stołu” i realizację inicjatyw legislacyjnych mających na celu znaczące ograniczenia stosowania pestycydów, nawozów i antybiotyków;</w:t>
      </w:r>
    </w:p>
    <w:p w14:paraId="7B6A6D53"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eliminowanie zanieczyszczeń – wdrożenie planu działań na rzecz eliminacji zanieczyszczeń z wody, powietrza i gleb, przyjęcie strategii dotyczącej chemikaliów oraz inicjatywy na rzecz ustanowienia wskaźników środowiskowych dla przemysłu i ograniczenia zanieczyszczeń z dużych instalacji przemysłowych;</w:t>
      </w:r>
    </w:p>
    <w:p w14:paraId="3CF110FF"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uwzględnianie kwestii zrównoważonego rozwoju we wszystkich obszarach polityki UE – wspieranie zielonego finansowania i zielonych inwestycji oraz zapewnienie sprawiedliwej transformacji, ekologizacja budżetów krajowych i zapewnienie odpowiednich sygnałów cenowych, wspieranie badań naukowych i innowacji oraz aktywizacja kształcenia i szkolenia;</w:t>
      </w:r>
    </w:p>
    <w:p w14:paraId="0725EC9E" w14:textId="77777777" w:rsidR="000162CA" w:rsidRPr="00946D8B" w:rsidRDefault="000162CA" w:rsidP="009A68D2">
      <w:pPr>
        <w:pStyle w:val="Akapitzlist"/>
        <w:numPr>
          <w:ilvl w:val="0"/>
          <w:numId w:val="57"/>
        </w:numPr>
        <w:jc w:val="both"/>
        <w:rPr>
          <w:rFonts w:eastAsia="Times New Roman" w:cstheme="minorHAnsi"/>
          <w:lang w:eastAsia="pl-PL"/>
        </w:rPr>
      </w:pPr>
      <w:r w:rsidRPr="00946D8B">
        <w:rPr>
          <w:rFonts w:eastAsia="Times New Roman" w:cstheme="minorHAnsi"/>
          <w:lang w:eastAsia="pl-PL"/>
        </w:rPr>
        <w:t xml:space="preserve">polityka międzynarodowa – utrzymanie funkcji światowego lidera w negocjacjach dotyczących klimatu i różnorodności biologicznej. </w:t>
      </w:r>
    </w:p>
    <w:p w14:paraId="54F3250A" w14:textId="77777777" w:rsidR="000162CA" w:rsidRDefault="000162CA" w:rsidP="000162CA">
      <w:pPr>
        <w:jc w:val="both"/>
        <w:rPr>
          <w:rFonts w:eastAsia="Times New Roman" w:cstheme="minorHAnsi"/>
          <w:lang w:eastAsia="pl-PL"/>
        </w:rPr>
      </w:pPr>
      <w:r w:rsidRPr="00946D8B">
        <w:rPr>
          <w:rFonts w:eastAsia="Times New Roman" w:cstheme="minorHAnsi"/>
          <w:lang w:eastAsia="pl-PL"/>
        </w:rPr>
        <w:t xml:space="preserve">Podstawowe założenia Europejskiego Zielonego Ładu i konieczność dążenia do obniżenia emisyjności gospodarki UE są zagadnieniami, które uzyskały krajowe poparcie. Wdrożone zostały już działania związane z realizacją jego celów, takie jak: pierwsze w UE zachęty dla inwestorów w formie zielonych obligacji, wsparcie dla </w:t>
      </w:r>
      <w:proofErr w:type="spellStart"/>
      <w:r w:rsidRPr="00946D8B">
        <w:rPr>
          <w:rFonts w:eastAsia="Times New Roman" w:cstheme="minorHAnsi"/>
          <w:lang w:eastAsia="pl-PL"/>
        </w:rPr>
        <w:t>fotowoltaiki</w:t>
      </w:r>
      <w:proofErr w:type="spellEnd"/>
      <w:r w:rsidRPr="00946D8B">
        <w:rPr>
          <w:rFonts w:eastAsia="Times New Roman" w:cstheme="minorHAnsi"/>
          <w:lang w:eastAsia="pl-PL"/>
        </w:rPr>
        <w:t xml:space="preserve"> </w:t>
      </w:r>
      <w:proofErr w:type="spellStart"/>
      <w:r w:rsidRPr="00946D8B">
        <w:rPr>
          <w:rFonts w:eastAsia="Times New Roman" w:cstheme="minorHAnsi"/>
          <w:lang w:eastAsia="pl-PL"/>
        </w:rPr>
        <w:t>prosumenckiej</w:t>
      </w:r>
      <w:proofErr w:type="spellEnd"/>
      <w:r w:rsidRPr="00946D8B">
        <w:rPr>
          <w:rFonts w:eastAsia="Times New Roman" w:cstheme="minorHAnsi"/>
          <w:lang w:eastAsia="pl-PL"/>
        </w:rPr>
        <w:t xml:space="preserve"> i na obszarach wiejskich, program termomodernizacji budynków mieszkalnych, zielone zamówienia publiczne, czy wymiana źródeł ciepła w gospodarstwach domowych. Jednakże cel w zakresie neutralności klimatycznej należy osiągnąć w sposób, który pozwoli zachować konkurencyjność państw/gospodarek poszczególnych państw członkowskich, w tym m.in. poprzez opracowanie skutecznych środków na rzecz minimalizacji ryzyka wystąpienia tzw. ucieczki emisji (</w:t>
      </w:r>
      <w:proofErr w:type="spellStart"/>
      <w:r w:rsidRPr="00946D8B">
        <w:rPr>
          <w:rFonts w:eastAsia="Times New Roman" w:cstheme="minorHAnsi"/>
          <w:lang w:eastAsia="pl-PL"/>
        </w:rPr>
        <w:t>carbon</w:t>
      </w:r>
      <w:proofErr w:type="spellEnd"/>
      <w:r w:rsidRPr="00946D8B">
        <w:rPr>
          <w:rFonts w:eastAsia="Times New Roman" w:cstheme="minorHAnsi"/>
          <w:lang w:eastAsia="pl-PL"/>
        </w:rPr>
        <w:t xml:space="preserve"> </w:t>
      </w:r>
      <w:proofErr w:type="spellStart"/>
      <w:r w:rsidRPr="00946D8B">
        <w:rPr>
          <w:rFonts w:eastAsia="Times New Roman" w:cstheme="minorHAnsi"/>
          <w:lang w:eastAsia="pl-PL"/>
        </w:rPr>
        <w:t>leakage</w:t>
      </w:r>
      <w:proofErr w:type="spellEnd"/>
      <w:r w:rsidRPr="00946D8B">
        <w:rPr>
          <w:rFonts w:eastAsia="Times New Roman" w:cstheme="minorHAnsi"/>
          <w:lang w:eastAsia="pl-PL"/>
        </w:rPr>
        <w:t xml:space="preserve">).  </w:t>
      </w:r>
    </w:p>
    <w:p w14:paraId="6F686554" w14:textId="77777777" w:rsidR="009660FC" w:rsidRPr="00946D8B" w:rsidRDefault="009660FC" w:rsidP="000162CA">
      <w:pPr>
        <w:jc w:val="both"/>
        <w:rPr>
          <w:rFonts w:eastAsia="Times New Roman" w:cstheme="minorHAnsi"/>
          <w:lang w:eastAsia="pl-PL"/>
        </w:rPr>
      </w:pPr>
    </w:p>
    <w:p w14:paraId="0EE0E0F4" w14:textId="506DB621" w:rsidR="000162CA" w:rsidRPr="00A14622" w:rsidRDefault="00A14622" w:rsidP="00A14622">
      <w:pPr>
        <w:pStyle w:val="Akapitzlist"/>
        <w:jc w:val="both"/>
        <w:rPr>
          <w:rFonts w:eastAsia="Times New Roman" w:cstheme="minorHAnsi"/>
          <w:b/>
          <w:color w:val="4F81BD" w:themeColor="accent1"/>
          <w:lang w:eastAsia="pl-PL"/>
        </w:rPr>
      </w:pPr>
      <w:r w:rsidRPr="00A14622">
        <w:rPr>
          <w:rFonts w:eastAsia="Times New Roman" w:cstheme="minorHAnsi"/>
          <w:b/>
          <w:color w:val="4F81BD" w:themeColor="accent1"/>
          <w:lang w:eastAsia="pl-PL"/>
        </w:rPr>
        <w:lastRenderedPageBreak/>
        <w:t>3.1.1</w:t>
      </w:r>
      <w:r w:rsidRPr="00A14622">
        <w:rPr>
          <w:rFonts w:eastAsia="Times New Roman" w:cstheme="minorHAnsi"/>
          <w:b/>
          <w:color w:val="4F81BD" w:themeColor="accent1"/>
          <w:lang w:eastAsia="pl-PL"/>
        </w:rPr>
        <w:tab/>
      </w:r>
      <w:r w:rsidR="000162CA" w:rsidRPr="00A14622">
        <w:rPr>
          <w:rFonts w:eastAsia="Times New Roman" w:cstheme="minorHAnsi"/>
          <w:b/>
          <w:color w:val="4F81BD" w:themeColor="accent1"/>
          <w:lang w:eastAsia="pl-PL"/>
        </w:rPr>
        <w:t xml:space="preserve">Strategia Transformacji do Gospodarki Neutralnej Klimatycznie </w:t>
      </w:r>
    </w:p>
    <w:p w14:paraId="6422AED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Strategia Transformacji do Gospodarki Neutralnej Klimatycznie jest dokumentem, który określa scenariusz rozwoju polskiej gospodarki w sposób uwzględniający cele UE i Porozumienia Paryskiego w perspektywie do 2050 r. Strategia przedstawia możliwe ścieżki dojścia do celu głębokiej redukcji emisji oraz ich skutki dla systemu paliwowo-energetycznego, gospodarki jako całości, jej poszczególnych sektorów oraz gospodarstw domowych do 2050 r. W celu określenia strategicznego pola wyboru stojącego przed Polską, rozważono łącznie pięć scenariuszy transformacyjnych, różniących się zarówno wyborami technologicznymi, jak i redukcją emisji w perspektywie 2050 r. W celu określenia skutków transformacji w kierunku gospodarki zeroemisyjnej, scenariusze te porównano ze scenariuszem odniesienia, zakładającym brak wdrożenia dodatkowych inicjatyw w obszarze ochrony klimatu i transformacji energetycznej po 2030 r. Wszystkie rozważane scenariusze opierają się na wspólnych założeniach makroekonomicznych i demograficznych, są również spójne z celami zapisanymi w Krajowym Planie na Rzecz Energii i Klimatu do 2030 r. Wszystkie scenariusze zakładają również utrzymanie suwerenności energetycznej, czyli zdolności do samodzielnego zaspokojenia potrzeb energetycznych, bez potrzeby wielkoskalowego importu energii elektrycznej, wodoru czy paliw syntetycznych. Wszystkie scenariusze transformacji wymagają daleko idącej poprawy wydajności energetycznej, szybkiego rozwoju odnawialnych źródeł energii oraz </w:t>
      </w:r>
      <w:proofErr w:type="spellStart"/>
      <w:r w:rsidRPr="00946D8B">
        <w:rPr>
          <w:rFonts w:eastAsia="Times New Roman" w:cstheme="minorHAnsi"/>
          <w:lang w:eastAsia="pl-PL"/>
        </w:rPr>
        <w:t>elektromobilności</w:t>
      </w:r>
      <w:proofErr w:type="spellEnd"/>
      <w:r w:rsidRPr="00946D8B">
        <w:rPr>
          <w:rFonts w:eastAsia="Times New Roman" w:cstheme="minorHAnsi"/>
          <w:lang w:eastAsia="pl-PL"/>
        </w:rPr>
        <w:t xml:space="preserve">. Jednocześnie każdy scenariusz transformacji wymaga wdrożenia szeregu zeroemisyjnych technologii na niespotykaną dotąd skalę. Obejmują one energetykę jądrową, CCS/CCU (sekwestrację i wykorzystanie dwutlenku węgla) oraz produkcję wodoru i paliw syntetycznych, a także skokowy wzrost wykorzystania biomasy. </w:t>
      </w:r>
    </w:p>
    <w:p w14:paraId="2199F21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Wyniki analiz pokazują, że Polska może osiągną głęboką redukcję emisji gazów cieplarnianych do poziomu 90-95%, bez ponoszenia drastycznie wysokich nakładów. Jednak dojście do pełnej neutralności klimatycznej kraju (zerowe emisje netto) będzie trudne nawet przy wyeliminowaniu niemal wszystkich emisji CO2 ze spalania paliw kopalnych oraz procesów przemysłowych. Wynika to z wyzwań technologicznych, ekonomicznych i organizacyjnych związanych z wyeliminowaniem 5-10% emisji gazów cieplarnianych w najbardziej problematycznych obszarach, w szczególności w rolnictwie i przemyśle ciężkim. Potencjał zrównoważenia tych emisji przez pochłanianie będzie ograniczony ze względu na malejący potencjał polskich lasów w zakresie magazynowania dwutlenku węgla oraz trudny do określenia wpływ postępujących zmian klimatu na aktualny drzewostan.</w:t>
      </w:r>
    </w:p>
    <w:p w14:paraId="29E8B4CC"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Przy utrzymaniu obecnych trendów Polska w 2050 r. osiągnie ponad 50% redukcji emisji gazów cieplarnianych względem 1990 r. Wdrożenie dodatkowych działań pozwoli na osiągnięcie redukcji na poziomie 75-85% przy kosztach zbliżonych do scenariusza odniesienia. Osiągnięcie redukcji emisji na poziomie 90-95% względem 1990 r. będzie wymagało wielkoskalowego zastosowania zeroemisyjnych technologii produkcji paliw syntetycznych i wodoru. Produkcja tych nowych nośników energii, przy zastosowaniu wszystkich znanych obecnie technologii niskoemisyjnej produkcji energii w Polsce (OZE, energetyka jądrowa, CCS), radykalnie zwiększy zapotrzebowanie na energię elektryczną. Oznacza to zatem wysoki priorytet dla form transportu cechujących się dużą wydajnością przewozową (np. kolej).</w:t>
      </w:r>
    </w:p>
    <w:p w14:paraId="5F6CAD2E"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Oprócz zmian w systemie energetyczno-paliwowym, kluczowy wkład w transformację w kierunku gospodarki zeroemisyjnej będą odgrywały działania w sektorach rolnictwa i leśnictwa. Upowszechnienie zrównoważonych praktyk rolniczych, zapewnienie odpowiedniej podaży biomasy </w:t>
      </w:r>
      <w:r w:rsidRPr="00946D8B">
        <w:rPr>
          <w:rFonts w:eastAsia="Times New Roman" w:cstheme="minorHAnsi"/>
          <w:lang w:eastAsia="pl-PL"/>
        </w:rPr>
        <w:lastRenderedPageBreak/>
        <w:t xml:space="preserve">na potrzeby energetyczne (głównie pochodzenia rolniczego) oraz prowadzenie gospodarki leśnej zapewniającej pełne wykorzystanie stopniowo spadającego potencjału pochłaniania CO2 przez polskie lasy będzie niezbędne do osiągnięcia redukcji emisji przekraczających 90% do 2050 r. Działania na rzecz zrównoważonego rozwoju </w:t>
      </w:r>
      <w:proofErr w:type="spellStart"/>
      <w:r w:rsidRPr="00946D8B">
        <w:rPr>
          <w:rFonts w:eastAsia="Times New Roman" w:cstheme="minorHAnsi"/>
          <w:lang w:eastAsia="pl-PL"/>
        </w:rPr>
        <w:t>biogospodarki</w:t>
      </w:r>
      <w:proofErr w:type="spellEnd"/>
      <w:r w:rsidRPr="00946D8B">
        <w:rPr>
          <w:rFonts w:eastAsia="Times New Roman" w:cstheme="minorHAnsi"/>
          <w:lang w:eastAsia="pl-PL"/>
        </w:rPr>
        <w:t>, wraz z inicjatywami na rzecz poprawy wydajności surowcowej i poprawy gospodarowania odpadami, muszą być wdrażane w sposób skoordynowany z polityką energetyczno-klimatyczną, zgodnie z zasadami gospodarki o obiegu zamkniętym (GOZ).</w:t>
      </w:r>
    </w:p>
    <w:p w14:paraId="673CAAF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W scenariuszach transformacyjnych bezpośrednie wykorzystanie węgla wśród odbiorców końcowych będzie musiało zostać niemalże wyeliminowane już w perspektywie 2040 roku. Nowo zbudowane konwencjonalne elektrownie węglowe mogą pozostać elementem systemu elektroenergetycznego w 2050 r. w roli rezerwowej, produkując nieznaczną ilość energii (poniżej 1%). Utrzymanie wykorzystania węgla w energetyce i przemyśle na dużą skalę będzie możliwe jedynie pod warunkiem wdrożenia technologii CCS/CCU, zapewniających głęboką redukcję emisji. Wykorzystanie rozwiązań typu CCU opartych na technologiach węglowych będzie możliwe w scenariuszach zakładających utrzymanie 15-20% emisji w 2050 r.</w:t>
      </w:r>
    </w:p>
    <w:p w14:paraId="1D774C67"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W scenariuszach zakładających osiągnięcie niemal całkowitej neutralności klimatycznej (90-95% redukcji emisji), wszystkie emisje ze spalania paliw kopalnych będą musiały zostać objęte składowaniem (CCS), natomiast technologie CCU będą musiały być oparte na CO2 pozyskiwanym z wykorzystania biomasy lub z atmosfery. Oznacza to, że rozwój krajowych kompetencji w obszarze CCS/CCU oraz karbochemii powinien brać pod uwagę wysokie prawdopodobieństwo przejścia od niskoemisyjnych technologii węglowych do technologii opartych na innych niż węgiel źródłach CO2 w perspektywie 2050 r. Długoterminowe ograniczenie wykorzystania węgla jest przy tym spójne z trendami zmian w krajowym potencjale wydobywczym: scenariusze transformacyjne pozwalają uniknąć importu tego surowca w 2050 r.</w:t>
      </w:r>
    </w:p>
    <w:p w14:paraId="04BAC544"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Elektryfikacja, rozwój gospodarki wodorowej i upowszechnienie technologii CCS/CCU będą wymagały rozbudowy istniejącej oraz powstania nowej infrastruktury sieciowej. Jednocześnie w zależności od scenariusza niezbędna architektura sieci może być odmienna. Dlatego ze względu na długi proces planowania i realizacji inwestycji, potrzebna jest jak najszybsza analiza oraz decyzja, która umożliwi uwzględnienie potrzeb związanych z nowymi technologiami w planach inwestycyjnych operatorów sieciowych. Weryfikacja realnego potencjału tempa rozbudowy sieci elektroenergetycznej oraz budowy infrastruktury na potrzeby gospodarki wodorowej (w tym modernizacji sieci gazowej) oraz transportu CO2 pozwoli też na korygowanie kierunków rozbudowy zeroemisyjnych technologii.</w:t>
      </w:r>
    </w:p>
    <w:p w14:paraId="0C2E7DE0" w14:textId="77777777" w:rsidR="000162CA" w:rsidRPr="00946D8B" w:rsidRDefault="000162CA" w:rsidP="000162CA">
      <w:pPr>
        <w:jc w:val="both"/>
        <w:rPr>
          <w:rFonts w:eastAsia="Times New Roman" w:cstheme="minorHAnsi"/>
          <w:lang w:eastAsia="pl-PL"/>
        </w:rPr>
      </w:pPr>
      <w:r w:rsidRPr="00946D8B">
        <w:rPr>
          <w:rFonts w:eastAsia="Times New Roman" w:cstheme="minorHAnsi"/>
          <w:lang w:eastAsia="pl-PL"/>
        </w:rPr>
        <w:t xml:space="preserve">Całkowite dodatkowe koszty transformacji wobec scenariusza </w:t>
      </w:r>
      <w:proofErr w:type="spellStart"/>
      <w:r w:rsidRPr="00946D8B">
        <w:rPr>
          <w:rFonts w:eastAsia="Times New Roman" w:cstheme="minorHAnsi"/>
          <w:lang w:eastAsia="pl-PL"/>
        </w:rPr>
        <w:t>KPEiK</w:t>
      </w:r>
      <w:proofErr w:type="spellEnd"/>
      <w:r w:rsidRPr="00946D8B">
        <w:rPr>
          <w:rFonts w:eastAsia="Times New Roman" w:cstheme="minorHAnsi"/>
          <w:lang w:eastAsia="pl-PL"/>
        </w:rPr>
        <w:t xml:space="preserve"> w 2050 r. szacuje się na 0,2% PKB dla scenariusza zachowawczego, od 0,5% do 2,1% PKB dla scenariuszy ze zróżnicowaną dostępnością technologii, oraz 3,1% PKB dla scenariusza przyspieszonej transformacji. Koszt osiągnięcia redukcji emisji spójnej z celem neutralności klimatycznej dla całej UE jest wyższy niż średnia unijna ze względu na niższy dochód oraz inną pozycję startową, w jakiej znajduje się Polska. Porównanie scenariuszy wskazuje, że szczególnie kosztowne jest wdrażanie technologii Power-to-X na dużą skalę. Jednocześnie jednak nakłady na rozbudowę infrastruktury dla produkcji syntetycznego gazu oraz paliw transportowych pozwolą zasadniczo ograniczyć import paliw kopalnych i w ten sposób uniezależnić Polskę od szantaży energetycznych, a jednocześnie wyraźnie poprawią polski bilans handlowy.</w:t>
      </w:r>
    </w:p>
    <w:p w14:paraId="6E9FA861" w14:textId="77777777" w:rsidR="000162CA" w:rsidRDefault="000162CA" w:rsidP="000162CA">
      <w:pPr>
        <w:jc w:val="both"/>
        <w:rPr>
          <w:rFonts w:eastAsia="Times New Roman" w:cstheme="minorHAnsi"/>
          <w:lang w:eastAsia="pl-PL"/>
        </w:rPr>
      </w:pPr>
      <w:r w:rsidRPr="00946D8B">
        <w:rPr>
          <w:rFonts w:eastAsia="Times New Roman" w:cstheme="minorHAnsi"/>
          <w:lang w:eastAsia="pl-PL"/>
        </w:rPr>
        <w:lastRenderedPageBreak/>
        <w:t>Oszacowane skumulowane koszty transformacji do gospodarki neutralnej klimatycznie, mimo iż na pierwszy rzut oka mogą szokować swoją skalą – ponad dwa biliony euro - pokazują jednocześnie jak odległe jest nasze aktualne zrozumienie tego procesu od prawdziwego jego obrazu. Zasadniczy koszt transformacji stanowią bowiem bynajmniej nie inwestycje w energetykę, ale przede wszystkim w środki transportu (przede wszystkim pojazdy drogowe) oraz budynki. Innymi słowy, gros kosztów transformacji stanowią prywatne wydatki inwestycyjne i konsumpcyjne. W praktyce oznacza to, że więcej podróży będziemy wykonywali koleją, która musi stad się powszechnie dostępna, a mniej samochodami lub samolotami. Porzucimy również pojazdy spalinowe i przesiądziemy się do samochodów napędzanych paliwami alternatywnymi, będziemy je rzadziej posiadać, a częściej po prostu używać. Będziemy więcej inwestować w nieruchomości w imię redukcji do minimum kosztów ich użytkowania. Z perspektywy obywatela czy konsumenta ten proces raz zrozumiany staje się naturalny i w praktyce niezauważalny. Z kolei największym wyzwaniem wydaje się być zdolność do mobilizacji inwestycyjnej w sektorach sieciowych – infrastrukturze energetycznej i transportowej. Przy czym nie wynika ono z niedoboru środków, ale przede wszystkim ze złożoności organizacyjnej. Z perspektywy technologicznej największe wyzwania transformacja do gospodarki neutralnej klimatycznie stawia natomiast przed przemysłem, w szczególności branżami silnie opartymi o przetwórstwo pierwotnych surowców.</w:t>
      </w:r>
    </w:p>
    <w:p w14:paraId="7E0B7F4E" w14:textId="1BF0FA77" w:rsidR="000162CA" w:rsidRPr="00A14622" w:rsidRDefault="00A14622" w:rsidP="00A14622">
      <w:pPr>
        <w:pStyle w:val="Akapitzlist"/>
        <w:jc w:val="both"/>
        <w:rPr>
          <w:rFonts w:eastAsia="Times New Roman" w:cstheme="minorHAnsi"/>
          <w:b/>
          <w:color w:val="4F81BD" w:themeColor="accent1"/>
          <w:lang w:eastAsia="pl-PL"/>
        </w:rPr>
      </w:pPr>
      <w:r w:rsidRPr="00A14622">
        <w:rPr>
          <w:rFonts w:eastAsia="Times New Roman" w:cstheme="minorHAnsi"/>
          <w:b/>
          <w:color w:val="4F81BD" w:themeColor="accent1"/>
          <w:lang w:eastAsia="pl-PL"/>
        </w:rPr>
        <w:t>3.1.2</w:t>
      </w:r>
      <w:r w:rsidRPr="00A14622">
        <w:rPr>
          <w:rFonts w:eastAsia="Times New Roman" w:cstheme="minorHAnsi"/>
          <w:b/>
          <w:color w:val="4F81BD" w:themeColor="accent1"/>
          <w:lang w:eastAsia="pl-PL"/>
        </w:rPr>
        <w:tab/>
      </w:r>
      <w:r w:rsidR="000162CA" w:rsidRPr="00A14622">
        <w:rPr>
          <w:rFonts w:eastAsia="Times New Roman" w:cstheme="minorHAnsi"/>
          <w:b/>
          <w:color w:val="4F81BD" w:themeColor="accent1"/>
          <w:lang w:eastAsia="pl-PL"/>
        </w:rPr>
        <w:t xml:space="preserve">Krajowy Plan na rzecz Energii i Klimatu </w:t>
      </w:r>
    </w:p>
    <w:p w14:paraId="510BF200" w14:textId="1A04B78E" w:rsidR="000162CA" w:rsidRPr="00F741DA" w:rsidRDefault="000162CA" w:rsidP="00F741DA">
      <w:pPr>
        <w:shd w:val="clear" w:color="auto" w:fill="FFFFFF"/>
        <w:spacing w:after="0"/>
        <w:jc w:val="both"/>
        <w:textAlignment w:val="baseline"/>
        <w:rPr>
          <w:rFonts w:eastAsia="Times New Roman" w:cstheme="minorHAnsi"/>
          <w:color w:val="1B1B1B"/>
          <w:lang w:eastAsia="pl-PL"/>
        </w:rPr>
      </w:pPr>
      <w:r w:rsidRPr="00A42880">
        <w:rPr>
          <w:rFonts w:cstheme="minorHAnsi"/>
          <w:bCs/>
          <w:color w:val="1B1B1B"/>
          <w:shd w:val="clear" w:color="auto" w:fill="FFFFFF"/>
        </w:rPr>
        <w:t xml:space="preserve">Ministerstwo Aktywów Państwowych 30 grudnia 2019 r. przekazało do Komisji Europejskiej </w:t>
      </w:r>
      <w:r w:rsidRPr="00A42880">
        <w:rPr>
          <w:rFonts w:cstheme="minorHAnsi"/>
          <w:bCs/>
          <w:i/>
          <w:color w:val="1B1B1B"/>
          <w:shd w:val="clear" w:color="auto" w:fill="FFFFFF"/>
        </w:rPr>
        <w:t>Krajowy plan na rzecz energii i klimatu na lata 2021-2030</w:t>
      </w:r>
      <w:r w:rsidRPr="00A42880">
        <w:rPr>
          <w:rFonts w:cstheme="minorHAnsi"/>
          <w:bCs/>
          <w:color w:val="1B1B1B"/>
          <w:shd w:val="clear" w:color="auto" w:fill="FFFFFF"/>
        </w:rPr>
        <w:t xml:space="preserve">, wypełniając tym samym obowiązek nałożony na Polskę przepisami rozporządzenia Parlamentu Europejskiego i Rady. </w:t>
      </w:r>
      <w:r w:rsidRPr="006E03AA">
        <w:rPr>
          <w:rFonts w:eastAsia="Times New Roman" w:cstheme="minorHAnsi"/>
          <w:color w:val="1B1B1B"/>
          <w:lang w:eastAsia="pl-PL"/>
        </w:rPr>
        <w:t xml:space="preserve">Krajowy plan </w:t>
      </w:r>
      <w:r w:rsidRPr="00A42880">
        <w:rPr>
          <w:rFonts w:eastAsia="Times New Roman" w:cstheme="minorHAnsi"/>
          <w:color w:val="1B1B1B"/>
          <w:lang w:eastAsia="pl-PL"/>
        </w:rPr>
        <w:t xml:space="preserve">na rzecz Energii i Klimatu </w:t>
      </w:r>
      <w:r w:rsidRPr="006E03AA">
        <w:rPr>
          <w:rFonts w:eastAsia="Times New Roman" w:cstheme="minorHAnsi"/>
          <w:color w:val="1B1B1B"/>
          <w:lang w:eastAsia="pl-PL"/>
        </w:rPr>
        <w:t>został sporządzony w oparciu o krajowe strategie rozwoju zatwierdzone na poziomie rządowym (m.in. </w:t>
      </w:r>
      <w:r w:rsidRPr="00A42880">
        <w:rPr>
          <w:rFonts w:eastAsia="Times New Roman" w:cstheme="minorHAnsi"/>
          <w:i/>
          <w:iCs/>
          <w:color w:val="1B1B1B"/>
          <w:lang w:eastAsia="pl-PL"/>
        </w:rPr>
        <w:t>Strategia zrównoważonego rozwoju transportu do 2030 roku, Polityka ekologiczna Państwa 2030, Strategia zrównoważonego rozwoju wsi, rolnictwa i rybactwa 2030</w:t>
      </w:r>
      <w:r w:rsidRPr="006E03AA">
        <w:rPr>
          <w:rFonts w:eastAsia="Times New Roman" w:cstheme="minorHAnsi"/>
          <w:color w:val="1B1B1B"/>
          <w:lang w:eastAsia="pl-PL"/>
        </w:rPr>
        <w:t>) oraz uwzględniając projekt </w:t>
      </w:r>
      <w:r w:rsidRPr="00A42880">
        <w:rPr>
          <w:rFonts w:eastAsia="Times New Roman" w:cstheme="minorHAnsi"/>
          <w:i/>
          <w:iCs/>
          <w:color w:val="1B1B1B"/>
          <w:lang w:eastAsia="pl-PL"/>
        </w:rPr>
        <w:t>Polityki energetycznej Polski do 2040 r.</w:t>
      </w:r>
      <w:r w:rsidR="00F741DA">
        <w:rPr>
          <w:rFonts w:eastAsia="Times New Roman" w:cstheme="minorHAnsi"/>
          <w:color w:val="1B1B1B"/>
          <w:lang w:eastAsia="pl-PL"/>
        </w:rPr>
        <w:t xml:space="preserve"> </w:t>
      </w:r>
      <w:r w:rsidRPr="00A42880">
        <w:rPr>
          <w:rFonts w:cstheme="minorHAnsi"/>
          <w:bCs/>
          <w:color w:val="1B1B1B"/>
          <w:shd w:val="clear" w:color="auto" w:fill="FFFFFF"/>
        </w:rPr>
        <w:t xml:space="preserve">Dokument </w:t>
      </w:r>
      <w:r w:rsidRPr="006E03AA">
        <w:rPr>
          <w:rFonts w:eastAsia="Times New Roman" w:cstheme="minorHAnsi"/>
          <w:color w:val="1B1B1B"/>
          <w:lang w:eastAsia="pl-PL"/>
        </w:rPr>
        <w:t>przedstawia założenia i cele oraz polityki i działania na rzecz realizacji 5 wymiarów unii energetycznej:</w:t>
      </w:r>
      <w:r>
        <w:rPr>
          <w:rFonts w:cstheme="minorHAnsi"/>
          <w:bCs/>
          <w:color w:val="1B1B1B"/>
          <w:shd w:val="clear" w:color="auto" w:fill="FFFFFF"/>
        </w:rPr>
        <w:t xml:space="preserve"> </w:t>
      </w:r>
      <w:r w:rsidRPr="00A42880">
        <w:rPr>
          <w:rFonts w:eastAsia="Times New Roman" w:cstheme="minorHAnsi"/>
          <w:color w:val="1B1B1B"/>
          <w:lang w:eastAsia="pl-PL"/>
        </w:rPr>
        <w:t>b</w:t>
      </w:r>
      <w:r w:rsidRPr="006E03AA">
        <w:rPr>
          <w:rFonts w:eastAsia="Times New Roman" w:cstheme="minorHAnsi"/>
          <w:color w:val="1B1B1B"/>
          <w:lang w:eastAsia="pl-PL"/>
        </w:rPr>
        <w:t>ezpieczeństwa energetycznego,</w:t>
      </w:r>
      <w:r>
        <w:rPr>
          <w:rFonts w:cstheme="minorHAnsi"/>
          <w:bCs/>
          <w:color w:val="1B1B1B"/>
          <w:shd w:val="clear" w:color="auto" w:fill="FFFFFF"/>
        </w:rPr>
        <w:t xml:space="preserve"> </w:t>
      </w:r>
      <w:r w:rsidRPr="00A42880">
        <w:rPr>
          <w:rFonts w:eastAsia="Times New Roman" w:cstheme="minorHAnsi"/>
          <w:color w:val="1B1B1B"/>
          <w:lang w:eastAsia="pl-PL"/>
        </w:rPr>
        <w:t>w</w:t>
      </w:r>
      <w:r w:rsidRPr="006E03AA">
        <w:rPr>
          <w:rFonts w:eastAsia="Times New Roman" w:cstheme="minorHAnsi"/>
          <w:color w:val="1B1B1B"/>
          <w:lang w:eastAsia="pl-PL"/>
        </w:rPr>
        <w:t>ewnętrznego rynku energii,</w:t>
      </w:r>
      <w:r>
        <w:rPr>
          <w:rFonts w:cstheme="minorHAnsi"/>
          <w:bCs/>
          <w:color w:val="1B1B1B"/>
          <w:shd w:val="clear" w:color="auto" w:fill="FFFFFF"/>
        </w:rPr>
        <w:t xml:space="preserve"> </w:t>
      </w:r>
      <w:r w:rsidRPr="00A42880">
        <w:rPr>
          <w:rFonts w:eastAsia="Times New Roman" w:cstheme="minorHAnsi"/>
          <w:color w:val="1B1B1B"/>
          <w:lang w:eastAsia="pl-PL"/>
        </w:rPr>
        <w:t>e</w:t>
      </w:r>
      <w:r w:rsidRPr="006E03AA">
        <w:rPr>
          <w:rFonts w:eastAsia="Times New Roman" w:cstheme="minorHAnsi"/>
          <w:color w:val="1B1B1B"/>
          <w:lang w:eastAsia="pl-PL"/>
        </w:rPr>
        <w:t>fektywności energetycznej,</w:t>
      </w:r>
      <w:r>
        <w:rPr>
          <w:rFonts w:cstheme="minorHAnsi"/>
          <w:bCs/>
          <w:color w:val="1B1B1B"/>
          <w:shd w:val="clear" w:color="auto" w:fill="FFFFFF"/>
        </w:rPr>
        <w:t xml:space="preserve"> </w:t>
      </w:r>
      <w:r w:rsidRPr="00A42880">
        <w:rPr>
          <w:rFonts w:eastAsia="Times New Roman" w:cstheme="minorHAnsi"/>
          <w:color w:val="1B1B1B"/>
          <w:lang w:eastAsia="pl-PL"/>
        </w:rPr>
        <w:t>o</w:t>
      </w:r>
      <w:r w:rsidRPr="006E03AA">
        <w:rPr>
          <w:rFonts w:eastAsia="Times New Roman" w:cstheme="minorHAnsi"/>
          <w:color w:val="1B1B1B"/>
          <w:lang w:eastAsia="pl-PL"/>
        </w:rPr>
        <w:t>bniżenia emisyjności,</w:t>
      </w:r>
      <w:r>
        <w:rPr>
          <w:rFonts w:cstheme="minorHAnsi"/>
          <w:bCs/>
          <w:color w:val="1B1B1B"/>
          <w:shd w:val="clear" w:color="auto" w:fill="FFFFFF"/>
        </w:rPr>
        <w:t xml:space="preserve"> </w:t>
      </w:r>
      <w:r w:rsidRPr="00A42880">
        <w:rPr>
          <w:rFonts w:eastAsia="Times New Roman" w:cstheme="minorHAnsi"/>
          <w:color w:val="1B1B1B"/>
          <w:lang w:eastAsia="pl-PL"/>
        </w:rPr>
        <w:t>b</w:t>
      </w:r>
      <w:r w:rsidRPr="006E03AA">
        <w:rPr>
          <w:rFonts w:eastAsia="Times New Roman" w:cstheme="minorHAnsi"/>
          <w:color w:val="1B1B1B"/>
          <w:lang w:eastAsia="pl-PL"/>
        </w:rPr>
        <w:t>adań naukowych, innowacji i</w:t>
      </w:r>
      <w:r w:rsidRPr="00A42880">
        <w:rPr>
          <w:rFonts w:eastAsia="Times New Roman" w:cstheme="minorHAnsi"/>
          <w:color w:val="1B1B1B"/>
          <w:lang w:eastAsia="pl-PL"/>
        </w:rPr>
        <w:t xml:space="preserve"> konkurencyjności</w:t>
      </w:r>
      <w:r>
        <w:rPr>
          <w:rFonts w:eastAsia="Times New Roman" w:cstheme="minorHAnsi"/>
          <w:color w:val="1B1B1B"/>
          <w:lang w:eastAsia="pl-PL"/>
        </w:rPr>
        <w:t xml:space="preserve"> </w:t>
      </w:r>
      <w:r w:rsidRPr="00A42880">
        <w:rPr>
          <w:rFonts w:eastAsia="Times New Roman" w:cstheme="minorHAnsi"/>
          <w:color w:val="1B1B1B"/>
          <w:lang w:eastAsia="pl-PL"/>
        </w:rPr>
        <w:t>i w</w:t>
      </w:r>
      <w:r w:rsidRPr="006E03AA">
        <w:rPr>
          <w:rFonts w:eastAsia="Times New Roman" w:cstheme="minorHAnsi"/>
          <w:color w:val="1B1B1B"/>
          <w:lang w:eastAsia="pl-PL"/>
        </w:rPr>
        <w:t>yznacza następujące cele klimatyczno-energetyczne na 2030 r.:</w:t>
      </w:r>
    </w:p>
    <w:p w14:paraId="524FD380" w14:textId="77777777" w:rsidR="000162CA" w:rsidRPr="006E03AA" w:rsidRDefault="000162CA" w:rsidP="009A68D2">
      <w:pPr>
        <w:numPr>
          <w:ilvl w:val="0"/>
          <w:numId w:val="62"/>
        </w:numPr>
        <w:shd w:val="clear" w:color="auto" w:fill="FFFFFF"/>
        <w:spacing w:after="0"/>
        <w:jc w:val="both"/>
        <w:textAlignment w:val="baseline"/>
        <w:rPr>
          <w:rFonts w:eastAsia="Times New Roman" w:cstheme="minorHAnsi"/>
          <w:color w:val="1B1B1B"/>
          <w:lang w:eastAsia="pl-PL"/>
        </w:rPr>
      </w:pPr>
      <w:r>
        <w:rPr>
          <w:rFonts w:eastAsia="Times New Roman" w:cstheme="minorHAnsi"/>
          <w:color w:val="1B1B1B"/>
          <w:lang w:eastAsia="pl-PL"/>
        </w:rPr>
        <w:t xml:space="preserve"> zmniejszenie o</w:t>
      </w:r>
      <w:r w:rsidRPr="006E03AA">
        <w:rPr>
          <w:rFonts w:eastAsia="Times New Roman" w:cstheme="minorHAnsi"/>
          <w:color w:val="1B1B1B"/>
          <w:lang w:eastAsia="pl-PL"/>
        </w:rPr>
        <w:t>7% emisji gazów cieplarnianych w sektorach nieobjętych systemem ETS w porównaniu do poziomu w roku 2005,</w:t>
      </w:r>
    </w:p>
    <w:p w14:paraId="5B71A5BF" w14:textId="77777777" w:rsidR="000162CA" w:rsidRPr="006E03AA" w:rsidRDefault="000162CA" w:rsidP="009A68D2">
      <w:pPr>
        <w:numPr>
          <w:ilvl w:val="0"/>
          <w:numId w:val="62"/>
        </w:numPr>
        <w:shd w:val="clear" w:color="auto" w:fill="FFFFFF"/>
        <w:spacing w:after="0"/>
        <w:jc w:val="both"/>
        <w:textAlignment w:val="baseline"/>
        <w:rPr>
          <w:rFonts w:eastAsia="Times New Roman" w:cstheme="minorHAnsi"/>
          <w:color w:val="1B1B1B"/>
          <w:lang w:eastAsia="pl-PL"/>
        </w:rPr>
      </w:pPr>
      <w:r w:rsidRPr="006E03AA">
        <w:rPr>
          <w:rFonts w:eastAsia="Times New Roman" w:cstheme="minorHAnsi"/>
          <w:color w:val="1B1B1B"/>
          <w:lang w:eastAsia="pl-PL"/>
        </w:rPr>
        <w:t>21-23% udziału OZE w finalnym zużyciu energii brutto (cel 23% będzie możliwy do osiągnięcia w sytuacji przyznania Polsce dodatkowych środków unijnych, w tym przeznaczonych na sprawiedliwą transformację), uwzględniając:</w:t>
      </w:r>
    </w:p>
    <w:p w14:paraId="31F07ED5" w14:textId="77777777" w:rsidR="000162CA" w:rsidRPr="006E03AA" w:rsidRDefault="000162CA" w:rsidP="009A68D2">
      <w:pPr>
        <w:numPr>
          <w:ilvl w:val="1"/>
          <w:numId w:val="62"/>
        </w:numPr>
        <w:shd w:val="clear" w:color="auto" w:fill="FFFFFF"/>
        <w:spacing w:after="0"/>
        <w:jc w:val="both"/>
        <w:textAlignment w:val="baseline"/>
        <w:rPr>
          <w:rFonts w:eastAsia="Times New Roman" w:cstheme="minorHAnsi"/>
          <w:color w:val="1B1B1B"/>
          <w:lang w:eastAsia="pl-PL"/>
        </w:rPr>
      </w:pPr>
      <w:r w:rsidRPr="006E03AA">
        <w:rPr>
          <w:rFonts w:eastAsia="Times New Roman" w:cstheme="minorHAnsi"/>
          <w:color w:val="1B1B1B"/>
          <w:lang w:eastAsia="pl-PL"/>
        </w:rPr>
        <w:t>14% udziału OZE w transporcie,</w:t>
      </w:r>
    </w:p>
    <w:p w14:paraId="723E812D" w14:textId="77777777" w:rsidR="000162CA" w:rsidRPr="006E03AA" w:rsidRDefault="000162CA" w:rsidP="009A68D2">
      <w:pPr>
        <w:numPr>
          <w:ilvl w:val="1"/>
          <w:numId w:val="62"/>
        </w:numPr>
        <w:shd w:val="clear" w:color="auto" w:fill="FFFFFF"/>
        <w:spacing w:after="0"/>
        <w:jc w:val="both"/>
        <w:textAlignment w:val="baseline"/>
        <w:rPr>
          <w:rFonts w:eastAsia="Times New Roman" w:cstheme="minorHAnsi"/>
          <w:color w:val="1B1B1B"/>
          <w:lang w:eastAsia="pl-PL"/>
        </w:rPr>
      </w:pPr>
      <w:r w:rsidRPr="006E03AA">
        <w:rPr>
          <w:rFonts w:eastAsia="Times New Roman" w:cstheme="minorHAnsi"/>
          <w:color w:val="1B1B1B"/>
          <w:lang w:eastAsia="pl-PL"/>
        </w:rPr>
        <w:t>roczny wzrost udziału OZE w ciepłownictwie i chłodnictwie o 1,1 pkt. proc. średniorocznie.</w:t>
      </w:r>
    </w:p>
    <w:p w14:paraId="62EE8658" w14:textId="77777777" w:rsidR="000162CA" w:rsidRPr="006E03AA" w:rsidRDefault="000162CA" w:rsidP="009A68D2">
      <w:pPr>
        <w:numPr>
          <w:ilvl w:val="0"/>
          <w:numId w:val="62"/>
        </w:numPr>
        <w:shd w:val="clear" w:color="auto" w:fill="FFFFFF"/>
        <w:spacing w:after="0"/>
        <w:jc w:val="both"/>
        <w:textAlignment w:val="baseline"/>
        <w:rPr>
          <w:rFonts w:eastAsia="Times New Roman" w:cstheme="minorHAnsi"/>
          <w:color w:val="1B1B1B"/>
          <w:lang w:eastAsia="pl-PL"/>
        </w:rPr>
      </w:pPr>
      <w:r w:rsidRPr="006E03AA">
        <w:rPr>
          <w:rFonts w:eastAsia="Times New Roman" w:cstheme="minorHAnsi"/>
          <w:color w:val="1B1B1B"/>
          <w:lang w:eastAsia="pl-PL"/>
        </w:rPr>
        <w:t>wzrost efektywności energetycznej o 23% w porównaniu z prognozami PRIMES2007,</w:t>
      </w:r>
    </w:p>
    <w:p w14:paraId="73A4C67E" w14:textId="77777777" w:rsidR="000162CA" w:rsidRDefault="000162CA" w:rsidP="009A68D2">
      <w:pPr>
        <w:numPr>
          <w:ilvl w:val="0"/>
          <w:numId w:val="62"/>
        </w:numPr>
        <w:shd w:val="clear" w:color="auto" w:fill="FFFFFF"/>
        <w:spacing w:after="0"/>
        <w:jc w:val="both"/>
        <w:textAlignment w:val="baseline"/>
        <w:rPr>
          <w:rFonts w:eastAsia="Times New Roman" w:cstheme="minorHAnsi"/>
          <w:color w:val="1B1B1B"/>
          <w:lang w:eastAsia="pl-PL"/>
        </w:rPr>
      </w:pPr>
      <w:r w:rsidRPr="006E03AA">
        <w:rPr>
          <w:rFonts w:eastAsia="Times New Roman" w:cstheme="minorHAnsi"/>
          <w:color w:val="1B1B1B"/>
          <w:lang w:eastAsia="pl-PL"/>
        </w:rPr>
        <w:t>redukcję do 56-60% udziału węgla w produkcji energii elektrycznej.</w:t>
      </w:r>
    </w:p>
    <w:p w14:paraId="135FB887" w14:textId="77777777" w:rsidR="000162CA" w:rsidRPr="00A42880" w:rsidRDefault="000162CA" w:rsidP="000162CA">
      <w:pPr>
        <w:shd w:val="clear" w:color="auto" w:fill="FFFFFF"/>
        <w:spacing w:after="0"/>
        <w:ind w:left="720"/>
        <w:textAlignment w:val="baseline"/>
        <w:rPr>
          <w:rFonts w:eastAsia="Times New Roman" w:cstheme="minorHAnsi"/>
          <w:color w:val="1B1B1B"/>
          <w:lang w:eastAsia="pl-PL"/>
        </w:rPr>
      </w:pPr>
    </w:p>
    <w:p w14:paraId="5A36C41F" w14:textId="77777777" w:rsidR="000162CA" w:rsidRDefault="000162CA" w:rsidP="009A68D2">
      <w:pPr>
        <w:pStyle w:val="Akapitzlist"/>
        <w:numPr>
          <w:ilvl w:val="0"/>
          <w:numId w:val="40"/>
        </w:numPr>
        <w:jc w:val="both"/>
        <w:rPr>
          <w:rFonts w:eastAsia="Times New Roman" w:cstheme="minorHAnsi"/>
          <w:b/>
          <w:lang w:eastAsia="pl-PL"/>
        </w:rPr>
      </w:pPr>
      <w:r w:rsidRPr="004434D4">
        <w:rPr>
          <w:rFonts w:eastAsia="Times New Roman" w:cstheme="minorHAnsi"/>
          <w:b/>
          <w:lang w:eastAsia="pl-PL"/>
        </w:rPr>
        <w:t>Program „Czyste powietrze”</w:t>
      </w:r>
      <w:r>
        <w:rPr>
          <w:rFonts w:eastAsia="Times New Roman" w:cstheme="minorHAnsi"/>
          <w:b/>
          <w:lang w:eastAsia="pl-PL"/>
        </w:rPr>
        <w:t xml:space="preserve"> </w:t>
      </w:r>
    </w:p>
    <w:p w14:paraId="020EB221" w14:textId="77777777" w:rsidR="000162CA" w:rsidRPr="002A1995" w:rsidRDefault="000162CA" w:rsidP="000162CA">
      <w:pPr>
        <w:pStyle w:val="NormalnyWeb"/>
        <w:shd w:val="clear" w:color="auto" w:fill="FFFFFF"/>
        <w:spacing w:before="360" w:beforeAutospacing="0" w:after="240" w:line="276" w:lineRule="auto"/>
        <w:jc w:val="both"/>
        <w:textAlignment w:val="baseline"/>
        <w:rPr>
          <w:rFonts w:asciiTheme="minorHAnsi" w:hAnsiTheme="minorHAnsi" w:cstheme="minorHAnsi"/>
          <w:color w:val="1B1B1B"/>
          <w:sz w:val="22"/>
          <w:szCs w:val="22"/>
        </w:rPr>
      </w:pPr>
      <w:r w:rsidRPr="00A42880">
        <w:rPr>
          <w:rFonts w:asciiTheme="minorHAnsi" w:hAnsiTheme="minorHAnsi" w:cstheme="minorHAnsi"/>
          <w:color w:val="1B1B1B"/>
          <w:sz w:val="22"/>
          <w:szCs w:val="22"/>
        </w:rPr>
        <w:lastRenderedPageBreak/>
        <w:t xml:space="preserve">Program „Czyste Powietrze” </w:t>
      </w:r>
      <w:r>
        <w:rPr>
          <w:rFonts w:asciiTheme="minorHAnsi" w:hAnsiTheme="minorHAnsi" w:cstheme="minorHAnsi"/>
          <w:color w:val="1B1B1B"/>
          <w:sz w:val="22"/>
          <w:szCs w:val="22"/>
        </w:rPr>
        <w:t xml:space="preserve">to pierwszy </w:t>
      </w:r>
      <w:r w:rsidRPr="00A42880">
        <w:rPr>
          <w:rFonts w:asciiTheme="minorHAnsi" w:hAnsiTheme="minorHAnsi" w:cstheme="minorHAnsi"/>
          <w:color w:val="1B1B1B"/>
          <w:sz w:val="22"/>
          <w:szCs w:val="22"/>
        </w:rPr>
        <w:t xml:space="preserve">ogólnopolski program dopłat do wymiany starych pieców </w:t>
      </w:r>
      <w:r>
        <w:rPr>
          <w:rFonts w:asciiTheme="minorHAnsi" w:hAnsiTheme="minorHAnsi" w:cstheme="minorHAnsi"/>
          <w:color w:val="1B1B1B"/>
          <w:sz w:val="22"/>
          <w:szCs w:val="22"/>
        </w:rPr>
        <w:br/>
        <w:t xml:space="preserve">i kotłów na paliwo stało </w:t>
      </w:r>
      <w:r w:rsidRPr="00A42880">
        <w:rPr>
          <w:rFonts w:asciiTheme="minorHAnsi" w:hAnsiTheme="minorHAnsi" w:cstheme="minorHAnsi"/>
          <w:color w:val="1B1B1B"/>
          <w:sz w:val="22"/>
          <w:szCs w:val="22"/>
        </w:rPr>
        <w:t xml:space="preserve">oraz </w:t>
      </w:r>
      <w:r>
        <w:rPr>
          <w:rFonts w:asciiTheme="minorHAnsi" w:hAnsiTheme="minorHAnsi" w:cstheme="minorHAnsi"/>
          <w:color w:val="1B1B1B"/>
          <w:sz w:val="22"/>
          <w:szCs w:val="22"/>
        </w:rPr>
        <w:t xml:space="preserve">termomodernizacji </w:t>
      </w:r>
      <w:r w:rsidRPr="00A42880">
        <w:rPr>
          <w:rFonts w:asciiTheme="minorHAnsi" w:hAnsiTheme="minorHAnsi" w:cstheme="minorHAnsi"/>
          <w:color w:val="1B1B1B"/>
          <w:sz w:val="22"/>
          <w:szCs w:val="22"/>
        </w:rPr>
        <w:t>domów jednorodzinnych</w:t>
      </w:r>
      <w:r>
        <w:rPr>
          <w:rFonts w:asciiTheme="minorHAnsi" w:hAnsiTheme="minorHAnsi" w:cstheme="minorHAnsi"/>
          <w:color w:val="1B1B1B"/>
          <w:sz w:val="22"/>
          <w:szCs w:val="22"/>
        </w:rPr>
        <w:t>, aby efektywnie zarządzać energią</w:t>
      </w:r>
      <w:r w:rsidRPr="00A42880">
        <w:rPr>
          <w:rFonts w:asciiTheme="minorHAnsi" w:hAnsiTheme="minorHAnsi" w:cstheme="minorHAnsi"/>
          <w:color w:val="1B1B1B"/>
          <w:sz w:val="22"/>
          <w:szCs w:val="22"/>
        </w:rPr>
        <w:t>. Celem</w:t>
      </w:r>
      <w:r>
        <w:rPr>
          <w:rFonts w:asciiTheme="minorHAnsi" w:hAnsiTheme="minorHAnsi" w:cstheme="minorHAnsi"/>
          <w:color w:val="1B1B1B"/>
          <w:sz w:val="22"/>
          <w:szCs w:val="22"/>
        </w:rPr>
        <w:t xml:space="preserve"> Programu jest walka ze smogiem poprzez zmniejszenie lub uniknięcie emisji pyłów </w:t>
      </w:r>
      <w:r>
        <w:rPr>
          <w:rFonts w:asciiTheme="minorHAnsi" w:hAnsiTheme="minorHAnsi" w:cstheme="minorHAnsi"/>
          <w:color w:val="1B1B1B"/>
          <w:sz w:val="22"/>
          <w:szCs w:val="22"/>
        </w:rPr>
        <w:br/>
        <w:t xml:space="preserve">i innych zanieczyszczeń </w:t>
      </w:r>
      <w:r w:rsidRPr="002A1995">
        <w:rPr>
          <w:rFonts w:asciiTheme="minorHAnsi" w:hAnsiTheme="minorHAnsi" w:cstheme="minorHAnsi"/>
          <w:color w:val="1B1B1B"/>
          <w:sz w:val="22"/>
          <w:szCs w:val="22"/>
        </w:rPr>
        <w:t xml:space="preserve">wprowadzanych do atmosfery przez domy jednorodzinne. Wsparcie finansowe można otrzymać na: wymianę starych pieców na paliwo stałe na ekologiczne źródła ciepła spełniające wymagania Programu, instalację centralnego ogrzewania lub ciepłej wody użytkowej, wentylację mechaniczną, </w:t>
      </w:r>
      <w:proofErr w:type="spellStart"/>
      <w:r w:rsidRPr="002A1995">
        <w:rPr>
          <w:rFonts w:asciiTheme="minorHAnsi" w:hAnsiTheme="minorHAnsi" w:cstheme="minorHAnsi"/>
          <w:color w:val="1B1B1B"/>
          <w:sz w:val="22"/>
          <w:szCs w:val="22"/>
        </w:rPr>
        <w:t>mikroinstalację</w:t>
      </w:r>
      <w:proofErr w:type="spellEnd"/>
      <w:r w:rsidRPr="002A1995">
        <w:rPr>
          <w:rFonts w:asciiTheme="minorHAnsi" w:hAnsiTheme="minorHAnsi" w:cstheme="minorHAnsi"/>
          <w:color w:val="1B1B1B"/>
          <w:sz w:val="22"/>
          <w:szCs w:val="22"/>
        </w:rPr>
        <w:t xml:space="preserve"> fotowoltaiczną, ocieplenie domów oraz wymianę okien i drzwi (koszty materiałów i robocizny).</w:t>
      </w:r>
    </w:p>
    <w:p w14:paraId="08D45FCD" w14:textId="1E78F9C2" w:rsidR="000162CA" w:rsidRPr="002A1995" w:rsidRDefault="00A14622" w:rsidP="00A14622">
      <w:pPr>
        <w:pStyle w:val="Akapitzlist"/>
        <w:jc w:val="both"/>
        <w:rPr>
          <w:rFonts w:eastAsia="Times New Roman" w:cstheme="minorHAnsi"/>
          <w:b/>
          <w:lang w:eastAsia="pl-PL"/>
        </w:rPr>
      </w:pPr>
      <w:r w:rsidRPr="00A14622">
        <w:rPr>
          <w:rFonts w:eastAsia="Times New Roman" w:cstheme="minorHAnsi"/>
          <w:b/>
          <w:color w:val="4F81BD" w:themeColor="accent1"/>
          <w:lang w:eastAsia="pl-PL"/>
        </w:rPr>
        <w:t>3.1.3</w:t>
      </w:r>
      <w:r w:rsidRPr="00A14622">
        <w:rPr>
          <w:rFonts w:eastAsia="Times New Roman" w:cstheme="minorHAnsi"/>
          <w:b/>
          <w:color w:val="4F81BD" w:themeColor="accent1"/>
          <w:lang w:eastAsia="pl-PL"/>
        </w:rPr>
        <w:tab/>
      </w:r>
      <w:r w:rsidR="000162CA" w:rsidRPr="00A14622">
        <w:rPr>
          <w:rFonts w:eastAsia="Times New Roman" w:cstheme="minorHAnsi"/>
          <w:b/>
          <w:color w:val="4F81BD" w:themeColor="accent1"/>
          <w:lang w:eastAsia="pl-PL"/>
        </w:rPr>
        <w:t xml:space="preserve">Plan Rozwoju </w:t>
      </w:r>
      <w:proofErr w:type="spellStart"/>
      <w:r w:rsidR="000162CA" w:rsidRPr="00A14622">
        <w:rPr>
          <w:rFonts w:eastAsia="Times New Roman" w:cstheme="minorHAnsi"/>
          <w:b/>
          <w:color w:val="4F81BD" w:themeColor="accent1"/>
          <w:lang w:eastAsia="pl-PL"/>
        </w:rPr>
        <w:t>Elektromobilności</w:t>
      </w:r>
      <w:proofErr w:type="spellEnd"/>
      <w:r w:rsidR="000162CA" w:rsidRPr="002A1995">
        <w:rPr>
          <w:rFonts w:eastAsia="Times New Roman" w:cstheme="minorHAnsi"/>
          <w:b/>
          <w:lang w:eastAsia="pl-PL"/>
        </w:rPr>
        <w:t xml:space="preserve"> </w:t>
      </w:r>
    </w:p>
    <w:p w14:paraId="566BFDB6" w14:textId="77777777" w:rsidR="000162CA" w:rsidRPr="002A1995" w:rsidRDefault="000162CA" w:rsidP="000162CA">
      <w:pPr>
        <w:jc w:val="both"/>
        <w:rPr>
          <w:rFonts w:eastAsia="Times New Roman" w:cstheme="minorHAnsi"/>
          <w:bCs/>
          <w:color w:val="1B1B1B"/>
          <w:lang w:eastAsia="pl-PL"/>
        </w:rPr>
      </w:pPr>
      <w:r w:rsidRPr="002A1995">
        <w:rPr>
          <w:rFonts w:eastAsia="Times New Roman" w:cstheme="minorHAnsi"/>
          <w:bCs/>
          <w:color w:val="1B1B1B"/>
          <w:lang w:eastAsia="pl-PL"/>
        </w:rPr>
        <w:t xml:space="preserve">W Strategii na Rzecz Odpowiedzialnego Rozwoju przyjęto, że </w:t>
      </w:r>
      <w:proofErr w:type="spellStart"/>
      <w:r w:rsidRPr="002A1995">
        <w:rPr>
          <w:rFonts w:eastAsia="Times New Roman" w:cstheme="minorHAnsi"/>
          <w:bCs/>
          <w:color w:val="1B1B1B"/>
          <w:lang w:eastAsia="pl-PL"/>
        </w:rPr>
        <w:t>elektromobilność</w:t>
      </w:r>
      <w:proofErr w:type="spellEnd"/>
      <w:r w:rsidRPr="002A1995">
        <w:rPr>
          <w:rFonts w:eastAsia="Times New Roman" w:cstheme="minorHAnsi"/>
          <w:bCs/>
          <w:color w:val="1B1B1B"/>
          <w:lang w:eastAsia="pl-PL"/>
        </w:rPr>
        <w:t xml:space="preserve"> ma być jednym z impulsów rozwojowych polskiej gospodarki. We wrześniu 2016 r. przedstawiono założenia do „Pakietu na rzecz czystego transportu” składającego się aktualnie z czterech kluczowych, przyjętych już przez Radę Ministrów i Parlament dokumentów: </w:t>
      </w:r>
    </w:p>
    <w:p w14:paraId="07F10F78" w14:textId="77777777" w:rsidR="000162CA" w:rsidRPr="002A1995" w:rsidRDefault="000162CA" w:rsidP="009A68D2">
      <w:pPr>
        <w:pStyle w:val="Akapitzlist"/>
        <w:numPr>
          <w:ilvl w:val="0"/>
          <w:numId w:val="40"/>
        </w:numPr>
        <w:jc w:val="both"/>
        <w:rPr>
          <w:rFonts w:eastAsia="Times New Roman" w:cstheme="minorHAnsi"/>
          <w:bCs/>
          <w:color w:val="1B1B1B"/>
          <w:lang w:eastAsia="pl-PL"/>
        </w:rPr>
      </w:pPr>
      <w:r w:rsidRPr="002A1995">
        <w:rPr>
          <w:rFonts w:eastAsia="Times New Roman" w:cstheme="minorHAnsi"/>
          <w:bCs/>
          <w:color w:val="1B1B1B"/>
          <w:lang w:eastAsia="pl-PL"/>
        </w:rPr>
        <w:t xml:space="preserve">Planu Rozwoju </w:t>
      </w:r>
      <w:proofErr w:type="spellStart"/>
      <w:r w:rsidRPr="002A1995">
        <w:rPr>
          <w:rFonts w:eastAsia="Times New Roman" w:cstheme="minorHAnsi"/>
          <w:bCs/>
          <w:color w:val="1B1B1B"/>
          <w:lang w:eastAsia="pl-PL"/>
        </w:rPr>
        <w:t>Elektromobilności</w:t>
      </w:r>
      <w:proofErr w:type="spellEnd"/>
      <w:r w:rsidRPr="002A1995">
        <w:rPr>
          <w:rFonts w:eastAsia="Times New Roman" w:cstheme="minorHAnsi"/>
          <w:bCs/>
          <w:color w:val="1B1B1B"/>
          <w:lang w:eastAsia="pl-PL"/>
        </w:rPr>
        <w:t xml:space="preserve"> (przyjętego przez RM 16.03.2017) – prezentującego działania, które zmierzają do popularyzacji </w:t>
      </w:r>
      <w:proofErr w:type="spellStart"/>
      <w:r w:rsidRPr="002A1995">
        <w:rPr>
          <w:rFonts w:eastAsia="Times New Roman" w:cstheme="minorHAnsi"/>
          <w:bCs/>
          <w:color w:val="1B1B1B"/>
          <w:lang w:eastAsia="pl-PL"/>
        </w:rPr>
        <w:t>elektromobilności</w:t>
      </w:r>
      <w:proofErr w:type="spellEnd"/>
      <w:r w:rsidRPr="002A1995">
        <w:rPr>
          <w:rFonts w:eastAsia="Times New Roman" w:cstheme="minorHAnsi"/>
          <w:bCs/>
          <w:color w:val="1B1B1B"/>
          <w:lang w:eastAsia="pl-PL"/>
        </w:rPr>
        <w:t xml:space="preserve"> w naszym kraju, określającego korzyści związane z upowszechnieniem stosowania pojazdów elektrycznych oraz identyfikującego potencjał gospodarczy i przemysłowy;</w:t>
      </w:r>
    </w:p>
    <w:p w14:paraId="45EB296A" w14:textId="77777777" w:rsidR="000162CA" w:rsidRPr="002A1995" w:rsidRDefault="000162CA" w:rsidP="009A68D2">
      <w:pPr>
        <w:pStyle w:val="Akapitzlist"/>
        <w:numPr>
          <w:ilvl w:val="0"/>
          <w:numId w:val="40"/>
        </w:numPr>
        <w:jc w:val="both"/>
        <w:rPr>
          <w:rFonts w:eastAsia="Times New Roman" w:cstheme="minorHAnsi"/>
          <w:bCs/>
          <w:color w:val="1B1B1B"/>
          <w:lang w:eastAsia="pl-PL"/>
        </w:rPr>
      </w:pPr>
      <w:r w:rsidRPr="002A1995">
        <w:rPr>
          <w:rFonts w:eastAsia="Times New Roman" w:cstheme="minorHAnsi"/>
          <w:bCs/>
          <w:color w:val="1B1B1B"/>
          <w:lang w:eastAsia="pl-PL"/>
        </w:rPr>
        <w:t>Krajowych ram polityki rozwoju infrastruktury paliw alternatywnych (przyjętych przez RM 29.03.2017) – implementujących dyrektywę europejską dotyczącą m.in. warunków budowy infrastruktury dla paliw alternatywnych w 32 polskich aglomeracjach;</w:t>
      </w:r>
    </w:p>
    <w:p w14:paraId="69A09189" w14:textId="77777777" w:rsidR="000162CA" w:rsidRPr="002A1995" w:rsidRDefault="000162CA" w:rsidP="009A68D2">
      <w:pPr>
        <w:pStyle w:val="Akapitzlist"/>
        <w:numPr>
          <w:ilvl w:val="0"/>
          <w:numId w:val="40"/>
        </w:numPr>
        <w:jc w:val="both"/>
        <w:rPr>
          <w:rFonts w:eastAsia="Times New Roman" w:cstheme="minorHAnsi"/>
          <w:bCs/>
          <w:color w:val="1B1B1B"/>
          <w:lang w:eastAsia="pl-PL"/>
        </w:rPr>
      </w:pPr>
      <w:r w:rsidRPr="002A1995">
        <w:rPr>
          <w:rFonts w:eastAsia="Times New Roman" w:cstheme="minorHAnsi"/>
          <w:bCs/>
          <w:color w:val="1B1B1B"/>
          <w:lang w:eastAsia="pl-PL"/>
        </w:rPr>
        <w:t xml:space="preserve">Ustawy z dnia 11 stycznia 2018 r. o </w:t>
      </w:r>
      <w:proofErr w:type="spellStart"/>
      <w:r w:rsidRPr="002A1995">
        <w:rPr>
          <w:rFonts w:eastAsia="Times New Roman" w:cstheme="minorHAnsi"/>
          <w:bCs/>
          <w:color w:val="1B1B1B"/>
          <w:lang w:eastAsia="pl-PL"/>
        </w:rPr>
        <w:t>elektromobilności</w:t>
      </w:r>
      <w:proofErr w:type="spellEnd"/>
      <w:r w:rsidRPr="002A1995">
        <w:rPr>
          <w:rFonts w:eastAsia="Times New Roman" w:cstheme="minorHAnsi"/>
          <w:bCs/>
          <w:color w:val="1B1B1B"/>
          <w:lang w:eastAsia="pl-PL"/>
        </w:rPr>
        <w:t xml:space="preserve"> i paliwach alternatywnych - stymulującej rozwój </w:t>
      </w:r>
      <w:proofErr w:type="spellStart"/>
      <w:r w:rsidRPr="002A1995">
        <w:rPr>
          <w:rFonts w:eastAsia="Times New Roman" w:cstheme="minorHAnsi"/>
          <w:bCs/>
          <w:color w:val="1B1B1B"/>
          <w:lang w:eastAsia="pl-PL"/>
        </w:rPr>
        <w:t>elektromobilności</w:t>
      </w:r>
      <w:proofErr w:type="spellEnd"/>
      <w:r w:rsidRPr="002A1995">
        <w:rPr>
          <w:rFonts w:eastAsia="Times New Roman" w:cstheme="minorHAnsi"/>
          <w:bCs/>
          <w:color w:val="1B1B1B"/>
          <w:lang w:eastAsia="pl-PL"/>
        </w:rPr>
        <w:t xml:space="preserve"> oraz upowszechniającej stosowanie innych paliw alternatywnych (LNG, CNG, H2) w sektorze transportowym w Polsce. Wprowadza także możliwość ustanawiania przez samorządy stref czystego transportu oraz testowania pojazdów o różnym stopniu automatyczności.</w:t>
      </w:r>
    </w:p>
    <w:p w14:paraId="4FFC204A" w14:textId="77777777" w:rsidR="000162CA" w:rsidRPr="002A1995" w:rsidRDefault="000162CA" w:rsidP="009A68D2">
      <w:pPr>
        <w:pStyle w:val="Akapitzlist"/>
        <w:numPr>
          <w:ilvl w:val="0"/>
          <w:numId w:val="40"/>
        </w:numPr>
        <w:jc w:val="both"/>
        <w:rPr>
          <w:rFonts w:eastAsia="Times New Roman" w:cstheme="minorHAnsi"/>
          <w:bCs/>
          <w:color w:val="1B1B1B"/>
          <w:lang w:eastAsia="pl-PL"/>
        </w:rPr>
      </w:pPr>
      <w:r w:rsidRPr="002A1995">
        <w:rPr>
          <w:rFonts w:eastAsia="Times New Roman" w:cstheme="minorHAnsi"/>
          <w:bCs/>
          <w:color w:val="1B1B1B"/>
          <w:lang w:eastAsia="pl-PL"/>
        </w:rPr>
        <w:t>Ustawy z dnia 6 czerwca 2018 r. o zmianie ustawy o biokomponentach i biopaliwach ciekłych, powołującej Fundusz Niskoemisyjnego Transportu, który ma za zadanie wspieranie rozbudowy infrastruktury paliw alternatywnych oraz tworzenie rynku pojazdów na te paliwa.</w:t>
      </w:r>
    </w:p>
    <w:p w14:paraId="166FA9D3" w14:textId="77777777" w:rsidR="000162CA" w:rsidRPr="002A1995" w:rsidRDefault="000162CA" w:rsidP="000162CA">
      <w:pPr>
        <w:jc w:val="both"/>
        <w:rPr>
          <w:rFonts w:eastAsia="Times New Roman" w:cstheme="minorHAnsi"/>
          <w:b/>
          <w:bCs/>
          <w:color w:val="1B1B1B"/>
          <w:lang w:eastAsia="pl-PL"/>
        </w:rPr>
      </w:pPr>
      <w:r w:rsidRPr="002A1995">
        <w:rPr>
          <w:rFonts w:eastAsia="Times New Roman" w:cstheme="minorHAnsi"/>
          <w:bCs/>
          <w:color w:val="1B1B1B"/>
          <w:lang w:eastAsia="pl-PL"/>
        </w:rPr>
        <w:t xml:space="preserve">Zadaniem rządu było udzielenie legislacyjnego i finansowego wsparcia zarówno po stronie podażowej (produkcja) jak i popytowej (rynek). Można powiedzieć, że etap utworzenia otoczenia legislacyjnego dla rozwoju </w:t>
      </w:r>
      <w:proofErr w:type="spellStart"/>
      <w:r w:rsidRPr="002A1995">
        <w:rPr>
          <w:rFonts w:eastAsia="Times New Roman" w:cstheme="minorHAnsi"/>
          <w:bCs/>
          <w:color w:val="1B1B1B"/>
          <w:lang w:eastAsia="pl-PL"/>
        </w:rPr>
        <w:t>elektromobilności</w:t>
      </w:r>
      <w:proofErr w:type="spellEnd"/>
      <w:r w:rsidRPr="002A1995">
        <w:rPr>
          <w:rFonts w:eastAsia="Times New Roman" w:cstheme="minorHAnsi"/>
          <w:bCs/>
          <w:color w:val="1B1B1B"/>
          <w:lang w:eastAsia="pl-PL"/>
        </w:rPr>
        <w:t xml:space="preserve"> w Polsce zastał zrealizowany. </w:t>
      </w:r>
    </w:p>
    <w:p w14:paraId="54D2CF8E" w14:textId="77777777" w:rsidR="000162CA" w:rsidRPr="002A1995" w:rsidRDefault="000162CA" w:rsidP="000162CA">
      <w:pPr>
        <w:jc w:val="both"/>
        <w:rPr>
          <w:rFonts w:eastAsia="Times New Roman" w:cstheme="minorHAnsi"/>
          <w:color w:val="1B1B1B"/>
          <w:lang w:eastAsia="pl-PL"/>
        </w:rPr>
      </w:pPr>
      <w:r w:rsidRPr="002A1995">
        <w:rPr>
          <w:rFonts w:eastAsia="Times New Roman" w:cstheme="minorHAnsi"/>
          <w:color w:val="1B1B1B"/>
          <w:lang w:eastAsia="pl-PL"/>
        </w:rPr>
        <w:t xml:space="preserve">W czerwcu br. zostały uruchomione przez Narodowy Fundusz Ochrony Środowiska i Gospodarki Wodnej (NFOŚiGW) trzy programy oferujące dofinansowania do zakupu pojazdów elektrycznych dla kilku kategorii pojazdów do transportu osobowego, towarowego oraz zbiorowego: </w:t>
      </w:r>
    </w:p>
    <w:p w14:paraId="36715480" w14:textId="77777777" w:rsidR="000162CA" w:rsidRPr="002A1995" w:rsidRDefault="000162CA" w:rsidP="000162CA">
      <w:pPr>
        <w:jc w:val="both"/>
        <w:rPr>
          <w:rFonts w:eastAsia="Times New Roman" w:cstheme="minorHAnsi"/>
          <w:color w:val="1B1B1B"/>
          <w:lang w:eastAsia="pl-PL"/>
        </w:rPr>
      </w:pPr>
      <w:r w:rsidRPr="002A1995">
        <w:rPr>
          <w:rFonts w:eastAsia="Times New Roman" w:cstheme="minorHAnsi"/>
          <w:color w:val="1B1B1B"/>
          <w:lang w:eastAsia="pl-PL"/>
        </w:rPr>
        <w:t>a.</w:t>
      </w:r>
      <w:r w:rsidRPr="002A1995">
        <w:rPr>
          <w:rFonts w:eastAsia="Times New Roman" w:cstheme="minorHAnsi"/>
          <w:color w:val="1B1B1B"/>
          <w:lang w:eastAsia="pl-PL"/>
        </w:rPr>
        <w:tab/>
        <w:t>„Zielony samochód – dofinansowanie zakupu samochodu osobowego (M1)”. Budżet programu 37,5 mln zł. Trwa nabór wniosków o dofinansowanie. O dofinansowanie będą mogły starać się osoby fizyczne, które zakupiły osobowy samochód elektryczny w okresie 01.05.2020 – 31.12.2021. Koszt zakupu pojazdu nie może być wyższy niż 125 tys. zł, a maksymalną intensywność wsparcia określono na 15% kosztu zakupu pojazdu, lecz nie więcej niż 18 500 zł.</w:t>
      </w:r>
    </w:p>
    <w:p w14:paraId="34C38B24" w14:textId="77777777" w:rsidR="000162CA" w:rsidRPr="002A1995" w:rsidRDefault="000162CA" w:rsidP="000162CA">
      <w:pPr>
        <w:jc w:val="both"/>
        <w:rPr>
          <w:rFonts w:eastAsia="Times New Roman" w:cstheme="minorHAnsi"/>
          <w:color w:val="1B1B1B"/>
          <w:lang w:eastAsia="pl-PL"/>
        </w:rPr>
      </w:pPr>
      <w:r w:rsidRPr="002A1995">
        <w:rPr>
          <w:rFonts w:eastAsia="Times New Roman" w:cstheme="minorHAnsi"/>
          <w:color w:val="1B1B1B"/>
          <w:lang w:eastAsia="pl-PL"/>
        </w:rPr>
        <w:lastRenderedPageBreak/>
        <w:t>b.</w:t>
      </w:r>
      <w:r w:rsidRPr="002A1995">
        <w:rPr>
          <w:rFonts w:eastAsia="Times New Roman" w:cstheme="minorHAnsi"/>
          <w:color w:val="1B1B1B"/>
          <w:lang w:eastAsia="pl-PL"/>
        </w:rPr>
        <w:tab/>
        <w:t>„</w:t>
      </w:r>
      <w:proofErr w:type="spellStart"/>
      <w:r w:rsidRPr="002A1995">
        <w:rPr>
          <w:rFonts w:eastAsia="Times New Roman" w:cstheme="minorHAnsi"/>
          <w:color w:val="1B1B1B"/>
          <w:lang w:eastAsia="pl-PL"/>
        </w:rPr>
        <w:t>eVAN</w:t>
      </w:r>
      <w:proofErr w:type="spellEnd"/>
      <w:r w:rsidRPr="002A1995">
        <w:rPr>
          <w:rFonts w:eastAsia="Times New Roman" w:cstheme="minorHAnsi"/>
          <w:color w:val="1B1B1B"/>
          <w:lang w:eastAsia="pl-PL"/>
        </w:rPr>
        <w:t xml:space="preserve"> - dofinansowanie zakupu elektrycznego samochodu dostawczego (N1)”. Budżet programu 70 mln zł. Trwa nabór wniosków o dofinansowanie. Możliwe uzyskanie dofinansowania na zakup elektrycznego samochodu dostawczego (N1) oraz na zakup punktu ładowania tego pojazdu o normalnej mocy. Dofinansowanie w formie dotacji może wynieść do 30% kosztów zakupu pojazdu, przy czym nie więcej niż 70 tys. zł oraz do 50% kosztów zakupu punktu ładowania, przy czym nie więcej niż 5 tys. zł. O wsparcie będą mogli ubiegać się przedsiębiorcy, którzy zakupili pojazdy w okresie od 01.01.2020 r. do 31.12.2023. r.</w:t>
      </w:r>
    </w:p>
    <w:p w14:paraId="4CBDB959" w14:textId="77777777" w:rsidR="000162CA" w:rsidRPr="002A1995" w:rsidRDefault="000162CA" w:rsidP="000162CA">
      <w:pPr>
        <w:jc w:val="both"/>
        <w:rPr>
          <w:rFonts w:eastAsia="Times New Roman" w:cstheme="minorHAnsi"/>
          <w:color w:val="1B1B1B"/>
          <w:lang w:eastAsia="pl-PL"/>
        </w:rPr>
      </w:pPr>
      <w:r w:rsidRPr="002A1995">
        <w:rPr>
          <w:rFonts w:eastAsia="Times New Roman" w:cstheme="minorHAnsi"/>
          <w:color w:val="1B1B1B"/>
          <w:lang w:eastAsia="pl-PL"/>
        </w:rPr>
        <w:t>c.</w:t>
      </w:r>
      <w:r w:rsidRPr="002A1995">
        <w:rPr>
          <w:rFonts w:eastAsia="Times New Roman" w:cstheme="minorHAnsi"/>
          <w:color w:val="1B1B1B"/>
          <w:lang w:eastAsia="pl-PL"/>
        </w:rPr>
        <w:tab/>
        <w:t>„Koliber – taxi dobre dla klimatu – pilotaż”. Budżet programu 40 mln zł. Trwa nabór wniosków o dofinansowanie. Możliwe uzyskanie dofinansowania na zakup samochodu elektrycznego oraz na zakup punktu ładowania tego pojazdu o normalnej mocy. Wsparcie będzie udzielane w formie dotacji lub pożyczki. Kosztami kwalifikowanymi są zakup lub leasing samochodu elektrycznego kategorii M1 oraz zakup punktu ładowania tego pojazdu. Maksymalny koszt zakupu pojazdu oraz zakupu i montażu punktu ładowania to 150 tys. zł. W ramach Programu można uzyskać dotację w wysokości do 20% kosztów kwalifikowanych jednak nie więcej niż 25 tys. zł oraz pożyczkę do 100% tych kosztów. O wsparcie będą mogli ubiegać się mikro, mali i średni przedsiębiorcy posiadający licencję na wykonywanie krajowego transportu drogowego w zakresie przewozu osób taksówką , którzy zakupili pojazdy w okresie od 01.01.2020 r. do 31.12.2023. r.</w:t>
      </w:r>
    </w:p>
    <w:p w14:paraId="257C59EF" w14:textId="77777777" w:rsidR="000162CA" w:rsidRPr="000B6BF8" w:rsidRDefault="000162CA" w:rsidP="000162CA">
      <w:pPr>
        <w:jc w:val="both"/>
        <w:rPr>
          <w:rFonts w:eastAsia="Times New Roman" w:cstheme="minorHAnsi"/>
          <w:color w:val="1B1B1B"/>
          <w:lang w:eastAsia="pl-PL"/>
        </w:rPr>
      </w:pPr>
      <w:r w:rsidRPr="002A1995">
        <w:rPr>
          <w:rFonts w:eastAsia="Times New Roman" w:cstheme="minorHAnsi"/>
          <w:color w:val="1B1B1B"/>
          <w:lang w:eastAsia="pl-PL"/>
        </w:rPr>
        <w:t>W celu stabilnego i spójnego rozwoju sektora niskoemisyjnego transportu planowane są również środki na rozwój sieci infrastruktury ładowania pojazdów elektrycznych. Działania te stanowią uzupełnienie wsparcia, jakie będzie przeznaczone na zakup pojazdów niskoemisyjnych i pokazują kompleksowość całego systemu. Oprócz udzielanego wsparcia finansowego prowadzone są również prace nad stworzeniem jeszcze bardziej przyjaznego otoczenia regulacyjnego, które może nie w sposób bezpośredni, ale istotny wpływa na sektor transportu niskoemisyjnego. Nowe regulacje dotyczyć będą stref czystego transportu, preferencji w zakresie opłat drogowych dla pojazdów niskoemisyjnych oraz ułatwień w zakresie rozwoju przydomowych stacji ładowania pojazdów elektrycznych.</w:t>
      </w:r>
    </w:p>
    <w:p w14:paraId="2E92EE0E" w14:textId="7FBB4241" w:rsidR="000162CA" w:rsidRPr="00990810" w:rsidRDefault="00990810" w:rsidP="00990810">
      <w:pPr>
        <w:pStyle w:val="Akapitzlist"/>
        <w:jc w:val="both"/>
        <w:rPr>
          <w:rFonts w:eastAsia="Times New Roman" w:cstheme="minorHAnsi"/>
          <w:b/>
          <w:color w:val="4F81BD" w:themeColor="accent1"/>
          <w:lang w:eastAsia="pl-PL"/>
        </w:rPr>
      </w:pPr>
      <w:r w:rsidRPr="00990810">
        <w:rPr>
          <w:rFonts w:eastAsia="Times New Roman" w:cstheme="minorHAnsi"/>
          <w:b/>
          <w:color w:val="4F81BD" w:themeColor="accent1"/>
          <w:lang w:eastAsia="pl-PL"/>
        </w:rPr>
        <w:t>3.1.4</w:t>
      </w:r>
      <w:r w:rsidRPr="00990810">
        <w:rPr>
          <w:rFonts w:eastAsia="Times New Roman" w:cstheme="minorHAnsi"/>
          <w:b/>
          <w:color w:val="4F81BD" w:themeColor="accent1"/>
          <w:lang w:eastAsia="pl-PL"/>
        </w:rPr>
        <w:tab/>
      </w:r>
      <w:r w:rsidR="000162CA" w:rsidRPr="00990810">
        <w:rPr>
          <w:rFonts w:eastAsia="Times New Roman" w:cstheme="minorHAnsi"/>
          <w:b/>
          <w:color w:val="4F81BD" w:themeColor="accent1"/>
          <w:lang w:eastAsia="pl-PL"/>
        </w:rPr>
        <w:t xml:space="preserve">Program „Mój prąd” </w:t>
      </w:r>
    </w:p>
    <w:p w14:paraId="55C36CD2" w14:textId="77777777" w:rsidR="000162CA" w:rsidRPr="002A1995" w:rsidRDefault="000162CA" w:rsidP="000162CA">
      <w:pPr>
        <w:jc w:val="both"/>
        <w:rPr>
          <w:rFonts w:eastAsia="Times New Roman" w:cstheme="minorHAnsi"/>
          <w:lang w:eastAsia="pl-PL"/>
        </w:rPr>
      </w:pPr>
      <w:r w:rsidRPr="002A1995">
        <w:rPr>
          <w:rFonts w:eastAsia="Times New Roman" w:cstheme="minorHAnsi"/>
          <w:lang w:eastAsia="pl-PL"/>
        </w:rPr>
        <w:t xml:space="preserve">Program „Mój prąd” stanowi instrument dedykowany wsparciu rozwoju energetyki </w:t>
      </w:r>
      <w:proofErr w:type="spellStart"/>
      <w:r w:rsidRPr="002A1995">
        <w:rPr>
          <w:rFonts w:eastAsia="Times New Roman" w:cstheme="minorHAnsi"/>
          <w:lang w:eastAsia="pl-PL"/>
        </w:rPr>
        <w:t>prosumenckiej</w:t>
      </w:r>
      <w:proofErr w:type="spellEnd"/>
      <w:r w:rsidRPr="002A1995">
        <w:rPr>
          <w:rFonts w:eastAsia="Times New Roman" w:cstheme="minorHAnsi"/>
          <w:lang w:eastAsia="pl-PL"/>
        </w:rPr>
        <w:t xml:space="preserve"> (wsparciu </w:t>
      </w:r>
      <w:proofErr w:type="spellStart"/>
      <w:r w:rsidRPr="002A1995">
        <w:rPr>
          <w:rFonts w:eastAsia="Times New Roman" w:cstheme="minorHAnsi"/>
          <w:lang w:eastAsia="pl-PL"/>
        </w:rPr>
        <w:t>mikroinstalacji</w:t>
      </w:r>
      <w:proofErr w:type="spellEnd"/>
      <w:r w:rsidRPr="002A1995">
        <w:rPr>
          <w:rFonts w:eastAsia="Times New Roman" w:cstheme="minorHAnsi"/>
          <w:lang w:eastAsia="pl-PL"/>
        </w:rPr>
        <w:t xml:space="preserve"> fotowoltaicznych).  Wdrożenie programu przyczyni się do rozwoju energetyki </w:t>
      </w:r>
      <w:proofErr w:type="spellStart"/>
      <w:r w:rsidRPr="002A1995">
        <w:rPr>
          <w:rFonts w:eastAsia="Times New Roman" w:cstheme="minorHAnsi"/>
          <w:lang w:eastAsia="pl-PL"/>
        </w:rPr>
        <w:t>prosumenckiej</w:t>
      </w:r>
      <w:proofErr w:type="spellEnd"/>
      <w:r w:rsidRPr="002A1995">
        <w:rPr>
          <w:rFonts w:eastAsia="Times New Roman" w:cstheme="minorHAnsi"/>
          <w:lang w:eastAsia="pl-PL"/>
        </w:rPr>
        <w:t xml:space="preserve"> oraz spełnienia międzynarodowych zobowiązań Polski w zakresie rozwoju energetyki odnawialnej.  </w:t>
      </w:r>
    </w:p>
    <w:p w14:paraId="4532970B" w14:textId="77777777" w:rsidR="000162CA" w:rsidRPr="002A1995" w:rsidRDefault="000162CA" w:rsidP="000162CA">
      <w:pPr>
        <w:jc w:val="both"/>
        <w:rPr>
          <w:rFonts w:eastAsia="Times New Roman" w:cstheme="minorHAnsi"/>
          <w:lang w:eastAsia="pl-PL"/>
        </w:rPr>
      </w:pPr>
      <w:r w:rsidRPr="002A1995">
        <w:rPr>
          <w:rFonts w:cstheme="minorHAnsi"/>
          <w:shd w:val="clear" w:color="auto" w:fill="FFFFFF"/>
        </w:rPr>
        <w:t xml:space="preserve">Program dedykowany jest dla osób fizycznych wytwarzających energię elektryczną na własne potrzeby. Dofinansowane mogą być przedsięwzięcia polegające na zakupie i montażu </w:t>
      </w:r>
      <w:proofErr w:type="spellStart"/>
      <w:r w:rsidRPr="002A1995">
        <w:rPr>
          <w:rFonts w:cstheme="minorHAnsi"/>
          <w:shd w:val="clear" w:color="auto" w:fill="FFFFFF"/>
        </w:rPr>
        <w:t>mikroinstalacji</w:t>
      </w:r>
      <w:proofErr w:type="spellEnd"/>
      <w:r w:rsidRPr="002A1995">
        <w:rPr>
          <w:rFonts w:cstheme="minorHAnsi"/>
          <w:shd w:val="clear" w:color="auto" w:fill="FFFFFF"/>
        </w:rPr>
        <w:t xml:space="preserve"> fotowoltaicznych o zainstalowanej mocy elektrycznej od 2 kW do 10 kW, służących na potrzeby istniejących budynków mieszkalnych.</w:t>
      </w:r>
    </w:p>
    <w:p w14:paraId="772DBB9F" w14:textId="4DE9B08C" w:rsidR="000162CA" w:rsidRPr="002A1995" w:rsidRDefault="000162CA" w:rsidP="000162CA">
      <w:pPr>
        <w:jc w:val="both"/>
        <w:rPr>
          <w:rFonts w:eastAsia="Times New Roman" w:cstheme="minorHAnsi"/>
          <w:lang w:eastAsia="pl-PL"/>
        </w:rPr>
      </w:pPr>
      <w:r w:rsidRPr="002A1995">
        <w:rPr>
          <w:rFonts w:eastAsia="Times New Roman" w:cstheme="minorHAnsi"/>
          <w:lang w:eastAsia="pl-PL"/>
        </w:rPr>
        <w:t xml:space="preserve">Aktualna moc wszystkich polskich instalacji PV to ponad 1,83 GW, z czego prosumenci generują aż 1,2 GW. </w:t>
      </w:r>
    </w:p>
    <w:p w14:paraId="3083BF4B" w14:textId="77777777" w:rsidR="000162CA" w:rsidRPr="002A1995" w:rsidRDefault="000162CA" w:rsidP="000162CA">
      <w:pPr>
        <w:pStyle w:val="Cytatintensywny"/>
        <w:ind w:left="0"/>
      </w:pPr>
      <w:r w:rsidRPr="002A1995">
        <w:t>6.3 Dokumenty wypełniające kryterium</w:t>
      </w:r>
    </w:p>
    <w:p w14:paraId="494E75E4" w14:textId="77777777" w:rsidR="000162CA" w:rsidRPr="002A1995" w:rsidRDefault="000162CA" w:rsidP="000162CA">
      <w:pPr>
        <w:pStyle w:val="Akapitzlist"/>
        <w:spacing w:after="0"/>
        <w:rPr>
          <w:rFonts w:asciiTheme="majorHAnsi" w:eastAsia="Times New Roman" w:hAnsiTheme="majorHAnsi" w:cstheme="minorHAnsi"/>
          <w:b/>
          <w:color w:val="000000"/>
          <w:lang w:eastAsia="pl-PL"/>
        </w:rPr>
      </w:pPr>
    </w:p>
    <w:tbl>
      <w:tblPr>
        <w:tblStyle w:val="Tabela-Siatka"/>
        <w:tblW w:w="0" w:type="auto"/>
        <w:tblLook w:val="04A0" w:firstRow="1" w:lastRow="0" w:firstColumn="1" w:lastColumn="0" w:noHBand="0" w:noVBand="1"/>
      </w:tblPr>
      <w:tblGrid>
        <w:gridCol w:w="4374"/>
        <w:gridCol w:w="4914"/>
      </w:tblGrid>
      <w:tr w:rsidR="000162CA" w:rsidRPr="002A1995" w14:paraId="038742AE" w14:textId="77777777" w:rsidTr="006C68E1">
        <w:tc>
          <w:tcPr>
            <w:tcW w:w="5212" w:type="dxa"/>
            <w:shd w:val="clear" w:color="auto" w:fill="548DD4" w:themeFill="text2" w:themeFillTint="99"/>
          </w:tcPr>
          <w:p w14:paraId="620D76E8" w14:textId="77777777" w:rsidR="000162CA" w:rsidRPr="002A1995" w:rsidRDefault="000162CA" w:rsidP="006C68E1">
            <w:pPr>
              <w:spacing w:line="276" w:lineRule="auto"/>
              <w:jc w:val="center"/>
              <w:rPr>
                <w:rFonts w:asciiTheme="majorHAnsi" w:hAnsiTheme="majorHAnsi" w:cstheme="minorHAnsi"/>
                <w:b/>
                <w:color w:val="FFFFFF" w:themeColor="background1"/>
              </w:rPr>
            </w:pPr>
            <w:r w:rsidRPr="002A1995">
              <w:rPr>
                <w:rFonts w:asciiTheme="majorHAnsi" w:hAnsiTheme="majorHAnsi" w:cstheme="minorHAnsi"/>
                <w:b/>
                <w:color w:val="FFFFFF" w:themeColor="background1"/>
              </w:rPr>
              <w:lastRenderedPageBreak/>
              <w:t>Nazwa dokumentu</w:t>
            </w:r>
          </w:p>
        </w:tc>
        <w:tc>
          <w:tcPr>
            <w:tcW w:w="4076" w:type="dxa"/>
            <w:shd w:val="clear" w:color="auto" w:fill="548DD4" w:themeFill="text2" w:themeFillTint="99"/>
          </w:tcPr>
          <w:p w14:paraId="39977C45" w14:textId="77777777" w:rsidR="000162CA" w:rsidRPr="002A1995" w:rsidRDefault="000162CA" w:rsidP="006C68E1">
            <w:pPr>
              <w:spacing w:line="276" w:lineRule="auto"/>
              <w:jc w:val="center"/>
              <w:rPr>
                <w:rFonts w:asciiTheme="majorHAnsi" w:hAnsiTheme="majorHAnsi" w:cstheme="minorHAnsi"/>
                <w:b/>
                <w:color w:val="FFFFFF" w:themeColor="background1"/>
              </w:rPr>
            </w:pPr>
            <w:r w:rsidRPr="002A1995">
              <w:rPr>
                <w:rFonts w:asciiTheme="majorHAnsi" w:hAnsiTheme="majorHAnsi" w:cstheme="minorHAnsi"/>
                <w:b/>
                <w:color w:val="FFFFFF" w:themeColor="background1"/>
              </w:rPr>
              <w:t>Podmiot odpowiedzialny/autor</w:t>
            </w:r>
          </w:p>
        </w:tc>
      </w:tr>
      <w:tr w:rsidR="000162CA" w:rsidRPr="002A1995" w14:paraId="3AA4E742" w14:textId="77777777" w:rsidTr="006C68E1">
        <w:tc>
          <w:tcPr>
            <w:tcW w:w="5212" w:type="dxa"/>
            <w:vAlign w:val="center"/>
          </w:tcPr>
          <w:p w14:paraId="7715B7FE" w14:textId="77777777" w:rsidR="000162CA" w:rsidRPr="002A1995" w:rsidRDefault="000162CA" w:rsidP="006C68E1">
            <w:pPr>
              <w:spacing w:line="276" w:lineRule="auto"/>
              <w:rPr>
                <w:rFonts w:asciiTheme="majorHAnsi" w:hAnsiTheme="majorHAnsi" w:cstheme="minorHAnsi"/>
                <w:lang w:eastAsia="pl-PL"/>
              </w:rPr>
            </w:pPr>
            <w:r w:rsidRPr="002A1995">
              <w:rPr>
                <w:rFonts w:asciiTheme="majorHAnsi" w:hAnsiTheme="majorHAnsi" w:cstheme="minorHAnsi"/>
                <w:lang w:eastAsia="pl-PL"/>
              </w:rPr>
              <w:t>Strategia na rzecz Odpowiedzialnego Rozwoju</w:t>
            </w:r>
          </w:p>
          <w:p w14:paraId="1740809D" w14:textId="77777777" w:rsidR="000162CA" w:rsidRPr="002A1995" w:rsidRDefault="000162CA" w:rsidP="006C68E1">
            <w:pPr>
              <w:spacing w:line="276" w:lineRule="auto"/>
              <w:rPr>
                <w:rFonts w:asciiTheme="majorHAnsi" w:eastAsia="Times New Roman" w:hAnsiTheme="majorHAnsi" w:cstheme="minorHAnsi"/>
                <w:color w:val="000000"/>
                <w:lang w:eastAsia="pl-PL"/>
              </w:rPr>
            </w:pPr>
          </w:p>
        </w:tc>
        <w:tc>
          <w:tcPr>
            <w:tcW w:w="4076" w:type="dxa"/>
          </w:tcPr>
          <w:p w14:paraId="2092CBE6" w14:textId="77777777" w:rsidR="000162CA" w:rsidRPr="002A1995" w:rsidRDefault="000162CA" w:rsidP="006C68E1">
            <w:pPr>
              <w:spacing w:line="276" w:lineRule="auto"/>
              <w:jc w:val="center"/>
              <w:rPr>
                <w:rFonts w:asciiTheme="majorHAnsi" w:hAnsiTheme="majorHAnsi" w:cstheme="minorHAnsi"/>
              </w:rPr>
            </w:pPr>
            <w:r w:rsidRPr="002A1995">
              <w:rPr>
                <w:rFonts w:asciiTheme="majorHAnsi" w:hAnsiTheme="majorHAnsi" w:cstheme="minorHAnsi"/>
              </w:rPr>
              <w:t xml:space="preserve">MFIPR/MR </w:t>
            </w:r>
          </w:p>
        </w:tc>
      </w:tr>
      <w:tr w:rsidR="000162CA" w:rsidRPr="002A1995" w14:paraId="6691B2BE" w14:textId="77777777" w:rsidTr="006C68E1">
        <w:tc>
          <w:tcPr>
            <w:tcW w:w="5212" w:type="dxa"/>
            <w:vAlign w:val="center"/>
          </w:tcPr>
          <w:p w14:paraId="6348AB5C" w14:textId="77777777" w:rsidR="000162CA" w:rsidRPr="002A1995" w:rsidRDefault="000162CA" w:rsidP="006C68E1">
            <w:pPr>
              <w:spacing w:line="276" w:lineRule="auto"/>
              <w:rPr>
                <w:rFonts w:asciiTheme="majorHAnsi" w:hAnsiTheme="majorHAnsi" w:cstheme="minorHAnsi"/>
                <w:bCs/>
                <w:lang w:eastAsia="pl-PL"/>
              </w:rPr>
            </w:pPr>
            <w:r w:rsidRPr="002A1995">
              <w:rPr>
                <w:rFonts w:asciiTheme="majorHAnsi" w:hAnsiTheme="majorHAnsi" w:cstheme="minorHAnsi"/>
                <w:bCs/>
                <w:lang w:eastAsia="pl-PL"/>
              </w:rPr>
              <w:t>Ustawa z dnia 17 stycznia 2019 r. o Fundacji Platforma Przemysłu Przyszłości</w:t>
            </w:r>
          </w:p>
          <w:p w14:paraId="75E2E733" w14:textId="77777777" w:rsidR="000162CA" w:rsidRPr="002A1995" w:rsidRDefault="000162CA" w:rsidP="006C68E1">
            <w:pPr>
              <w:spacing w:line="276" w:lineRule="auto"/>
              <w:rPr>
                <w:rFonts w:asciiTheme="majorHAnsi" w:eastAsia="Times New Roman" w:hAnsiTheme="majorHAnsi" w:cstheme="minorHAnsi"/>
                <w:color w:val="000000"/>
                <w:lang w:eastAsia="pl-PL"/>
              </w:rPr>
            </w:pPr>
          </w:p>
        </w:tc>
        <w:tc>
          <w:tcPr>
            <w:tcW w:w="4076" w:type="dxa"/>
          </w:tcPr>
          <w:p w14:paraId="1CCC7642" w14:textId="77777777" w:rsidR="000162CA" w:rsidRPr="002A1995" w:rsidRDefault="000162CA" w:rsidP="006C68E1">
            <w:pPr>
              <w:spacing w:line="276" w:lineRule="auto"/>
              <w:jc w:val="center"/>
              <w:rPr>
                <w:rFonts w:asciiTheme="majorHAnsi" w:hAnsiTheme="majorHAnsi" w:cstheme="minorHAnsi"/>
              </w:rPr>
            </w:pPr>
            <w:r w:rsidRPr="002A1995">
              <w:rPr>
                <w:rFonts w:asciiTheme="majorHAnsi" w:hAnsiTheme="majorHAnsi" w:cstheme="minorHAnsi"/>
              </w:rPr>
              <w:t>Fundacja Platforma Przemysłu Przyszłości</w:t>
            </w:r>
          </w:p>
          <w:p w14:paraId="6AE176A6" w14:textId="77777777" w:rsidR="000162CA" w:rsidRPr="002A1995" w:rsidRDefault="009B1771" w:rsidP="006C68E1">
            <w:pPr>
              <w:spacing w:line="276" w:lineRule="auto"/>
              <w:jc w:val="center"/>
              <w:rPr>
                <w:rFonts w:asciiTheme="majorHAnsi" w:hAnsiTheme="majorHAnsi" w:cstheme="minorHAnsi"/>
              </w:rPr>
            </w:pPr>
            <w:hyperlink r:id="rId27" w:history="1">
              <w:r w:rsidR="000162CA" w:rsidRPr="002A1995">
                <w:rPr>
                  <w:rStyle w:val="Hipercze"/>
                  <w:rFonts w:asciiTheme="majorHAnsi" w:hAnsiTheme="majorHAnsi" w:cstheme="minorHAnsi"/>
                </w:rPr>
                <w:t>www.fppp.gov.pl</w:t>
              </w:r>
            </w:hyperlink>
            <w:r w:rsidR="000162CA" w:rsidRPr="002A1995">
              <w:rPr>
                <w:rFonts w:asciiTheme="majorHAnsi" w:hAnsiTheme="majorHAnsi" w:cstheme="minorHAnsi"/>
              </w:rPr>
              <w:t xml:space="preserve"> </w:t>
            </w:r>
          </w:p>
        </w:tc>
      </w:tr>
      <w:tr w:rsidR="000162CA" w:rsidRPr="002A1995" w14:paraId="5BA44590" w14:textId="77777777" w:rsidTr="006C68E1">
        <w:tc>
          <w:tcPr>
            <w:tcW w:w="5212" w:type="dxa"/>
            <w:vAlign w:val="center"/>
          </w:tcPr>
          <w:p w14:paraId="7E830759" w14:textId="77777777" w:rsidR="000162CA" w:rsidRPr="002A1995" w:rsidRDefault="000162CA" w:rsidP="006C68E1">
            <w:pPr>
              <w:spacing w:line="276" w:lineRule="auto"/>
              <w:rPr>
                <w:rFonts w:asciiTheme="majorHAnsi" w:hAnsiTheme="majorHAnsi" w:cstheme="minorHAnsi"/>
                <w:lang w:eastAsia="pl-PL"/>
              </w:rPr>
            </w:pPr>
            <w:r w:rsidRPr="002A1995">
              <w:rPr>
                <w:rFonts w:asciiTheme="majorHAnsi" w:hAnsiTheme="majorHAnsi" w:cstheme="minorHAnsi"/>
                <w:lang w:eastAsia="pl-PL"/>
              </w:rPr>
              <w:t>Mapa drogowa transformacji w kierunku gospodarki o obiegu zamkniętym</w:t>
            </w:r>
          </w:p>
          <w:p w14:paraId="03BDE9DB" w14:textId="77777777" w:rsidR="000162CA" w:rsidRPr="002A1995" w:rsidRDefault="000162CA" w:rsidP="006C68E1">
            <w:pPr>
              <w:spacing w:line="276" w:lineRule="auto"/>
              <w:rPr>
                <w:rFonts w:asciiTheme="majorHAnsi" w:eastAsia="Times New Roman" w:hAnsiTheme="majorHAnsi" w:cstheme="minorHAnsi"/>
                <w:color w:val="000000"/>
                <w:lang w:eastAsia="pl-PL"/>
              </w:rPr>
            </w:pPr>
          </w:p>
        </w:tc>
        <w:tc>
          <w:tcPr>
            <w:tcW w:w="4076" w:type="dxa"/>
          </w:tcPr>
          <w:p w14:paraId="27C1283D" w14:textId="77777777" w:rsidR="000162CA" w:rsidRPr="002A1995" w:rsidRDefault="000162CA" w:rsidP="006C68E1">
            <w:pPr>
              <w:spacing w:line="276" w:lineRule="auto"/>
              <w:jc w:val="center"/>
              <w:rPr>
                <w:rFonts w:asciiTheme="majorHAnsi" w:hAnsiTheme="majorHAnsi" w:cstheme="minorHAnsi"/>
              </w:rPr>
            </w:pPr>
            <w:r w:rsidRPr="002A1995">
              <w:rPr>
                <w:rFonts w:asciiTheme="majorHAnsi" w:hAnsiTheme="majorHAnsi" w:cstheme="minorHAnsi"/>
              </w:rPr>
              <w:t>Ministerstwo Rozwoju</w:t>
            </w:r>
          </w:p>
          <w:p w14:paraId="3831700C" w14:textId="77777777" w:rsidR="000162CA" w:rsidRPr="002A1995" w:rsidRDefault="009B1771" w:rsidP="006C68E1">
            <w:pPr>
              <w:spacing w:line="276" w:lineRule="auto"/>
              <w:jc w:val="center"/>
              <w:rPr>
                <w:rFonts w:asciiTheme="majorHAnsi" w:hAnsiTheme="majorHAnsi" w:cstheme="minorHAnsi"/>
              </w:rPr>
            </w:pPr>
            <w:hyperlink r:id="rId28" w:history="1">
              <w:r w:rsidR="000162CA" w:rsidRPr="002A1995">
                <w:rPr>
                  <w:rStyle w:val="Hipercze"/>
                  <w:rFonts w:asciiTheme="majorHAnsi" w:hAnsiTheme="majorHAnsi" w:cstheme="minorHAnsi"/>
                </w:rPr>
                <w:t>https://www.gov.pl/web/rozwoj/gospodarka-o-obiegu-zamknietym</w:t>
              </w:r>
            </w:hyperlink>
          </w:p>
        </w:tc>
      </w:tr>
      <w:tr w:rsidR="000162CA" w:rsidRPr="002A1995" w14:paraId="24C930FE" w14:textId="77777777" w:rsidTr="006C68E1">
        <w:tc>
          <w:tcPr>
            <w:tcW w:w="5212" w:type="dxa"/>
            <w:vAlign w:val="center"/>
          </w:tcPr>
          <w:p w14:paraId="480D90E9" w14:textId="77777777" w:rsidR="000162CA" w:rsidRPr="002A1995" w:rsidRDefault="000162CA" w:rsidP="006C68E1">
            <w:pPr>
              <w:spacing w:line="276" w:lineRule="auto"/>
              <w:rPr>
                <w:rFonts w:asciiTheme="majorHAnsi" w:hAnsiTheme="majorHAnsi" w:cstheme="minorHAnsi"/>
                <w:lang w:eastAsia="pl-PL"/>
              </w:rPr>
            </w:pPr>
            <w:r w:rsidRPr="002A1995">
              <w:rPr>
                <w:rFonts w:asciiTheme="majorHAnsi" w:hAnsiTheme="majorHAnsi" w:cstheme="minorHAnsi"/>
                <w:lang w:eastAsia="pl-PL"/>
              </w:rPr>
              <w:t>Krajowy Program na rzecz Energii i Klimatu</w:t>
            </w:r>
          </w:p>
          <w:p w14:paraId="4B7D0E30" w14:textId="77777777" w:rsidR="000162CA" w:rsidRPr="002A1995" w:rsidRDefault="000162CA" w:rsidP="006C68E1">
            <w:pPr>
              <w:spacing w:line="276" w:lineRule="auto"/>
              <w:rPr>
                <w:rFonts w:asciiTheme="majorHAnsi" w:eastAsia="Times New Roman" w:hAnsiTheme="majorHAnsi" w:cstheme="minorHAnsi"/>
                <w:color w:val="000000"/>
                <w:lang w:eastAsia="pl-PL"/>
              </w:rPr>
            </w:pPr>
          </w:p>
        </w:tc>
        <w:tc>
          <w:tcPr>
            <w:tcW w:w="4076" w:type="dxa"/>
          </w:tcPr>
          <w:p w14:paraId="17963596" w14:textId="77777777" w:rsidR="000162CA" w:rsidRPr="002A1995" w:rsidRDefault="000162CA" w:rsidP="006C68E1">
            <w:pPr>
              <w:spacing w:line="276" w:lineRule="auto"/>
              <w:jc w:val="center"/>
              <w:rPr>
                <w:rFonts w:asciiTheme="majorHAnsi" w:hAnsiTheme="majorHAnsi" w:cstheme="minorHAnsi"/>
              </w:rPr>
            </w:pPr>
            <w:r w:rsidRPr="002A1995">
              <w:rPr>
                <w:rFonts w:asciiTheme="majorHAnsi" w:hAnsiTheme="majorHAnsi" w:cstheme="minorHAnsi"/>
              </w:rPr>
              <w:t>Ministerstwo Klimatu</w:t>
            </w:r>
          </w:p>
          <w:p w14:paraId="78926F6A" w14:textId="77777777" w:rsidR="000162CA" w:rsidRPr="002A1995" w:rsidRDefault="009B1771" w:rsidP="006C68E1">
            <w:pPr>
              <w:spacing w:line="276" w:lineRule="auto"/>
              <w:jc w:val="center"/>
              <w:rPr>
                <w:rFonts w:asciiTheme="majorHAnsi" w:hAnsiTheme="majorHAnsi" w:cstheme="minorHAnsi"/>
              </w:rPr>
            </w:pPr>
            <w:hyperlink r:id="rId29" w:history="1">
              <w:r w:rsidR="000162CA" w:rsidRPr="002A1995">
                <w:rPr>
                  <w:rStyle w:val="Hipercze"/>
                  <w:rFonts w:asciiTheme="majorHAnsi" w:hAnsiTheme="majorHAnsi" w:cstheme="minorHAnsi"/>
                </w:rPr>
                <w:t>https://www.gov.pl/web/aktywa-panstwowe/krajowy-plan-na-rzecz-energii-i-klimatu-na-lata-2021-2030-przekazany-do-ke</w:t>
              </w:r>
            </w:hyperlink>
          </w:p>
        </w:tc>
      </w:tr>
      <w:tr w:rsidR="000162CA" w:rsidRPr="002A1995" w14:paraId="648FDD49" w14:textId="77777777" w:rsidTr="006C68E1">
        <w:tc>
          <w:tcPr>
            <w:tcW w:w="5212" w:type="dxa"/>
            <w:vAlign w:val="center"/>
          </w:tcPr>
          <w:p w14:paraId="556940F0" w14:textId="77777777" w:rsidR="000162CA" w:rsidRPr="002A1995" w:rsidRDefault="000162CA" w:rsidP="006C68E1">
            <w:pPr>
              <w:spacing w:line="276" w:lineRule="auto"/>
              <w:rPr>
                <w:rFonts w:asciiTheme="majorHAnsi" w:hAnsiTheme="majorHAnsi" w:cstheme="minorHAnsi"/>
                <w:lang w:eastAsia="pl-PL"/>
              </w:rPr>
            </w:pPr>
            <w:r w:rsidRPr="002A1995">
              <w:rPr>
                <w:rFonts w:asciiTheme="majorHAnsi" w:hAnsiTheme="majorHAnsi" w:cstheme="minorHAnsi"/>
                <w:lang w:eastAsia="pl-PL"/>
              </w:rPr>
              <w:t xml:space="preserve">Standaryzacja </w:t>
            </w:r>
            <w:proofErr w:type="spellStart"/>
            <w:r w:rsidRPr="002A1995">
              <w:rPr>
                <w:rFonts w:asciiTheme="majorHAnsi" w:hAnsiTheme="majorHAnsi" w:cstheme="minorHAnsi"/>
                <w:lang w:eastAsia="pl-PL"/>
              </w:rPr>
              <w:t>Hubów</w:t>
            </w:r>
            <w:proofErr w:type="spellEnd"/>
            <w:r w:rsidRPr="002A1995">
              <w:rPr>
                <w:rFonts w:asciiTheme="majorHAnsi" w:hAnsiTheme="majorHAnsi" w:cstheme="minorHAnsi"/>
                <w:lang w:eastAsia="pl-PL"/>
              </w:rPr>
              <w:t xml:space="preserve"> Innowacji Cyfrowych</w:t>
            </w:r>
          </w:p>
          <w:p w14:paraId="41ED07A9" w14:textId="77777777" w:rsidR="000162CA" w:rsidRPr="002A1995" w:rsidRDefault="000162CA" w:rsidP="006C68E1">
            <w:pPr>
              <w:spacing w:line="276" w:lineRule="auto"/>
              <w:rPr>
                <w:rFonts w:asciiTheme="majorHAnsi" w:eastAsia="Times New Roman" w:hAnsiTheme="majorHAnsi" w:cstheme="minorHAnsi"/>
                <w:color w:val="000000"/>
                <w:lang w:eastAsia="pl-PL"/>
              </w:rPr>
            </w:pPr>
          </w:p>
        </w:tc>
        <w:tc>
          <w:tcPr>
            <w:tcW w:w="4076" w:type="dxa"/>
          </w:tcPr>
          <w:p w14:paraId="3D4BBB62" w14:textId="77777777" w:rsidR="000162CA" w:rsidRPr="002A1995" w:rsidRDefault="000162CA" w:rsidP="006C68E1">
            <w:pPr>
              <w:spacing w:line="276" w:lineRule="auto"/>
              <w:jc w:val="center"/>
              <w:rPr>
                <w:rFonts w:asciiTheme="majorHAnsi" w:hAnsiTheme="majorHAnsi"/>
              </w:rPr>
            </w:pPr>
            <w:r w:rsidRPr="002A1995">
              <w:rPr>
                <w:rFonts w:asciiTheme="majorHAnsi" w:hAnsiTheme="majorHAnsi"/>
              </w:rPr>
              <w:t>Ministerstwo Rozwoju</w:t>
            </w:r>
          </w:p>
          <w:p w14:paraId="1D60620A" w14:textId="77777777" w:rsidR="000162CA" w:rsidRPr="002A1995" w:rsidRDefault="009B1771" w:rsidP="006C68E1">
            <w:pPr>
              <w:spacing w:line="276" w:lineRule="auto"/>
              <w:rPr>
                <w:rFonts w:asciiTheme="majorHAnsi" w:hAnsiTheme="majorHAnsi"/>
              </w:rPr>
            </w:pPr>
            <w:hyperlink r:id="rId30" w:history="1">
              <w:r w:rsidR="000162CA" w:rsidRPr="002A1995">
                <w:rPr>
                  <w:rStyle w:val="Hipercze"/>
                  <w:rFonts w:asciiTheme="majorHAnsi" w:hAnsiTheme="majorHAnsi"/>
                </w:rPr>
                <w:t>https://www.gov.pl/web/rozwoj/mpit-oglasza-konkurs-dla-hubow-innowacji-cyfrowych</w:t>
              </w:r>
            </w:hyperlink>
          </w:p>
          <w:p w14:paraId="159DDF65" w14:textId="77777777" w:rsidR="000162CA" w:rsidRPr="002A1995" w:rsidRDefault="000162CA" w:rsidP="006C68E1">
            <w:pPr>
              <w:spacing w:line="276" w:lineRule="auto"/>
              <w:jc w:val="both"/>
              <w:rPr>
                <w:rFonts w:asciiTheme="majorHAnsi" w:hAnsiTheme="majorHAnsi" w:cstheme="minorHAnsi"/>
                <w:b/>
              </w:rPr>
            </w:pPr>
          </w:p>
        </w:tc>
      </w:tr>
      <w:tr w:rsidR="000162CA" w:rsidRPr="002A1995" w14:paraId="671E75F0" w14:textId="77777777" w:rsidTr="006C68E1">
        <w:tc>
          <w:tcPr>
            <w:tcW w:w="5212" w:type="dxa"/>
            <w:vAlign w:val="center"/>
          </w:tcPr>
          <w:p w14:paraId="7E29312D" w14:textId="77777777" w:rsidR="000162CA" w:rsidRPr="002A1995" w:rsidRDefault="000162CA" w:rsidP="006C68E1">
            <w:pPr>
              <w:spacing w:line="276" w:lineRule="auto"/>
              <w:rPr>
                <w:rFonts w:asciiTheme="majorHAnsi" w:hAnsiTheme="majorHAnsi" w:cstheme="minorHAnsi"/>
              </w:rPr>
            </w:pPr>
            <w:r w:rsidRPr="002A1995">
              <w:rPr>
                <w:rFonts w:asciiTheme="majorHAnsi" w:hAnsiTheme="majorHAnsi" w:cstheme="minorHAnsi"/>
              </w:rPr>
              <w:t>Polityka SI</w:t>
            </w:r>
          </w:p>
          <w:p w14:paraId="0D508EA0" w14:textId="77777777" w:rsidR="000162CA" w:rsidRPr="002A1995" w:rsidRDefault="000162CA" w:rsidP="006C68E1">
            <w:pPr>
              <w:spacing w:line="276" w:lineRule="auto"/>
              <w:rPr>
                <w:rFonts w:asciiTheme="majorHAnsi" w:hAnsiTheme="majorHAnsi"/>
                <w:lang w:eastAsia="pl-PL"/>
              </w:rPr>
            </w:pPr>
          </w:p>
        </w:tc>
        <w:tc>
          <w:tcPr>
            <w:tcW w:w="4076" w:type="dxa"/>
          </w:tcPr>
          <w:p w14:paraId="667C4C97" w14:textId="77777777" w:rsidR="000162CA" w:rsidRPr="002A1995" w:rsidRDefault="000162CA" w:rsidP="006C68E1">
            <w:pPr>
              <w:spacing w:line="276" w:lineRule="auto"/>
              <w:jc w:val="center"/>
              <w:rPr>
                <w:rFonts w:asciiTheme="majorHAnsi" w:hAnsiTheme="majorHAnsi"/>
              </w:rPr>
            </w:pPr>
            <w:r w:rsidRPr="002A1995">
              <w:rPr>
                <w:rFonts w:asciiTheme="majorHAnsi" w:hAnsiTheme="majorHAnsi"/>
              </w:rPr>
              <w:t>Ministerstwo Cyfryzacji</w:t>
            </w:r>
          </w:p>
          <w:p w14:paraId="49932D19" w14:textId="77777777" w:rsidR="000162CA" w:rsidRPr="002A1995" w:rsidRDefault="009B1771" w:rsidP="006C68E1">
            <w:pPr>
              <w:spacing w:line="276" w:lineRule="auto"/>
              <w:rPr>
                <w:rStyle w:val="Hipercze"/>
                <w:rFonts w:asciiTheme="majorHAnsi" w:hAnsiTheme="majorHAnsi"/>
              </w:rPr>
            </w:pPr>
            <w:hyperlink r:id="rId31" w:history="1">
              <w:r w:rsidR="000162CA" w:rsidRPr="002A1995">
                <w:rPr>
                  <w:rStyle w:val="Hipercze"/>
                  <w:rFonts w:asciiTheme="majorHAnsi" w:hAnsiTheme="majorHAnsi"/>
                </w:rPr>
                <w:t>https://www.gov.pl/web/cyfryzacja/konsultacje-spoleczne-projektu-polityki-rozwoju-sztucznej-inteligencji-w-polsce-na-lata-2019—2027</w:t>
              </w:r>
            </w:hyperlink>
          </w:p>
          <w:p w14:paraId="2E35F5AB" w14:textId="77777777" w:rsidR="000162CA" w:rsidRPr="002A1995" w:rsidRDefault="000162CA" w:rsidP="006C68E1">
            <w:pPr>
              <w:spacing w:line="276" w:lineRule="auto"/>
              <w:rPr>
                <w:rFonts w:asciiTheme="majorHAnsi" w:hAnsiTheme="majorHAnsi"/>
              </w:rPr>
            </w:pPr>
          </w:p>
        </w:tc>
      </w:tr>
      <w:tr w:rsidR="000162CA" w:rsidRPr="002A1995" w14:paraId="41574DE3" w14:textId="77777777" w:rsidTr="006C68E1">
        <w:tc>
          <w:tcPr>
            <w:tcW w:w="5212" w:type="dxa"/>
            <w:vAlign w:val="center"/>
          </w:tcPr>
          <w:p w14:paraId="169F69B5" w14:textId="77777777" w:rsidR="000162CA" w:rsidRPr="002A1995" w:rsidRDefault="000162CA" w:rsidP="006C68E1">
            <w:pPr>
              <w:spacing w:line="276" w:lineRule="auto"/>
              <w:rPr>
                <w:rFonts w:asciiTheme="majorHAnsi" w:hAnsiTheme="majorHAnsi" w:cstheme="minorHAnsi"/>
              </w:rPr>
            </w:pPr>
            <w:r w:rsidRPr="002A1995">
              <w:rPr>
                <w:rFonts w:asciiTheme="majorHAnsi" w:hAnsiTheme="majorHAnsi" w:cstheme="minorHAnsi"/>
              </w:rPr>
              <w:t>Polityka danych</w:t>
            </w:r>
          </w:p>
        </w:tc>
        <w:tc>
          <w:tcPr>
            <w:tcW w:w="4076" w:type="dxa"/>
          </w:tcPr>
          <w:p w14:paraId="7CA6FF58" w14:textId="77777777" w:rsidR="000162CA" w:rsidRPr="002A1995" w:rsidRDefault="000162CA" w:rsidP="006C68E1">
            <w:pPr>
              <w:spacing w:line="276" w:lineRule="auto"/>
              <w:jc w:val="center"/>
              <w:rPr>
                <w:rFonts w:asciiTheme="majorHAnsi" w:hAnsiTheme="majorHAnsi"/>
              </w:rPr>
            </w:pPr>
            <w:r w:rsidRPr="002A1995">
              <w:rPr>
                <w:rFonts w:asciiTheme="majorHAnsi" w:hAnsiTheme="majorHAnsi"/>
              </w:rPr>
              <w:t>Ministerstwo Cyfryzacji</w:t>
            </w:r>
          </w:p>
          <w:p w14:paraId="2D9ED4D2" w14:textId="77777777" w:rsidR="000162CA" w:rsidRPr="002A1995" w:rsidRDefault="000162CA" w:rsidP="006C68E1">
            <w:pPr>
              <w:spacing w:line="276" w:lineRule="auto"/>
              <w:jc w:val="center"/>
              <w:rPr>
                <w:rFonts w:asciiTheme="majorHAnsi" w:hAnsiTheme="majorHAnsi"/>
              </w:rPr>
            </w:pPr>
            <w:r w:rsidRPr="002A1995">
              <w:rPr>
                <w:rFonts w:asciiTheme="majorHAnsi" w:hAnsiTheme="majorHAnsi"/>
                <w:color w:val="4F81BD" w:themeColor="accent1"/>
              </w:rPr>
              <w:t>https://dane.gov.pl/</w:t>
            </w:r>
          </w:p>
        </w:tc>
      </w:tr>
      <w:tr w:rsidR="000162CA" w:rsidRPr="002A1995" w14:paraId="2B92905A" w14:textId="77777777" w:rsidTr="006C68E1">
        <w:tc>
          <w:tcPr>
            <w:tcW w:w="5212" w:type="dxa"/>
            <w:vAlign w:val="center"/>
          </w:tcPr>
          <w:p w14:paraId="4D53CFE3" w14:textId="77777777" w:rsidR="000162CA" w:rsidRPr="002A1995" w:rsidRDefault="000162CA" w:rsidP="006C68E1">
            <w:pPr>
              <w:spacing w:line="276" w:lineRule="auto"/>
              <w:rPr>
                <w:rFonts w:asciiTheme="majorHAnsi" w:hAnsiTheme="majorHAnsi" w:cstheme="minorHAnsi"/>
              </w:rPr>
            </w:pPr>
            <w:r w:rsidRPr="002A1995">
              <w:rPr>
                <w:rFonts w:asciiTheme="majorHAnsi" w:hAnsiTheme="majorHAnsi" w:cstheme="minorHAnsi"/>
              </w:rPr>
              <w:t xml:space="preserve">Moj prąd, czyste powietrze, </w:t>
            </w:r>
          </w:p>
        </w:tc>
        <w:tc>
          <w:tcPr>
            <w:tcW w:w="4076" w:type="dxa"/>
          </w:tcPr>
          <w:p w14:paraId="235B09D0" w14:textId="77777777" w:rsidR="000162CA" w:rsidRPr="002A1995" w:rsidRDefault="000162CA" w:rsidP="006C68E1">
            <w:pPr>
              <w:spacing w:line="276" w:lineRule="auto"/>
              <w:jc w:val="center"/>
              <w:rPr>
                <w:rFonts w:asciiTheme="majorHAnsi" w:hAnsiTheme="majorHAnsi"/>
              </w:rPr>
            </w:pPr>
            <w:r w:rsidRPr="002A1995">
              <w:rPr>
                <w:rFonts w:asciiTheme="majorHAnsi" w:hAnsiTheme="majorHAnsi"/>
              </w:rPr>
              <w:t>MR/MK/NFOŚ</w:t>
            </w:r>
          </w:p>
          <w:p w14:paraId="76943BF0" w14:textId="77777777" w:rsidR="000162CA" w:rsidRPr="002A1995" w:rsidRDefault="009B1771" w:rsidP="006C68E1">
            <w:pPr>
              <w:spacing w:line="276" w:lineRule="auto"/>
              <w:jc w:val="center"/>
              <w:rPr>
                <w:rFonts w:asciiTheme="majorHAnsi" w:hAnsiTheme="majorHAnsi"/>
                <w:color w:val="4F81BD" w:themeColor="accent1"/>
              </w:rPr>
            </w:pPr>
            <w:hyperlink r:id="rId32" w:history="1">
              <w:r w:rsidR="000162CA" w:rsidRPr="002A1995">
                <w:rPr>
                  <w:rStyle w:val="Hipercze"/>
                  <w:rFonts w:asciiTheme="majorHAnsi" w:hAnsiTheme="majorHAnsi"/>
                </w:rPr>
                <w:t>https://mojprad.gov.pl/</w:t>
              </w:r>
            </w:hyperlink>
          </w:p>
          <w:p w14:paraId="2FCC5C0D" w14:textId="77777777" w:rsidR="000162CA" w:rsidRPr="002A1995" w:rsidRDefault="009B1771" w:rsidP="006C68E1">
            <w:pPr>
              <w:spacing w:line="276" w:lineRule="auto"/>
              <w:jc w:val="center"/>
              <w:rPr>
                <w:rFonts w:asciiTheme="majorHAnsi" w:hAnsiTheme="majorHAnsi"/>
                <w:color w:val="4F81BD" w:themeColor="accent1"/>
              </w:rPr>
            </w:pPr>
            <w:hyperlink r:id="rId33" w:history="1">
              <w:r w:rsidR="000162CA" w:rsidRPr="002A1995">
                <w:rPr>
                  <w:rStyle w:val="Hipercze"/>
                  <w:rFonts w:asciiTheme="majorHAnsi" w:hAnsiTheme="majorHAnsi"/>
                </w:rPr>
                <w:t>http://www.czystepowietrze.gov.pl/</w:t>
              </w:r>
            </w:hyperlink>
          </w:p>
          <w:p w14:paraId="4DF42DEC" w14:textId="77777777" w:rsidR="000162CA" w:rsidRPr="002A1995" w:rsidRDefault="000162CA" w:rsidP="006C68E1">
            <w:pPr>
              <w:spacing w:line="276" w:lineRule="auto"/>
              <w:jc w:val="center"/>
              <w:rPr>
                <w:rFonts w:asciiTheme="majorHAnsi" w:hAnsiTheme="majorHAnsi"/>
              </w:rPr>
            </w:pPr>
          </w:p>
        </w:tc>
      </w:tr>
    </w:tbl>
    <w:p w14:paraId="314DC21F" w14:textId="77777777" w:rsidR="002B709F" w:rsidRPr="00E31292" w:rsidRDefault="002B709F" w:rsidP="00E31292">
      <w:pPr>
        <w:pStyle w:val="Nagwek3"/>
        <w:rPr>
          <w:i/>
        </w:rPr>
      </w:pPr>
    </w:p>
    <w:p w14:paraId="30CDF948" w14:textId="02BE9774" w:rsidR="00672CAE" w:rsidRPr="00E31292" w:rsidRDefault="00990810" w:rsidP="00F741DA">
      <w:pPr>
        <w:pStyle w:val="Nagwek3"/>
        <w:jc w:val="both"/>
      </w:pPr>
      <w:bookmarkStart w:id="14" w:name="_Toc52281813"/>
      <w:r>
        <w:t>7.</w:t>
      </w:r>
      <w:r w:rsidR="007E71C9" w:rsidRPr="00E31292">
        <w:t>Działania na rzecz wzmocnienia współpracy z partnerami spoza danego państwa członkowskiego w obszarach priorytetowych wspieranych przez strategię inteligentnej specjalizacji.</w:t>
      </w:r>
      <w:bookmarkEnd w:id="14"/>
    </w:p>
    <w:p w14:paraId="68E10822" w14:textId="77777777" w:rsidR="002F10F0" w:rsidRPr="007E71C9" w:rsidRDefault="002F10F0" w:rsidP="00D736FA">
      <w:pPr>
        <w:rPr>
          <w:rFonts w:cstheme="minorHAnsi"/>
        </w:rPr>
      </w:pPr>
    </w:p>
    <w:p w14:paraId="31D70658" w14:textId="47910AAF" w:rsidR="007E71C9" w:rsidRPr="007E71C9" w:rsidRDefault="00532867" w:rsidP="007E71C9">
      <w:pPr>
        <w:pStyle w:val="Cytatintensywny"/>
        <w:ind w:left="0"/>
      </w:pPr>
      <w:r>
        <w:t xml:space="preserve">7.1 </w:t>
      </w:r>
      <w:r w:rsidR="007E71C9">
        <w:t xml:space="preserve">Zaangażowane podmioty </w:t>
      </w:r>
    </w:p>
    <w:p w14:paraId="663472F5" w14:textId="77777777" w:rsidR="00901C7E" w:rsidRPr="008E5A72" w:rsidRDefault="00901C7E" w:rsidP="00901C7E">
      <w:pPr>
        <w:rPr>
          <w:rFonts w:cstheme="minorHAnsi"/>
        </w:rPr>
      </w:pPr>
      <w:r w:rsidRPr="008E5A72">
        <w:rPr>
          <w:rFonts w:cstheme="minorHAnsi"/>
        </w:rPr>
        <w:t>Ministerstwo Rozwoju</w:t>
      </w:r>
    </w:p>
    <w:p w14:paraId="052B05DC" w14:textId="77777777" w:rsidR="00901C7E" w:rsidRPr="008E5A72" w:rsidRDefault="00901C7E" w:rsidP="00901C7E">
      <w:pPr>
        <w:rPr>
          <w:rFonts w:cstheme="minorHAnsi"/>
          <w:b/>
          <w:u w:val="single"/>
        </w:rPr>
      </w:pPr>
      <w:r w:rsidRPr="008E5A72">
        <w:rPr>
          <w:rFonts w:cstheme="minorHAnsi"/>
          <w:b/>
          <w:u w:val="single"/>
        </w:rPr>
        <w:t xml:space="preserve">Podmioty współpracujące: </w:t>
      </w:r>
    </w:p>
    <w:p w14:paraId="5E8C8F21" w14:textId="77777777" w:rsidR="00D736FA" w:rsidRDefault="00901C7E" w:rsidP="00E847F9">
      <w:pPr>
        <w:spacing w:after="0"/>
        <w:rPr>
          <w:rFonts w:cstheme="minorHAnsi"/>
        </w:rPr>
      </w:pPr>
      <w:r w:rsidRPr="008E5A72">
        <w:rPr>
          <w:rFonts w:cstheme="minorHAnsi"/>
        </w:rPr>
        <w:t>Urzędy Marszałkowskie</w:t>
      </w:r>
    </w:p>
    <w:p w14:paraId="515BC665" w14:textId="77777777" w:rsidR="00E847F9" w:rsidRDefault="00E847F9" w:rsidP="00E847F9">
      <w:pPr>
        <w:spacing w:after="0"/>
        <w:rPr>
          <w:rFonts w:cstheme="minorHAnsi"/>
        </w:rPr>
      </w:pPr>
      <w:r>
        <w:rPr>
          <w:rFonts w:cstheme="minorHAnsi"/>
        </w:rPr>
        <w:t>Krajowy Punkt Kontaktowy</w:t>
      </w:r>
    </w:p>
    <w:p w14:paraId="48D6EFA0" w14:textId="77777777" w:rsidR="00E847F9" w:rsidRDefault="00E847F9" w:rsidP="00E847F9">
      <w:pPr>
        <w:spacing w:after="0"/>
        <w:rPr>
          <w:rFonts w:cstheme="minorHAnsi"/>
        </w:rPr>
      </w:pPr>
      <w:r>
        <w:rPr>
          <w:rFonts w:cstheme="minorHAnsi"/>
        </w:rPr>
        <w:t>Polski Fundusz Rozwoju</w:t>
      </w:r>
    </w:p>
    <w:p w14:paraId="78B3AC48" w14:textId="77777777" w:rsidR="00E847F9" w:rsidRDefault="00E847F9" w:rsidP="00E847F9">
      <w:pPr>
        <w:spacing w:after="0"/>
        <w:rPr>
          <w:rFonts w:cstheme="minorHAnsi"/>
        </w:rPr>
      </w:pPr>
      <w:r>
        <w:rPr>
          <w:rFonts w:cstheme="minorHAnsi"/>
        </w:rPr>
        <w:t xml:space="preserve">Ministerstwo Nauki i Szkolnictwa Wyższego </w:t>
      </w:r>
    </w:p>
    <w:p w14:paraId="1FE53A39" w14:textId="77777777" w:rsidR="00CE77FB" w:rsidRDefault="00CE77FB" w:rsidP="00E847F9">
      <w:pPr>
        <w:spacing w:after="0"/>
        <w:rPr>
          <w:rFonts w:cstheme="minorHAnsi"/>
        </w:rPr>
      </w:pPr>
      <w:r>
        <w:rPr>
          <w:rFonts w:cstheme="minorHAnsi"/>
        </w:rPr>
        <w:t>Polska Agencja Handlu i Inwestycji</w:t>
      </w:r>
    </w:p>
    <w:p w14:paraId="2A584BCE" w14:textId="77777777" w:rsidR="00DA7601" w:rsidRDefault="00DA7601" w:rsidP="00E847F9">
      <w:pPr>
        <w:spacing w:after="0"/>
        <w:rPr>
          <w:rFonts w:cstheme="minorHAnsi"/>
        </w:rPr>
      </w:pPr>
    </w:p>
    <w:p w14:paraId="37F75E1F" w14:textId="77777777" w:rsidR="00672CAE" w:rsidRPr="004B54E5" w:rsidRDefault="00532867" w:rsidP="00901C7E">
      <w:pPr>
        <w:pStyle w:val="Cytatintensywny"/>
        <w:ind w:left="0"/>
        <w:rPr>
          <w:rFonts w:cstheme="minorHAnsi"/>
        </w:rPr>
      </w:pPr>
      <w:r>
        <w:t xml:space="preserve">7.2 </w:t>
      </w:r>
      <w:r w:rsidR="002F10F0" w:rsidRPr="004B54E5">
        <w:t xml:space="preserve">Podjęte </w:t>
      </w:r>
      <w:r w:rsidR="002F10F0" w:rsidRPr="004B54E5">
        <w:rPr>
          <w:rFonts w:cstheme="minorHAnsi"/>
        </w:rPr>
        <w:t>d</w:t>
      </w:r>
      <w:r w:rsidR="00672CAE" w:rsidRPr="004B54E5">
        <w:rPr>
          <w:rFonts w:cstheme="minorHAnsi"/>
        </w:rPr>
        <w:t>ziałania</w:t>
      </w:r>
    </w:p>
    <w:p w14:paraId="27E294B1" w14:textId="3BED9E09" w:rsidR="00111B3B" w:rsidRDefault="00672CAE" w:rsidP="00A97703">
      <w:pPr>
        <w:pStyle w:val="Akapitzlist"/>
        <w:numPr>
          <w:ilvl w:val="0"/>
          <w:numId w:val="7"/>
        </w:numPr>
        <w:spacing w:after="0" w:line="240" w:lineRule="auto"/>
        <w:jc w:val="both"/>
        <w:rPr>
          <w:rFonts w:eastAsia="Times New Roman" w:cstheme="minorHAnsi"/>
          <w:b/>
          <w:color w:val="31849B" w:themeColor="accent5" w:themeShade="BF"/>
          <w:lang w:eastAsia="pl-PL"/>
        </w:rPr>
      </w:pPr>
      <w:r w:rsidRPr="00FB515C">
        <w:rPr>
          <w:rFonts w:eastAsia="Times New Roman" w:cstheme="minorHAnsi"/>
          <w:b/>
          <w:color w:val="31849B" w:themeColor="accent5" w:themeShade="BF"/>
          <w:lang w:eastAsia="pl-PL"/>
        </w:rPr>
        <w:t xml:space="preserve">Promowanie współpracy międzyregionalnej i ponadnarodowej w obszarach inteligentnych specjalizacji </w:t>
      </w:r>
    </w:p>
    <w:p w14:paraId="3A6F2471" w14:textId="39798699" w:rsidR="00EA6EAD" w:rsidRDefault="00A613EA" w:rsidP="00EA6EAD">
      <w:pPr>
        <w:pStyle w:val="NormalnyWeb"/>
        <w:jc w:val="both"/>
        <w:rPr>
          <w:rFonts w:asciiTheme="minorHAnsi" w:hAnsiTheme="minorHAnsi" w:cstheme="minorHAnsi"/>
          <w:sz w:val="22"/>
          <w:szCs w:val="22"/>
        </w:rPr>
      </w:pPr>
      <w:r w:rsidRPr="00EA6EAD">
        <w:rPr>
          <w:rFonts w:asciiTheme="minorHAnsi" w:hAnsiTheme="minorHAnsi" w:cstheme="minorHAnsi"/>
          <w:sz w:val="22"/>
          <w:szCs w:val="22"/>
        </w:rPr>
        <w:t xml:space="preserve">Obecnie współpraca międzynarodowa </w:t>
      </w:r>
      <w:r w:rsidR="00F27A5D" w:rsidRPr="00EA6EAD">
        <w:rPr>
          <w:rFonts w:asciiTheme="minorHAnsi" w:hAnsiTheme="minorHAnsi" w:cstheme="minorHAnsi"/>
          <w:sz w:val="22"/>
          <w:szCs w:val="22"/>
        </w:rPr>
        <w:t xml:space="preserve">polskich firm </w:t>
      </w:r>
      <w:r w:rsidRPr="00EA6EAD">
        <w:rPr>
          <w:rFonts w:asciiTheme="minorHAnsi" w:hAnsiTheme="minorHAnsi" w:cstheme="minorHAnsi"/>
          <w:sz w:val="22"/>
          <w:szCs w:val="22"/>
        </w:rPr>
        <w:t>w obszarze inteligentnych specjalizacji opiera się głównie</w:t>
      </w:r>
      <w:r w:rsidR="0000343A">
        <w:rPr>
          <w:rFonts w:asciiTheme="minorHAnsi" w:hAnsiTheme="minorHAnsi" w:cstheme="minorHAnsi"/>
          <w:sz w:val="22"/>
          <w:szCs w:val="22"/>
        </w:rPr>
        <w:t xml:space="preserve"> na</w:t>
      </w:r>
      <w:r w:rsidRPr="00EA6EAD">
        <w:rPr>
          <w:rFonts w:asciiTheme="minorHAnsi" w:hAnsiTheme="minorHAnsi" w:cstheme="minorHAnsi"/>
          <w:sz w:val="22"/>
          <w:szCs w:val="22"/>
        </w:rPr>
        <w:t xml:space="preserve"> udzia</w:t>
      </w:r>
      <w:r w:rsidR="0000343A">
        <w:rPr>
          <w:rFonts w:asciiTheme="minorHAnsi" w:hAnsiTheme="minorHAnsi" w:cstheme="minorHAnsi"/>
          <w:sz w:val="22"/>
          <w:szCs w:val="22"/>
        </w:rPr>
        <w:t>le</w:t>
      </w:r>
      <w:r w:rsidRPr="00EA6EAD">
        <w:rPr>
          <w:rFonts w:asciiTheme="minorHAnsi" w:hAnsiTheme="minorHAnsi" w:cstheme="minorHAnsi"/>
          <w:sz w:val="22"/>
          <w:szCs w:val="22"/>
        </w:rPr>
        <w:t xml:space="preserve"> w </w:t>
      </w:r>
      <w:r w:rsidR="00F27A5D" w:rsidRPr="00EA6EAD">
        <w:rPr>
          <w:rFonts w:asciiTheme="minorHAnsi" w:hAnsiTheme="minorHAnsi" w:cstheme="minorHAnsi"/>
          <w:sz w:val="22"/>
          <w:szCs w:val="22"/>
        </w:rPr>
        <w:t xml:space="preserve">dedykowanych </w:t>
      </w:r>
      <w:r w:rsidRPr="00EA6EAD">
        <w:rPr>
          <w:rFonts w:asciiTheme="minorHAnsi" w:hAnsiTheme="minorHAnsi" w:cstheme="minorHAnsi"/>
          <w:b/>
          <w:sz w:val="22"/>
          <w:szCs w:val="22"/>
        </w:rPr>
        <w:t>partnerstwach tematycznych Platformy S3</w:t>
      </w:r>
      <w:r w:rsidR="00F27A5D" w:rsidRPr="00EA6EAD">
        <w:rPr>
          <w:rFonts w:asciiTheme="minorHAnsi" w:hAnsiTheme="minorHAnsi" w:cstheme="minorHAnsi"/>
          <w:b/>
          <w:sz w:val="22"/>
          <w:szCs w:val="22"/>
        </w:rPr>
        <w:t xml:space="preserve"> przy Komisji Europejskiej</w:t>
      </w:r>
      <w:r w:rsidRPr="00EA6EAD">
        <w:rPr>
          <w:rFonts w:asciiTheme="minorHAnsi" w:hAnsiTheme="minorHAnsi" w:cstheme="minorHAnsi"/>
          <w:b/>
          <w:sz w:val="22"/>
          <w:szCs w:val="22"/>
        </w:rPr>
        <w:t xml:space="preserve">. </w:t>
      </w:r>
      <w:r w:rsidR="00580938" w:rsidRPr="00EA6EAD">
        <w:rPr>
          <w:rFonts w:asciiTheme="minorHAnsi" w:hAnsiTheme="minorHAnsi" w:cstheme="minorHAnsi"/>
          <w:sz w:val="22"/>
          <w:szCs w:val="22"/>
        </w:rPr>
        <w:t>Partnerstwa tematyczne ukierunkowane są na współpracę</w:t>
      </w:r>
      <w:r w:rsidR="00EA6EAD" w:rsidRPr="00EA6EAD">
        <w:rPr>
          <w:rFonts w:asciiTheme="minorHAnsi" w:hAnsiTheme="minorHAnsi" w:cstheme="minorHAnsi"/>
          <w:sz w:val="22"/>
          <w:szCs w:val="22"/>
        </w:rPr>
        <w:t xml:space="preserve">, wspólne znoszenie barier związanych z wdrażaniem projektów dot. inteligentnych specjalizacji, a przede wszystkim </w:t>
      </w:r>
      <w:r w:rsidR="00EA6EAD">
        <w:rPr>
          <w:rFonts w:asciiTheme="minorHAnsi" w:hAnsiTheme="minorHAnsi" w:cstheme="minorHAnsi"/>
          <w:sz w:val="22"/>
          <w:szCs w:val="22"/>
        </w:rPr>
        <w:t xml:space="preserve">na </w:t>
      </w:r>
      <w:r w:rsidR="00580938" w:rsidRPr="00EA6EAD">
        <w:rPr>
          <w:rFonts w:asciiTheme="minorHAnsi" w:hAnsiTheme="minorHAnsi" w:cstheme="minorHAnsi"/>
          <w:sz w:val="22"/>
          <w:szCs w:val="22"/>
        </w:rPr>
        <w:t xml:space="preserve">realizację wspólnych </w:t>
      </w:r>
      <w:r w:rsidR="00EA6EAD" w:rsidRPr="00EA6EAD">
        <w:rPr>
          <w:rFonts w:asciiTheme="minorHAnsi" w:hAnsiTheme="minorHAnsi" w:cstheme="minorHAnsi"/>
          <w:sz w:val="22"/>
          <w:szCs w:val="22"/>
        </w:rPr>
        <w:t>innowacyjnych inwestycji.</w:t>
      </w:r>
    </w:p>
    <w:p w14:paraId="54D5CA3B" w14:textId="77777777" w:rsidR="00580938" w:rsidRDefault="006F0ACA" w:rsidP="00EA6EAD">
      <w:pPr>
        <w:pStyle w:val="NormalnyWeb"/>
        <w:jc w:val="both"/>
        <w:rPr>
          <w:rFonts w:asciiTheme="minorHAnsi" w:hAnsiTheme="minorHAnsi" w:cstheme="minorHAnsi"/>
          <w:sz w:val="22"/>
          <w:szCs w:val="22"/>
        </w:rPr>
      </w:pPr>
      <w:r w:rsidRPr="006F0ACA">
        <w:rPr>
          <w:rFonts w:asciiTheme="minorHAnsi" w:hAnsiTheme="minorHAnsi" w:cstheme="minorHAnsi"/>
          <w:sz w:val="22"/>
          <w:szCs w:val="22"/>
        </w:rPr>
        <w:t>Polskie regiony zaangażowane są obecnie w </w:t>
      </w:r>
      <w:r w:rsidR="00580938">
        <w:rPr>
          <w:rFonts w:asciiTheme="minorHAnsi" w:hAnsiTheme="minorHAnsi" w:cstheme="minorHAnsi"/>
          <w:sz w:val="22"/>
          <w:szCs w:val="22"/>
        </w:rPr>
        <w:t xml:space="preserve">następujące </w:t>
      </w:r>
      <w:r w:rsidRPr="006F0ACA">
        <w:rPr>
          <w:rFonts w:asciiTheme="minorHAnsi" w:hAnsiTheme="minorHAnsi" w:cstheme="minorHAnsi"/>
          <w:sz w:val="22"/>
          <w:szCs w:val="22"/>
        </w:rPr>
        <w:t>obszary tematyczne</w:t>
      </w:r>
      <w:r>
        <w:rPr>
          <w:rFonts w:asciiTheme="minorHAnsi" w:hAnsiTheme="minorHAnsi" w:cstheme="minorHAnsi"/>
          <w:sz w:val="22"/>
          <w:szCs w:val="22"/>
        </w:rPr>
        <w:t xml:space="preserve"> w ramach P</w:t>
      </w:r>
      <w:r w:rsidR="00580938">
        <w:rPr>
          <w:rFonts w:asciiTheme="minorHAnsi" w:hAnsiTheme="minorHAnsi" w:cstheme="minorHAnsi"/>
          <w:sz w:val="22"/>
          <w:szCs w:val="22"/>
        </w:rPr>
        <w:t>latform:</w:t>
      </w:r>
    </w:p>
    <w:p w14:paraId="28BC28B4" w14:textId="77777777" w:rsidR="006F0ACA" w:rsidRPr="006F0ACA" w:rsidRDefault="00580938" w:rsidP="009A68D2">
      <w:pPr>
        <w:pStyle w:val="NormalnyWeb"/>
        <w:numPr>
          <w:ilvl w:val="0"/>
          <w:numId w:val="47"/>
        </w:numPr>
        <w:ind w:left="426"/>
        <w:rPr>
          <w:rFonts w:asciiTheme="minorHAnsi" w:hAnsiTheme="minorHAnsi" w:cstheme="minorHAnsi"/>
          <w:sz w:val="22"/>
          <w:szCs w:val="22"/>
        </w:rPr>
      </w:pPr>
      <w:r w:rsidRPr="00580938">
        <w:rPr>
          <w:rFonts w:asciiTheme="minorHAnsi" w:hAnsiTheme="minorHAnsi" w:cstheme="minorHAnsi"/>
          <w:sz w:val="22"/>
          <w:szCs w:val="22"/>
        </w:rPr>
        <w:t>modernizacja przemysłowa</w:t>
      </w:r>
      <w:r w:rsidR="00F27A5D">
        <w:rPr>
          <w:rStyle w:val="Odwoanieprzypisudolnego"/>
          <w:rFonts w:asciiTheme="minorHAnsi" w:hAnsiTheme="minorHAnsi" w:cstheme="minorHAnsi"/>
          <w:i/>
          <w:sz w:val="22"/>
          <w:szCs w:val="22"/>
        </w:rPr>
        <w:footnoteReference w:id="34"/>
      </w:r>
      <w:r w:rsidR="006F0ACA" w:rsidRPr="006F0ACA">
        <w:rPr>
          <w:rFonts w:asciiTheme="minorHAnsi" w:hAnsiTheme="minorHAnsi" w:cstheme="minorHAnsi"/>
          <w:sz w:val="22"/>
          <w:szCs w:val="22"/>
        </w:rPr>
        <w:t>:</w:t>
      </w:r>
    </w:p>
    <w:p w14:paraId="5572511D" w14:textId="069D2CB8" w:rsidR="006F0ACA" w:rsidRPr="006F0ACA" w:rsidRDefault="006F0ACA" w:rsidP="009A68D2">
      <w:pPr>
        <w:numPr>
          <w:ilvl w:val="0"/>
          <w:numId w:val="48"/>
        </w:numPr>
        <w:spacing w:before="100" w:beforeAutospacing="1" w:after="100" w:afterAutospacing="1" w:line="240" w:lineRule="auto"/>
        <w:rPr>
          <w:rFonts w:cstheme="minorHAnsi"/>
        </w:rPr>
      </w:pPr>
      <w:proofErr w:type="spellStart"/>
      <w:r w:rsidRPr="006F0ACA">
        <w:rPr>
          <w:rFonts w:cstheme="minorHAnsi"/>
        </w:rPr>
        <w:t>Bi</w:t>
      </w:r>
      <w:r w:rsidR="0000343A">
        <w:rPr>
          <w:rFonts w:cstheme="minorHAnsi"/>
        </w:rPr>
        <w:t>ogospodarka</w:t>
      </w:r>
      <w:proofErr w:type="spellEnd"/>
      <w:r w:rsidRPr="006F0ACA">
        <w:rPr>
          <w:rFonts w:cstheme="minorHAnsi"/>
        </w:rPr>
        <w:t>: Międzyregionalna współpraca w zakresie innowacyjnego wykorzystania biomasy nieżywnościowej (</w:t>
      </w:r>
      <w:proofErr w:type="spellStart"/>
      <w:r w:rsidR="009B1771">
        <w:fldChar w:fldCharType="begin"/>
      </w:r>
      <w:r w:rsidR="009B1771">
        <w:instrText xml:space="preserve"> HYPERLINK "http</w:instrText>
      </w:r>
      <w:r w:rsidR="009B1771">
        <w:instrText xml:space="preserve">://s3platform.jrc.ec.europa.eu/bio-economy" </w:instrText>
      </w:r>
      <w:r w:rsidR="009B1771">
        <w:fldChar w:fldCharType="separate"/>
      </w:r>
      <w:r w:rsidRPr="006F0ACA">
        <w:rPr>
          <w:rStyle w:val="Hipercze"/>
          <w:rFonts w:cstheme="minorHAnsi"/>
          <w:i/>
          <w:color w:val="auto"/>
          <w:u w:val="none"/>
        </w:rPr>
        <w:t>Bio-economy</w:t>
      </w:r>
      <w:proofErr w:type="spellEnd"/>
      <w:r w:rsidRPr="006F0ACA">
        <w:rPr>
          <w:rStyle w:val="Hipercze"/>
          <w:rFonts w:cstheme="minorHAnsi"/>
          <w:i/>
          <w:color w:val="auto"/>
          <w:u w:val="none"/>
        </w:rPr>
        <w:t xml:space="preserve">: </w:t>
      </w:r>
      <w:proofErr w:type="spellStart"/>
      <w:r w:rsidRPr="006F0ACA">
        <w:rPr>
          <w:rStyle w:val="Hipercze"/>
          <w:rFonts w:cstheme="minorHAnsi"/>
          <w:i/>
          <w:color w:val="auto"/>
          <w:u w:val="none"/>
        </w:rPr>
        <w:t>Interregional</w:t>
      </w:r>
      <w:proofErr w:type="spellEnd"/>
      <w:r w:rsidRPr="006F0ACA">
        <w:rPr>
          <w:rStyle w:val="Hipercze"/>
          <w:rFonts w:cstheme="minorHAnsi"/>
          <w:i/>
          <w:color w:val="auto"/>
          <w:u w:val="none"/>
        </w:rPr>
        <w:t xml:space="preserve"> </w:t>
      </w:r>
      <w:proofErr w:type="spellStart"/>
      <w:r w:rsidRPr="006F0ACA">
        <w:rPr>
          <w:rStyle w:val="Hipercze"/>
          <w:rFonts w:cstheme="minorHAnsi"/>
          <w:i/>
          <w:color w:val="auto"/>
          <w:u w:val="none"/>
        </w:rPr>
        <w:t>cooperation</w:t>
      </w:r>
      <w:proofErr w:type="spellEnd"/>
      <w:r w:rsidRPr="006F0ACA">
        <w:rPr>
          <w:rStyle w:val="Hipercze"/>
          <w:rFonts w:cstheme="minorHAnsi"/>
          <w:i/>
          <w:color w:val="auto"/>
          <w:u w:val="none"/>
        </w:rPr>
        <w:t xml:space="preserve"> on </w:t>
      </w:r>
      <w:proofErr w:type="spellStart"/>
      <w:r w:rsidRPr="006F0ACA">
        <w:rPr>
          <w:rStyle w:val="Hipercze"/>
          <w:rFonts w:cstheme="minorHAnsi"/>
          <w:i/>
          <w:color w:val="auto"/>
          <w:u w:val="none"/>
        </w:rPr>
        <w:t>innovative</w:t>
      </w:r>
      <w:proofErr w:type="spellEnd"/>
      <w:r w:rsidRPr="006F0ACA">
        <w:rPr>
          <w:rStyle w:val="Hipercze"/>
          <w:rFonts w:cstheme="minorHAnsi"/>
          <w:i/>
          <w:color w:val="auto"/>
          <w:u w:val="none"/>
        </w:rPr>
        <w:t xml:space="preserve"> </w:t>
      </w:r>
      <w:proofErr w:type="spellStart"/>
      <w:r w:rsidRPr="006F0ACA">
        <w:rPr>
          <w:rStyle w:val="Hipercze"/>
          <w:rFonts w:cstheme="minorHAnsi"/>
          <w:i/>
          <w:color w:val="auto"/>
          <w:u w:val="none"/>
        </w:rPr>
        <w:t>use</w:t>
      </w:r>
      <w:proofErr w:type="spellEnd"/>
      <w:r w:rsidRPr="006F0ACA">
        <w:rPr>
          <w:rStyle w:val="Hipercze"/>
          <w:rFonts w:cstheme="minorHAnsi"/>
          <w:i/>
          <w:color w:val="auto"/>
          <w:u w:val="none"/>
        </w:rPr>
        <w:t xml:space="preserve"> of non-food </w:t>
      </w:r>
      <w:proofErr w:type="spellStart"/>
      <w:r w:rsidRPr="006F0ACA">
        <w:rPr>
          <w:rStyle w:val="Hipercze"/>
          <w:rFonts w:cstheme="minorHAnsi"/>
          <w:i/>
          <w:color w:val="auto"/>
          <w:u w:val="none"/>
        </w:rPr>
        <w:t>Biomass</w:t>
      </w:r>
      <w:proofErr w:type="spellEnd"/>
      <w:r w:rsidR="009B1771">
        <w:rPr>
          <w:rStyle w:val="Hipercze"/>
          <w:rFonts w:cstheme="minorHAnsi"/>
          <w:i/>
          <w:color w:val="auto"/>
          <w:u w:val="none"/>
        </w:rPr>
        <w:fldChar w:fldCharType="end"/>
      </w:r>
      <w:r w:rsidRPr="006F0ACA">
        <w:rPr>
          <w:rFonts w:cstheme="minorHAnsi"/>
          <w:i/>
        </w:rPr>
        <w:t xml:space="preserve">) </w:t>
      </w:r>
      <w:r>
        <w:rPr>
          <w:rFonts w:cstheme="minorHAnsi"/>
        </w:rPr>
        <w:t xml:space="preserve">– </w:t>
      </w:r>
      <w:r w:rsidR="0000343A">
        <w:rPr>
          <w:rFonts w:cstheme="minorHAnsi"/>
        </w:rPr>
        <w:t>województwo</w:t>
      </w:r>
      <w:r>
        <w:rPr>
          <w:rFonts w:cstheme="minorHAnsi"/>
        </w:rPr>
        <w:t xml:space="preserve"> małopolski</w:t>
      </w:r>
      <w:r w:rsidR="0000343A">
        <w:rPr>
          <w:rFonts w:cstheme="minorHAnsi"/>
        </w:rPr>
        <w:t>e,</w:t>
      </w:r>
    </w:p>
    <w:p w14:paraId="1D9EA991" w14:textId="56C94F35" w:rsidR="006F0ACA" w:rsidRDefault="006F0ACA" w:rsidP="009A68D2">
      <w:pPr>
        <w:numPr>
          <w:ilvl w:val="0"/>
          <w:numId w:val="48"/>
        </w:numPr>
        <w:spacing w:before="100" w:beforeAutospacing="1" w:after="100" w:afterAutospacing="1" w:line="240" w:lineRule="auto"/>
        <w:rPr>
          <w:rFonts w:cstheme="minorHAnsi"/>
        </w:rPr>
      </w:pPr>
      <w:r w:rsidRPr="006F0ACA">
        <w:rPr>
          <w:rFonts w:cstheme="minorHAnsi"/>
        </w:rPr>
        <w:t>Inteligentne regionalne inwestycje w innowacje w dziedzinie tekstyliów (</w:t>
      </w:r>
      <w:hyperlink r:id="rId34" w:history="1">
        <w:r w:rsidRPr="006F0ACA">
          <w:rPr>
            <w:rStyle w:val="Hipercze"/>
            <w:rFonts w:cstheme="minorHAnsi"/>
            <w:i/>
            <w:color w:val="auto"/>
            <w:u w:val="none"/>
          </w:rPr>
          <w:t xml:space="preserve">Smart </w:t>
        </w:r>
        <w:proofErr w:type="spellStart"/>
        <w:r w:rsidRPr="006F0ACA">
          <w:rPr>
            <w:rStyle w:val="Hipercze"/>
            <w:rFonts w:cstheme="minorHAnsi"/>
            <w:i/>
            <w:color w:val="auto"/>
            <w:u w:val="none"/>
          </w:rPr>
          <w:t>Regional</w:t>
        </w:r>
        <w:proofErr w:type="spellEnd"/>
        <w:r w:rsidRPr="006F0ACA">
          <w:rPr>
            <w:rStyle w:val="Hipercze"/>
            <w:rFonts w:cstheme="minorHAnsi"/>
            <w:i/>
            <w:color w:val="auto"/>
            <w:u w:val="none"/>
          </w:rPr>
          <w:t xml:space="preserve"> </w:t>
        </w:r>
        <w:proofErr w:type="spellStart"/>
        <w:r w:rsidRPr="006F0ACA">
          <w:rPr>
            <w:rStyle w:val="Hipercze"/>
            <w:rFonts w:cstheme="minorHAnsi"/>
            <w:i/>
            <w:color w:val="auto"/>
            <w:u w:val="none"/>
          </w:rPr>
          <w:t>Investments</w:t>
        </w:r>
        <w:proofErr w:type="spellEnd"/>
        <w:r w:rsidRPr="006F0ACA">
          <w:rPr>
            <w:rStyle w:val="Hipercze"/>
            <w:rFonts w:cstheme="minorHAnsi"/>
            <w:i/>
            <w:color w:val="auto"/>
            <w:u w:val="none"/>
          </w:rPr>
          <w:t xml:space="preserve"> in </w:t>
        </w:r>
        <w:proofErr w:type="spellStart"/>
        <w:r w:rsidRPr="006F0ACA">
          <w:rPr>
            <w:rStyle w:val="Hipercze"/>
            <w:rFonts w:cstheme="minorHAnsi"/>
            <w:i/>
            <w:color w:val="auto"/>
            <w:u w:val="none"/>
          </w:rPr>
          <w:t>Textile</w:t>
        </w:r>
        <w:proofErr w:type="spellEnd"/>
        <w:r w:rsidRPr="006F0ACA">
          <w:rPr>
            <w:rStyle w:val="Hipercze"/>
            <w:rFonts w:cstheme="minorHAnsi"/>
            <w:i/>
            <w:color w:val="auto"/>
            <w:u w:val="none"/>
          </w:rPr>
          <w:t xml:space="preserve"> </w:t>
        </w:r>
        <w:proofErr w:type="spellStart"/>
        <w:r w:rsidRPr="006F0ACA">
          <w:rPr>
            <w:rStyle w:val="Hipercze"/>
            <w:rFonts w:cstheme="minorHAnsi"/>
            <w:i/>
            <w:color w:val="auto"/>
            <w:u w:val="none"/>
          </w:rPr>
          <w:t>Innovation</w:t>
        </w:r>
        <w:proofErr w:type="spellEnd"/>
      </w:hyperlink>
      <w:r w:rsidRPr="006F0ACA">
        <w:rPr>
          <w:rFonts w:cstheme="minorHAnsi"/>
        </w:rPr>
        <w:t xml:space="preserve">) – </w:t>
      </w:r>
      <w:r w:rsidR="0000343A">
        <w:rPr>
          <w:rFonts w:cstheme="minorHAnsi"/>
        </w:rPr>
        <w:t>województwo</w:t>
      </w:r>
      <w:r w:rsidRPr="006F0ACA">
        <w:rPr>
          <w:rFonts w:cstheme="minorHAnsi"/>
        </w:rPr>
        <w:t xml:space="preserve"> łódzki</w:t>
      </w:r>
      <w:r w:rsidR="0000343A">
        <w:rPr>
          <w:rFonts w:cstheme="minorHAnsi"/>
        </w:rPr>
        <w:t>e,</w:t>
      </w:r>
    </w:p>
    <w:p w14:paraId="6ADBE5F5" w14:textId="40721C48" w:rsidR="006F0ACA" w:rsidRPr="006F0ACA" w:rsidRDefault="006F0ACA" w:rsidP="009A68D2">
      <w:pPr>
        <w:numPr>
          <w:ilvl w:val="0"/>
          <w:numId w:val="48"/>
        </w:numPr>
        <w:spacing w:before="100" w:beforeAutospacing="1" w:after="100" w:afterAutospacing="1" w:line="240" w:lineRule="auto"/>
        <w:rPr>
          <w:rFonts w:cstheme="minorHAnsi"/>
        </w:rPr>
      </w:pPr>
      <w:r>
        <w:rPr>
          <w:rFonts w:cstheme="minorHAnsi"/>
        </w:rPr>
        <w:t>Wydajna i zrównoważona produkcja (</w:t>
      </w:r>
      <w:proofErr w:type="spellStart"/>
      <w:r w:rsidRPr="006F0ACA">
        <w:rPr>
          <w:rFonts w:cstheme="minorHAnsi"/>
          <w:i/>
        </w:rPr>
        <w:t>Efficient</w:t>
      </w:r>
      <w:proofErr w:type="spellEnd"/>
      <w:r w:rsidRPr="006F0ACA">
        <w:rPr>
          <w:rFonts w:cstheme="minorHAnsi"/>
          <w:i/>
        </w:rPr>
        <w:t xml:space="preserve"> and </w:t>
      </w:r>
      <w:proofErr w:type="spellStart"/>
      <w:r w:rsidRPr="006F0ACA">
        <w:rPr>
          <w:rFonts w:cstheme="minorHAnsi"/>
          <w:i/>
        </w:rPr>
        <w:t>sustainable</w:t>
      </w:r>
      <w:proofErr w:type="spellEnd"/>
      <w:r w:rsidRPr="006F0ACA">
        <w:rPr>
          <w:rFonts w:cstheme="minorHAnsi"/>
          <w:i/>
        </w:rPr>
        <w:t xml:space="preserve"> </w:t>
      </w:r>
      <w:proofErr w:type="spellStart"/>
      <w:r w:rsidRPr="006F0ACA">
        <w:rPr>
          <w:rFonts w:cstheme="minorHAnsi"/>
          <w:i/>
        </w:rPr>
        <w:t>manufacturing</w:t>
      </w:r>
      <w:proofErr w:type="spellEnd"/>
      <w:r>
        <w:rPr>
          <w:rFonts w:cstheme="minorHAnsi"/>
        </w:rPr>
        <w:t xml:space="preserve">) – </w:t>
      </w:r>
      <w:r w:rsidR="00990810">
        <w:rPr>
          <w:rFonts w:cstheme="minorHAnsi"/>
        </w:rPr>
        <w:t>województwo małopolskie,</w:t>
      </w:r>
    </w:p>
    <w:p w14:paraId="1111D062" w14:textId="7CC77A13" w:rsidR="006F0ACA" w:rsidRPr="006F0ACA" w:rsidRDefault="009B1771" w:rsidP="009A68D2">
      <w:pPr>
        <w:numPr>
          <w:ilvl w:val="0"/>
          <w:numId w:val="48"/>
        </w:numPr>
        <w:spacing w:before="100" w:beforeAutospacing="1" w:after="100" w:afterAutospacing="1" w:line="240" w:lineRule="auto"/>
        <w:rPr>
          <w:rFonts w:cstheme="minorHAnsi"/>
        </w:rPr>
      </w:pPr>
      <w:hyperlink r:id="rId35" w:history="1">
        <w:r w:rsidR="006F0ACA" w:rsidRPr="006F0ACA">
          <w:rPr>
            <w:rStyle w:val="Hipercze"/>
            <w:rFonts w:cstheme="minorHAnsi"/>
            <w:color w:val="auto"/>
            <w:u w:val="none"/>
          </w:rPr>
          <w:t>Fotonika (</w:t>
        </w:r>
        <w:proofErr w:type="spellStart"/>
        <w:r w:rsidR="006F0ACA" w:rsidRPr="006F0ACA">
          <w:rPr>
            <w:rStyle w:val="Hipercze"/>
            <w:rFonts w:cstheme="minorHAnsi"/>
            <w:i/>
            <w:color w:val="auto"/>
            <w:u w:val="none"/>
          </w:rPr>
          <w:t>Photonics</w:t>
        </w:r>
        <w:proofErr w:type="spellEnd"/>
        <w:r w:rsidR="006F0ACA" w:rsidRPr="006F0ACA">
          <w:rPr>
            <w:rStyle w:val="Hipercze"/>
            <w:rFonts w:cstheme="minorHAnsi"/>
            <w:color w:val="auto"/>
            <w:u w:val="none"/>
          </w:rPr>
          <w:t>)</w:t>
        </w:r>
      </w:hyperlink>
      <w:r w:rsidR="006F0ACA" w:rsidRPr="006F0ACA">
        <w:rPr>
          <w:rFonts w:cstheme="minorHAnsi"/>
        </w:rPr>
        <w:t xml:space="preserve"> – </w:t>
      </w:r>
      <w:r w:rsidR="0000343A">
        <w:rPr>
          <w:rFonts w:cstheme="minorHAnsi"/>
        </w:rPr>
        <w:t xml:space="preserve">województwo </w:t>
      </w:r>
      <w:r w:rsidR="006F0ACA" w:rsidRPr="006F0ACA">
        <w:rPr>
          <w:rFonts w:cstheme="minorHAnsi"/>
        </w:rPr>
        <w:t>mazowiecki</w:t>
      </w:r>
      <w:r w:rsidR="0000343A">
        <w:rPr>
          <w:rFonts w:cstheme="minorHAnsi"/>
        </w:rPr>
        <w:t>e</w:t>
      </w:r>
      <w:r w:rsidR="006F0ACA" w:rsidRPr="006F0ACA">
        <w:rPr>
          <w:rFonts w:cstheme="minorHAnsi"/>
        </w:rPr>
        <w:t xml:space="preserve"> i lubelski</w:t>
      </w:r>
      <w:r w:rsidR="0000343A">
        <w:rPr>
          <w:rFonts w:cstheme="minorHAnsi"/>
        </w:rPr>
        <w:t>e,</w:t>
      </w:r>
    </w:p>
    <w:p w14:paraId="7373F420" w14:textId="0BA3251D" w:rsidR="006F0ACA" w:rsidRPr="006F0ACA" w:rsidRDefault="006F0ACA" w:rsidP="009A68D2">
      <w:pPr>
        <w:numPr>
          <w:ilvl w:val="0"/>
          <w:numId w:val="48"/>
        </w:numPr>
        <w:spacing w:before="100" w:beforeAutospacing="1" w:after="100" w:afterAutospacing="1" w:line="240" w:lineRule="auto"/>
        <w:rPr>
          <w:rFonts w:cstheme="minorHAnsi"/>
        </w:rPr>
      </w:pPr>
      <w:r w:rsidRPr="006F0ACA">
        <w:rPr>
          <w:rFonts w:cstheme="minorHAnsi"/>
        </w:rPr>
        <w:t>Integracja MŚP z przemysłem 4.0 (</w:t>
      </w:r>
      <w:hyperlink r:id="rId36" w:history="1">
        <w:r w:rsidRPr="006F0ACA">
          <w:rPr>
            <w:rStyle w:val="Hipercze"/>
            <w:rFonts w:cstheme="minorHAnsi"/>
            <w:i/>
            <w:color w:val="auto"/>
            <w:u w:val="none"/>
          </w:rPr>
          <w:t xml:space="preserve">SME </w:t>
        </w:r>
        <w:proofErr w:type="spellStart"/>
        <w:r w:rsidRPr="006F0ACA">
          <w:rPr>
            <w:rStyle w:val="Hipercze"/>
            <w:rFonts w:cstheme="minorHAnsi"/>
            <w:i/>
            <w:color w:val="auto"/>
            <w:u w:val="none"/>
          </w:rPr>
          <w:t>integration</w:t>
        </w:r>
        <w:proofErr w:type="spellEnd"/>
        <w:r w:rsidRPr="006F0ACA">
          <w:rPr>
            <w:rStyle w:val="Hipercze"/>
            <w:rFonts w:cstheme="minorHAnsi"/>
            <w:i/>
            <w:color w:val="auto"/>
            <w:u w:val="none"/>
          </w:rPr>
          <w:t xml:space="preserve"> to </w:t>
        </w:r>
        <w:proofErr w:type="spellStart"/>
        <w:r w:rsidRPr="006F0ACA">
          <w:rPr>
            <w:rStyle w:val="Hipercze"/>
            <w:rFonts w:cstheme="minorHAnsi"/>
            <w:i/>
            <w:color w:val="auto"/>
            <w:u w:val="none"/>
          </w:rPr>
          <w:t>Industry</w:t>
        </w:r>
        <w:proofErr w:type="spellEnd"/>
        <w:r w:rsidRPr="006F0ACA">
          <w:rPr>
            <w:rStyle w:val="Hipercze"/>
            <w:rFonts w:cstheme="minorHAnsi"/>
            <w:i/>
            <w:color w:val="auto"/>
            <w:u w:val="none"/>
          </w:rPr>
          <w:t xml:space="preserve"> 4.0</w:t>
        </w:r>
      </w:hyperlink>
      <w:r w:rsidRPr="006F0ACA">
        <w:rPr>
          <w:rFonts w:cstheme="minorHAnsi"/>
        </w:rPr>
        <w:t xml:space="preserve">) – </w:t>
      </w:r>
      <w:r w:rsidR="0000343A">
        <w:rPr>
          <w:rFonts w:cstheme="minorHAnsi"/>
        </w:rPr>
        <w:t>województwo</w:t>
      </w:r>
      <w:r w:rsidRPr="006F0ACA">
        <w:rPr>
          <w:rFonts w:cstheme="minorHAnsi"/>
        </w:rPr>
        <w:t xml:space="preserve"> mazowiecki</w:t>
      </w:r>
      <w:r w:rsidR="0000343A">
        <w:rPr>
          <w:rFonts w:cstheme="minorHAnsi"/>
        </w:rPr>
        <w:t>e,</w:t>
      </w:r>
    </w:p>
    <w:p w14:paraId="42695621" w14:textId="0CD386E8" w:rsidR="006F0ACA" w:rsidRDefault="009B1771" w:rsidP="009A68D2">
      <w:pPr>
        <w:numPr>
          <w:ilvl w:val="0"/>
          <w:numId w:val="48"/>
        </w:numPr>
        <w:spacing w:before="100" w:beforeAutospacing="1" w:after="100" w:afterAutospacing="1" w:line="240" w:lineRule="auto"/>
        <w:rPr>
          <w:rFonts w:cstheme="minorHAnsi"/>
        </w:rPr>
      </w:pPr>
      <w:hyperlink r:id="rId37" w:history="1">
        <w:r w:rsidR="006F0ACA" w:rsidRPr="006F0ACA">
          <w:rPr>
            <w:rStyle w:val="Hipercze"/>
            <w:rFonts w:cstheme="minorHAnsi"/>
            <w:color w:val="auto"/>
            <w:u w:val="none"/>
          </w:rPr>
          <w:t>Chemikalia (</w:t>
        </w:r>
        <w:r w:rsidR="006F0ACA" w:rsidRPr="006F0ACA">
          <w:rPr>
            <w:rStyle w:val="Hipercze"/>
            <w:rFonts w:cstheme="minorHAnsi"/>
            <w:i/>
            <w:color w:val="auto"/>
            <w:u w:val="none"/>
          </w:rPr>
          <w:t>Chemicals</w:t>
        </w:r>
        <w:r w:rsidR="006F0ACA" w:rsidRPr="006F0ACA">
          <w:rPr>
            <w:rStyle w:val="Hipercze"/>
            <w:rFonts w:cstheme="minorHAnsi"/>
            <w:color w:val="auto"/>
            <w:u w:val="none"/>
          </w:rPr>
          <w:t>)</w:t>
        </w:r>
      </w:hyperlink>
      <w:r w:rsidR="006F0ACA" w:rsidRPr="006F0ACA">
        <w:rPr>
          <w:rFonts w:cstheme="minorHAnsi"/>
        </w:rPr>
        <w:t xml:space="preserve"> – </w:t>
      </w:r>
      <w:r w:rsidR="0000343A">
        <w:rPr>
          <w:rFonts w:cstheme="minorHAnsi"/>
        </w:rPr>
        <w:t>województwo</w:t>
      </w:r>
      <w:r w:rsidR="006F0ACA" w:rsidRPr="006F0ACA">
        <w:rPr>
          <w:rFonts w:cstheme="minorHAnsi"/>
        </w:rPr>
        <w:t xml:space="preserve"> mazowiecki</w:t>
      </w:r>
      <w:r w:rsidR="0000343A">
        <w:rPr>
          <w:rFonts w:cstheme="minorHAnsi"/>
        </w:rPr>
        <w:t>e,</w:t>
      </w:r>
    </w:p>
    <w:p w14:paraId="5E19F60B" w14:textId="29EB1CB1" w:rsidR="00272A59" w:rsidRDefault="00272A59" w:rsidP="009A68D2">
      <w:pPr>
        <w:numPr>
          <w:ilvl w:val="0"/>
          <w:numId w:val="48"/>
        </w:numPr>
        <w:spacing w:before="100" w:beforeAutospacing="1" w:after="100" w:afterAutospacing="1" w:line="240" w:lineRule="auto"/>
        <w:rPr>
          <w:rFonts w:cstheme="minorHAnsi"/>
        </w:rPr>
      </w:pPr>
      <w:r>
        <w:rPr>
          <w:rFonts w:cstheme="minorHAnsi"/>
        </w:rPr>
        <w:t>Technologie medyczne (</w:t>
      </w:r>
      <w:proofErr w:type="spellStart"/>
      <w:r w:rsidRPr="00272A59">
        <w:rPr>
          <w:rFonts w:cstheme="minorHAnsi"/>
          <w:i/>
        </w:rPr>
        <w:t>M</w:t>
      </w:r>
      <w:r>
        <w:rPr>
          <w:rFonts w:cstheme="minorHAnsi"/>
          <w:i/>
        </w:rPr>
        <w:t>edical</w:t>
      </w:r>
      <w:proofErr w:type="spellEnd"/>
      <w:r>
        <w:rPr>
          <w:rFonts w:cstheme="minorHAnsi"/>
          <w:i/>
        </w:rPr>
        <w:t xml:space="preserve"> </w:t>
      </w:r>
      <w:proofErr w:type="spellStart"/>
      <w:r>
        <w:rPr>
          <w:rFonts w:cstheme="minorHAnsi"/>
          <w:i/>
        </w:rPr>
        <w:t>technology</w:t>
      </w:r>
      <w:proofErr w:type="spellEnd"/>
      <w:r>
        <w:rPr>
          <w:rFonts w:cstheme="minorHAnsi"/>
        </w:rPr>
        <w:t xml:space="preserve">) – </w:t>
      </w:r>
      <w:r w:rsidR="0000343A">
        <w:rPr>
          <w:rFonts w:cstheme="minorHAnsi"/>
        </w:rPr>
        <w:t>województwo</w:t>
      </w:r>
      <w:r>
        <w:rPr>
          <w:rFonts w:cstheme="minorHAnsi"/>
        </w:rPr>
        <w:t xml:space="preserve"> śląski</w:t>
      </w:r>
      <w:r w:rsidR="0000343A">
        <w:rPr>
          <w:rFonts w:cstheme="minorHAnsi"/>
        </w:rPr>
        <w:t>e,</w:t>
      </w:r>
    </w:p>
    <w:p w14:paraId="32169531" w14:textId="3EE77AA4" w:rsidR="00447B9C" w:rsidRPr="00E31292" w:rsidRDefault="00272A59" w:rsidP="009A68D2">
      <w:pPr>
        <w:numPr>
          <w:ilvl w:val="0"/>
          <w:numId w:val="48"/>
        </w:numPr>
        <w:spacing w:before="100" w:beforeAutospacing="1" w:after="100" w:afterAutospacing="1" w:line="240" w:lineRule="auto"/>
        <w:rPr>
          <w:rFonts w:cstheme="minorHAnsi"/>
        </w:rPr>
      </w:pPr>
      <w:r>
        <w:rPr>
          <w:rFonts w:cstheme="minorHAnsi"/>
        </w:rPr>
        <w:t xml:space="preserve">Wysokowydajna produkcja z użyciem druku 3D </w:t>
      </w:r>
      <w:r w:rsidRPr="00272A59">
        <w:rPr>
          <w:rFonts w:cstheme="minorHAnsi"/>
          <w:i/>
        </w:rPr>
        <w:t xml:space="preserve">(High performance </w:t>
      </w:r>
      <w:proofErr w:type="spellStart"/>
      <w:r w:rsidRPr="00272A59">
        <w:rPr>
          <w:rFonts w:cstheme="minorHAnsi"/>
          <w:i/>
        </w:rPr>
        <w:t>production</w:t>
      </w:r>
      <w:proofErr w:type="spellEnd"/>
      <w:r w:rsidRPr="00272A59">
        <w:rPr>
          <w:rFonts w:cstheme="minorHAnsi"/>
          <w:i/>
        </w:rPr>
        <w:t xml:space="preserve"> </w:t>
      </w:r>
      <w:proofErr w:type="spellStart"/>
      <w:r w:rsidRPr="00272A59">
        <w:rPr>
          <w:rFonts w:cstheme="minorHAnsi"/>
          <w:i/>
        </w:rPr>
        <w:t>through</w:t>
      </w:r>
      <w:proofErr w:type="spellEnd"/>
      <w:r w:rsidRPr="00272A59">
        <w:rPr>
          <w:rFonts w:cstheme="minorHAnsi"/>
          <w:i/>
        </w:rPr>
        <w:t xml:space="preserve"> 3D-printing) </w:t>
      </w:r>
      <w:r>
        <w:rPr>
          <w:rFonts w:cstheme="minorHAnsi"/>
        </w:rPr>
        <w:t xml:space="preserve">– </w:t>
      </w:r>
      <w:r w:rsidR="0000343A">
        <w:rPr>
          <w:rFonts w:cstheme="minorHAnsi"/>
        </w:rPr>
        <w:t>województwo</w:t>
      </w:r>
      <w:r>
        <w:rPr>
          <w:rFonts w:cstheme="minorHAnsi"/>
        </w:rPr>
        <w:t xml:space="preserve"> małopolski</w:t>
      </w:r>
      <w:r w:rsidR="0000343A">
        <w:rPr>
          <w:rFonts w:cstheme="minorHAnsi"/>
        </w:rPr>
        <w:t>e.</w:t>
      </w:r>
    </w:p>
    <w:p w14:paraId="27665736" w14:textId="77777777" w:rsidR="00580938" w:rsidRPr="00580938" w:rsidRDefault="00580938" w:rsidP="009A68D2">
      <w:pPr>
        <w:pStyle w:val="Akapitzlist"/>
        <w:numPr>
          <w:ilvl w:val="0"/>
          <w:numId w:val="45"/>
        </w:numPr>
        <w:tabs>
          <w:tab w:val="clear" w:pos="720"/>
          <w:tab w:val="num" w:pos="426"/>
        </w:tabs>
        <w:spacing w:before="100" w:beforeAutospacing="1" w:after="100" w:afterAutospacing="1" w:line="240" w:lineRule="auto"/>
        <w:ind w:hanging="578"/>
        <w:rPr>
          <w:rFonts w:cstheme="minorHAnsi"/>
        </w:rPr>
      </w:pPr>
      <w:r>
        <w:rPr>
          <w:rFonts w:cstheme="minorHAnsi"/>
        </w:rPr>
        <w:t>e</w:t>
      </w:r>
      <w:r w:rsidRPr="00580938">
        <w:rPr>
          <w:rFonts w:cstheme="minorHAnsi"/>
        </w:rPr>
        <w:t>nergia</w:t>
      </w:r>
      <w:r>
        <w:rPr>
          <w:rStyle w:val="Odwoanieprzypisudolnego"/>
          <w:rFonts w:cstheme="minorHAnsi"/>
        </w:rPr>
        <w:footnoteReference w:id="35"/>
      </w:r>
      <w:r w:rsidRPr="00580938">
        <w:rPr>
          <w:rFonts w:cstheme="minorHAnsi"/>
        </w:rPr>
        <w:t xml:space="preserve">: </w:t>
      </w:r>
    </w:p>
    <w:p w14:paraId="1C2C875D" w14:textId="30CB5F6D" w:rsidR="00580938" w:rsidRDefault="00580938" w:rsidP="009A68D2">
      <w:pPr>
        <w:pStyle w:val="Akapitzlist"/>
        <w:numPr>
          <w:ilvl w:val="0"/>
          <w:numId w:val="46"/>
        </w:numPr>
        <w:spacing w:before="100" w:beforeAutospacing="1" w:after="100" w:afterAutospacing="1" w:line="240" w:lineRule="auto"/>
        <w:ind w:left="709"/>
        <w:rPr>
          <w:rFonts w:cstheme="minorHAnsi"/>
        </w:rPr>
      </w:pPr>
      <w:r>
        <w:rPr>
          <w:rFonts w:cstheme="minorHAnsi"/>
        </w:rPr>
        <w:t>Zrównoważone budownictwo (</w:t>
      </w:r>
      <w:proofErr w:type="spellStart"/>
      <w:r>
        <w:rPr>
          <w:rFonts w:cstheme="minorHAnsi"/>
          <w:i/>
        </w:rPr>
        <w:t>S</w:t>
      </w:r>
      <w:r w:rsidRPr="00580938">
        <w:rPr>
          <w:rFonts w:cstheme="minorHAnsi"/>
          <w:i/>
        </w:rPr>
        <w:t>ustainable</w:t>
      </w:r>
      <w:proofErr w:type="spellEnd"/>
      <w:r w:rsidRPr="00580938">
        <w:rPr>
          <w:rFonts w:cstheme="minorHAnsi"/>
          <w:i/>
        </w:rPr>
        <w:t xml:space="preserve"> </w:t>
      </w:r>
      <w:proofErr w:type="spellStart"/>
      <w:r w:rsidRPr="00580938">
        <w:rPr>
          <w:rFonts w:cstheme="minorHAnsi"/>
          <w:i/>
        </w:rPr>
        <w:t>buildings</w:t>
      </w:r>
      <w:proofErr w:type="spellEnd"/>
      <w:r>
        <w:rPr>
          <w:rFonts w:cstheme="minorHAnsi"/>
        </w:rPr>
        <w:t xml:space="preserve">) – </w:t>
      </w:r>
      <w:r w:rsidR="0000343A">
        <w:rPr>
          <w:rFonts w:cstheme="minorHAnsi"/>
        </w:rPr>
        <w:t>województwo</w:t>
      </w:r>
      <w:r>
        <w:rPr>
          <w:rFonts w:cstheme="minorHAnsi"/>
        </w:rPr>
        <w:t xml:space="preserve"> pomorski</w:t>
      </w:r>
      <w:r w:rsidR="0000343A">
        <w:rPr>
          <w:rFonts w:cstheme="minorHAnsi"/>
        </w:rPr>
        <w:t>e</w:t>
      </w:r>
      <w:r>
        <w:rPr>
          <w:rFonts w:cstheme="minorHAnsi"/>
        </w:rPr>
        <w:t xml:space="preserve"> oraz regiony zainteresowane:  śląskie, opolskie, podlaskie</w:t>
      </w:r>
      <w:r w:rsidR="0000343A">
        <w:rPr>
          <w:rFonts w:cstheme="minorHAnsi"/>
        </w:rPr>
        <w:t>,</w:t>
      </w:r>
    </w:p>
    <w:p w14:paraId="7351BEF8" w14:textId="3389A0ED" w:rsidR="00580938" w:rsidRDefault="00580938" w:rsidP="00F741DA">
      <w:pPr>
        <w:pStyle w:val="Akapitzlist"/>
        <w:numPr>
          <w:ilvl w:val="0"/>
          <w:numId w:val="46"/>
        </w:numPr>
        <w:spacing w:before="100" w:beforeAutospacing="1" w:after="100" w:afterAutospacing="1" w:line="240" w:lineRule="auto"/>
        <w:ind w:left="709"/>
        <w:rPr>
          <w:rFonts w:cstheme="minorHAnsi"/>
        </w:rPr>
      </w:pPr>
      <w:r>
        <w:rPr>
          <w:rFonts w:cstheme="minorHAnsi"/>
        </w:rPr>
        <w:t>Bioenergia (</w:t>
      </w:r>
      <w:proofErr w:type="spellStart"/>
      <w:r w:rsidRPr="00580938">
        <w:rPr>
          <w:rFonts w:cstheme="minorHAnsi"/>
          <w:i/>
        </w:rPr>
        <w:t>Bioenergy</w:t>
      </w:r>
      <w:proofErr w:type="spellEnd"/>
      <w:r>
        <w:rPr>
          <w:rFonts w:cstheme="minorHAnsi"/>
        </w:rPr>
        <w:t xml:space="preserve">) – </w:t>
      </w:r>
      <w:r w:rsidR="00643B62">
        <w:rPr>
          <w:rFonts w:cstheme="minorHAnsi"/>
        </w:rPr>
        <w:t>województwa</w:t>
      </w:r>
      <w:r>
        <w:rPr>
          <w:rFonts w:cstheme="minorHAnsi"/>
        </w:rPr>
        <w:t xml:space="preserve"> śląski</w:t>
      </w:r>
      <w:r w:rsidR="00643B62">
        <w:rPr>
          <w:rFonts w:cstheme="minorHAnsi"/>
        </w:rPr>
        <w:t>e</w:t>
      </w:r>
      <w:r>
        <w:rPr>
          <w:rFonts w:cstheme="minorHAnsi"/>
        </w:rPr>
        <w:t>, opolski</w:t>
      </w:r>
      <w:r w:rsidR="00643B62">
        <w:rPr>
          <w:rFonts w:cstheme="minorHAnsi"/>
        </w:rPr>
        <w:t>e</w:t>
      </w:r>
      <w:r>
        <w:rPr>
          <w:rFonts w:cstheme="minorHAnsi"/>
        </w:rPr>
        <w:t>, podlaski</w:t>
      </w:r>
      <w:r w:rsidR="00643B62">
        <w:rPr>
          <w:rFonts w:cstheme="minorHAnsi"/>
        </w:rPr>
        <w:t>e i</w:t>
      </w:r>
      <w:r w:rsidR="00990810">
        <w:rPr>
          <w:rFonts w:cstheme="minorHAnsi"/>
        </w:rPr>
        <w:t xml:space="preserve"> </w:t>
      </w:r>
      <w:r>
        <w:rPr>
          <w:rFonts w:cstheme="minorHAnsi"/>
        </w:rPr>
        <w:t>pomorski</w:t>
      </w:r>
      <w:r w:rsidR="00643B62">
        <w:rPr>
          <w:rFonts w:cstheme="minorHAnsi"/>
        </w:rPr>
        <w:t>e</w:t>
      </w:r>
      <w:r w:rsidR="00990810">
        <w:rPr>
          <w:rFonts w:cstheme="minorHAnsi"/>
        </w:rPr>
        <w:t>,</w:t>
      </w:r>
    </w:p>
    <w:p w14:paraId="2218152D" w14:textId="0F4EC1EE" w:rsidR="00111B3B" w:rsidRPr="00580938" w:rsidRDefault="00580938" w:rsidP="00F741DA">
      <w:pPr>
        <w:pStyle w:val="Akapitzlist"/>
        <w:numPr>
          <w:ilvl w:val="0"/>
          <w:numId w:val="46"/>
        </w:numPr>
        <w:spacing w:before="100" w:beforeAutospacing="1" w:after="100" w:afterAutospacing="1" w:line="240" w:lineRule="auto"/>
        <w:ind w:left="709"/>
        <w:rPr>
          <w:rFonts w:cstheme="minorHAnsi"/>
        </w:rPr>
      </w:pPr>
      <w:r>
        <w:rPr>
          <w:rFonts w:cstheme="minorHAnsi"/>
        </w:rPr>
        <w:t xml:space="preserve">Smart </w:t>
      </w:r>
      <w:proofErr w:type="spellStart"/>
      <w:r>
        <w:rPr>
          <w:rFonts w:cstheme="minorHAnsi"/>
        </w:rPr>
        <w:t>grids</w:t>
      </w:r>
      <w:proofErr w:type="spellEnd"/>
      <w:r>
        <w:rPr>
          <w:rFonts w:cstheme="minorHAnsi"/>
        </w:rPr>
        <w:t xml:space="preserve"> – </w:t>
      </w:r>
      <w:r w:rsidR="00643B62">
        <w:rPr>
          <w:rFonts w:cstheme="minorHAnsi"/>
        </w:rPr>
        <w:t>województwo</w:t>
      </w:r>
      <w:r>
        <w:rPr>
          <w:rFonts w:cstheme="minorHAnsi"/>
        </w:rPr>
        <w:t xml:space="preserve"> pomorski</w:t>
      </w:r>
      <w:r w:rsidR="00643B62">
        <w:rPr>
          <w:rFonts w:cstheme="minorHAnsi"/>
        </w:rPr>
        <w:t>e.</w:t>
      </w:r>
    </w:p>
    <w:p w14:paraId="10F1142D" w14:textId="5B728580" w:rsidR="002F5220" w:rsidRDefault="00580938" w:rsidP="00F741DA">
      <w:pPr>
        <w:spacing w:line="240" w:lineRule="auto"/>
        <w:jc w:val="both"/>
        <w:rPr>
          <w:rFonts w:cstheme="minorHAnsi"/>
        </w:rPr>
      </w:pPr>
      <w:r w:rsidRPr="00580938">
        <w:rPr>
          <w:rFonts w:cstheme="minorHAnsi"/>
        </w:rPr>
        <w:t>Ministerstwo Rozwoju podjęło także współpracę</w:t>
      </w:r>
      <w:r w:rsidR="00272A59" w:rsidRPr="00580938">
        <w:rPr>
          <w:rFonts w:cstheme="minorHAnsi"/>
        </w:rPr>
        <w:t xml:space="preserve"> z Krajowym Punktem Kontaktowym Programów </w:t>
      </w:r>
      <w:r w:rsidR="00272A59" w:rsidRPr="00F97BE2">
        <w:rPr>
          <w:rFonts w:cstheme="minorHAnsi"/>
        </w:rPr>
        <w:t xml:space="preserve">Badawczych UE w celu </w:t>
      </w:r>
      <w:r w:rsidRPr="00F97BE2">
        <w:rPr>
          <w:rFonts w:cstheme="minorHAnsi"/>
        </w:rPr>
        <w:t xml:space="preserve">monitorowania </w:t>
      </w:r>
      <w:r w:rsidR="00EA6EAD" w:rsidRPr="00F97BE2">
        <w:rPr>
          <w:rFonts w:cstheme="minorHAnsi"/>
        </w:rPr>
        <w:t xml:space="preserve">i promowania </w:t>
      </w:r>
      <w:r w:rsidRPr="00F97BE2">
        <w:rPr>
          <w:rFonts w:cstheme="minorHAnsi"/>
        </w:rPr>
        <w:t xml:space="preserve">udziału polskich </w:t>
      </w:r>
      <w:r w:rsidR="00EA6EAD" w:rsidRPr="00F97BE2">
        <w:rPr>
          <w:rFonts w:cstheme="minorHAnsi"/>
        </w:rPr>
        <w:t>naukowców</w:t>
      </w:r>
      <w:r w:rsidRPr="00F97BE2">
        <w:rPr>
          <w:rFonts w:cstheme="minorHAnsi"/>
        </w:rPr>
        <w:t xml:space="preserve"> w projektach programu </w:t>
      </w:r>
      <w:r w:rsidRPr="00F97BE2">
        <w:rPr>
          <w:rFonts w:cstheme="minorHAnsi"/>
          <w:b/>
        </w:rPr>
        <w:t>Horyzont 2020</w:t>
      </w:r>
      <w:r w:rsidR="00447B9C">
        <w:rPr>
          <w:rStyle w:val="Odwoanieprzypisudolnego"/>
          <w:rFonts w:cstheme="minorHAnsi"/>
          <w:b/>
        </w:rPr>
        <w:footnoteReference w:id="36"/>
      </w:r>
      <w:r w:rsidR="00EA6EAD" w:rsidRPr="00F97BE2">
        <w:rPr>
          <w:rFonts w:cstheme="minorHAnsi"/>
          <w:b/>
        </w:rPr>
        <w:t>.</w:t>
      </w:r>
      <w:r w:rsidR="00EA6EAD" w:rsidRPr="00F97BE2">
        <w:rPr>
          <w:rFonts w:cstheme="minorHAnsi"/>
        </w:rPr>
        <w:t xml:space="preserve"> </w:t>
      </w:r>
      <w:r w:rsidR="008166F7">
        <w:rPr>
          <w:rFonts w:cstheme="minorHAnsi"/>
        </w:rPr>
        <w:t>N</w:t>
      </w:r>
      <w:r w:rsidR="00EA6EAD" w:rsidRPr="00F97BE2">
        <w:rPr>
          <w:rFonts w:cstheme="minorHAnsi"/>
        </w:rPr>
        <w:t>ajwię</w:t>
      </w:r>
      <w:r w:rsidR="00F97BE2" w:rsidRPr="00F97BE2">
        <w:rPr>
          <w:rFonts w:cstheme="minorHAnsi"/>
        </w:rPr>
        <w:t>kszą</w:t>
      </w:r>
      <w:r w:rsidR="00EA6EAD" w:rsidRPr="00F97BE2">
        <w:rPr>
          <w:rFonts w:cstheme="minorHAnsi"/>
        </w:rPr>
        <w:t xml:space="preserve"> </w:t>
      </w:r>
      <w:r w:rsidR="00F97BE2">
        <w:rPr>
          <w:rFonts w:cstheme="minorHAnsi"/>
        </w:rPr>
        <w:t>liczbę dofinansowanych polskich uczestnictw projektów</w:t>
      </w:r>
      <w:r w:rsidR="00F97BE2" w:rsidRPr="00F97BE2">
        <w:rPr>
          <w:rFonts w:cstheme="minorHAnsi"/>
        </w:rPr>
        <w:t xml:space="preserve"> </w:t>
      </w:r>
      <w:r w:rsidR="00F97BE2">
        <w:rPr>
          <w:rFonts w:cstheme="minorHAnsi"/>
        </w:rPr>
        <w:t xml:space="preserve">odnotowuje </w:t>
      </w:r>
      <w:r w:rsidR="00F97BE2" w:rsidRPr="00F97BE2">
        <w:rPr>
          <w:rFonts w:cstheme="minorHAnsi"/>
        </w:rPr>
        <w:t xml:space="preserve"> się</w:t>
      </w:r>
      <w:r w:rsidR="00F97BE2">
        <w:rPr>
          <w:rFonts w:cstheme="minorHAnsi"/>
        </w:rPr>
        <w:t xml:space="preserve"> w obszarach: </w:t>
      </w:r>
      <w:r w:rsidR="0037506C">
        <w:rPr>
          <w:rFonts w:cstheme="minorHAnsi"/>
        </w:rPr>
        <w:t>LEIT-ICT,</w:t>
      </w:r>
      <w:r w:rsidR="0037506C" w:rsidRPr="00F97BE2">
        <w:rPr>
          <w:rFonts w:cstheme="minorHAnsi"/>
        </w:rPr>
        <w:t xml:space="preserve"> </w:t>
      </w:r>
      <w:r w:rsidR="00F97BE2" w:rsidRPr="00F97BE2">
        <w:rPr>
          <w:rFonts w:cstheme="minorHAnsi"/>
        </w:rPr>
        <w:t>MSCA (rozwój kariery międzynarodowej naukowców),</w:t>
      </w:r>
      <w:r w:rsidR="0037506C">
        <w:rPr>
          <w:rFonts w:cstheme="minorHAnsi"/>
        </w:rPr>
        <w:t xml:space="preserve"> INFRA,</w:t>
      </w:r>
      <w:r w:rsidR="00F97BE2" w:rsidRPr="00F97BE2">
        <w:rPr>
          <w:rFonts w:cstheme="minorHAnsi"/>
        </w:rPr>
        <w:t xml:space="preserve"> </w:t>
      </w:r>
      <w:r w:rsidR="0037506C">
        <w:rPr>
          <w:rFonts w:cstheme="minorHAnsi"/>
        </w:rPr>
        <w:t>ENERGY</w:t>
      </w:r>
      <w:r w:rsidR="00F97BE2" w:rsidRPr="00F97BE2">
        <w:rPr>
          <w:rFonts w:cstheme="minorHAnsi"/>
        </w:rPr>
        <w:t xml:space="preserve">, </w:t>
      </w:r>
      <w:r w:rsidR="0037506C">
        <w:rPr>
          <w:rFonts w:cstheme="minorHAnsi"/>
        </w:rPr>
        <w:t>TPT</w:t>
      </w:r>
      <w:r w:rsidR="00F97BE2" w:rsidRPr="00F97BE2">
        <w:rPr>
          <w:rFonts w:cstheme="minorHAnsi"/>
        </w:rPr>
        <w:t>,</w:t>
      </w:r>
      <w:r w:rsidR="0037506C">
        <w:rPr>
          <w:rFonts w:cstheme="minorHAnsi"/>
        </w:rPr>
        <w:t xml:space="preserve"> HEALTH,</w:t>
      </w:r>
      <w:r w:rsidR="00F97BE2" w:rsidRPr="00F97BE2">
        <w:rPr>
          <w:rFonts w:cstheme="minorHAnsi"/>
        </w:rPr>
        <w:t xml:space="preserve"> </w:t>
      </w:r>
      <w:r w:rsidR="0037506C">
        <w:rPr>
          <w:rFonts w:cstheme="minorHAnsi"/>
        </w:rPr>
        <w:t>FOOD, ERC, ENV,</w:t>
      </w:r>
      <w:r w:rsidR="008166F7">
        <w:rPr>
          <w:rFonts w:cstheme="minorHAnsi"/>
        </w:rPr>
        <w:t xml:space="preserve"> wpisując</w:t>
      </w:r>
      <w:r w:rsidR="00345EB2">
        <w:rPr>
          <w:rFonts w:cstheme="minorHAnsi"/>
        </w:rPr>
        <w:t>ych</w:t>
      </w:r>
      <w:r w:rsidR="008166F7">
        <w:rPr>
          <w:rFonts w:cstheme="minorHAnsi"/>
        </w:rPr>
        <w:t xml:space="preserve"> się tematycznie w obszary krajowych inteligentnych specjalizacji. Najbardziej aktywnymi regionami we współpracy międzynarodowej w </w:t>
      </w:r>
      <w:r w:rsidR="008166F7" w:rsidRPr="002F5220">
        <w:rPr>
          <w:rFonts w:cstheme="minorHAnsi"/>
        </w:rPr>
        <w:t>ramach projektów badawczych Horyzont 2020 są województwa: mazowieckie, małopolskie, wielkopolskie, po</w:t>
      </w:r>
      <w:r w:rsidR="002F5220">
        <w:rPr>
          <w:rFonts w:cstheme="minorHAnsi"/>
        </w:rPr>
        <w:t>morskie, śląskie, dolnośląskie.</w:t>
      </w:r>
    </w:p>
    <w:p w14:paraId="0B9FB800" w14:textId="41EF80EF" w:rsidR="00047D84" w:rsidRDefault="00E01C11" w:rsidP="00F741DA">
      <w:pPr>
        <w:spacing w:line="240" w:lineRule="auto"/>
        <w:jc w:val="both"/>
        <w:rPr>
          <w:rFonts w:cstheme="minorHAnsi"/>
        </w:rPr>
      </w:pPr>
      <w:r w:rsidRPr="002F5220">
        <w:rPr>
          <w:rFonts w:eastAsia="Times New Roman" w:cstheme="minorHAnsi"/>
          <w:lang w:eastAsia="pl-PL"/>
        </w:rPr>
        <w:lastRenderedPageBreak/>
        <w:t>Ponadto polscy przedsiębiorcy mogą realizować projekt</w:t>
      </w:r>
      <w:r w:rsidR="002F5220" w:rsidRPr="002F5220">
        <w:rPr>
          <w:rFonts w:eastAsia="Times New Roman" w:cstheme="minorHAnsi"/>
          <w:lang w:eastAsia="pl-PL"/>
        </w:rPr>
        <w:t xml:space="preserve">y </w:t>
      </w:r>
      <w:r w:rsidR="00345EB2">
        <w:rPr>
          <w:rFonts w:eastAsia="Times New Roman" w:cstheme="minorHAnsi"/>
          <w:lang w:eastAsia="pl-PL"/>
        </w:rPr>
        <w:t>międzynarodowe</w:t>
      </w:r>
      <w:r w:rsidR="002F5220" w:rsidRPr="002F5220">
        <w:rPr>
          <w:rFonts w:eastAsia="Times New Roman" w:cstheme="minorHAnsi"/>
          <w:lang w:eastAsia="pl-PL"/>
        </w:rPr>
        <w:t xml:space="preserve"> w ramach programu </w:t>
      </w:r>
      <w:proofErr w:type="spellStart"/>
      <w:r w:rsidR="002F5220" w:rsidRPr="002F5220">
        <w:rPr>
          <w:rFonts w:eastAsia="Times New Roman" w:cstheme="minorHAnsi"/>
          <w:b/>
          <w:lang w:eastAsia="pl-PL"/>
        </w:rPr>
        <w:t>Interreg</w:t>
      </w:r>
      <w:proofErr w:type="spellEnd"/>
      <w:r w:rsidR="002F5220" w:rsidRPr="002F5220">
        <w:rPr>
          <w:rFonts w:eastAsia="Times New Roman" w:cstheme="minorHAnsi"/>
          <w:b/>
          <w:lang w:eastAsia="pl-PL"/>
        </w:rPr>
        <w:t xml:space="preserve"> E</w:t>
      </w:r>
      <w:r w:rsidR="00DA33EB">
        <w:rPr>
          <w:rFonts w:eastAsia="Times New Roman" w:cstheme="minorHAnsi"/>
          <w:b/>
          <w:lang w:eastAsia="pl-PL"/>
        </w:rPr>
        <w:t>urope</w:t>
      </w:r>
      <w:r w:rsidR="002F5220" w:rsidRPr="002F5220">
        <w:rPr>
          <w:rFonts w:eastAsia="Times New Roman" w:cstheme="minorHAnsi"/>
          <w:lang w:eastAsia="pl-PL"/>
        </w:rPr>
        <w:t xml:space="preserve">. </w:t>
      </w:r>
      <w:r w:rsidR="002F5220" w:rsidRPr="002F5220">
        <w:rPr>
          <w:rFonts w:cstheme="minorHAnsi"/>
        </w:rPr>
        <w:t xml:space="preserve">Celem programu jest wymiana doświadczeń i pogłębianie wiedzy wśród instytucji, które współpracują nad wybraną dziedziną polityki, w </w:t>
      </w:r>
      <w:r w:rsidR="00DA33EB">
        <w:rPr>
          <w:rFonts w:cstheme="minorHAnsi"/>
        </w:rPr>
        <w:t>następujących obszarach:</w:t>
      </w:r>
      <w:r w:rsidR="002F5220" w:rsidRPr="002F5220">
        <w:rPr>
          <w:rFonts w:cstheme="minorHAnsi"/>
        </w:rPr>
        <w:t xml:space="preserve"> bada</w:t>
      </w:r>
      <w:r w:rsidR="00DA33EB">
        <w:rPr>
          <w:rFonts w:cstheme="minorHAnsi"/>
        </w:rPr>
        <w:t>nia i innowacje</w:t>
      </w:r>
      <w:r w:rsidR="002F5220" w:rsidRPr="002F5220">
        <w:rPr>
          <w:rFonts w:cstheme="minorHAnsi"/>
        </w:rPr>
        <w:t>, konkurencyjnoś</w:t>
      </w:r>
      <w:r w:rsidR="00DA33EB">
        <w:rPr>
          <w:rFonts w:cstheme="minorHAnsi"/>
        </w:rPr>
        <w:t>ć</w:t>
      </w:r>
      <w:r w:rsidR="002F5220" w:rsidRPr="002F5220">
        <w:rPr>
          <w:rFonts w:cstheme="minorHAnsi"/>
        </w:rPr>
        <w:t xml:space="preserve"> MŚP</w:t>
      </w:r>
      <w:r w:rsidR="00DA33EB">
        <w:rPr>
          <w:rFonts w:cstheme="minorHAnsi"/>
        </w:rPr>
        <w:t>, wspieranie</w:t>
      </w:r>
      <w:r w:rsidR="002F5220" w:rsidRPr="002F5220">
        <w:rPr>
          <w:rFonts w:cstheme="minorHAnsi"/>
        </w:rPr>
        <w:t xml:space="preserve"> gospodarki </w:t>
      </w:r>
      <w:r w:rsidR="00DA33EB">
        <w:rPr>
          <w:rFonts w:cstheme="minorHAnsi"/>
        </w:rPr>
        <w:t>niskoemisyjnej, ochrona</w:t>
      </w:r>
      <w:r w:rsidR="002F5220" w:rsidRPr="002F5220">
        <w:rPr>
          <w:rFonts w:cstheme="minorHAnsi"/>
        </w:rPr>
        <w:t xml:space="preserve"> ś</w:t>
      </w:r>
      <w:r w:rsidR="00DA33EB">
        <w:rPr>
          <w:rFonts w:cstheme="minorHAnsi"/>
        </w:rPr>
        <w:t>rodowiska i efektywne gospodarowanie</w:t>
      </w:r>
      <w:r w:rsidR="002F5220" w:rsidRPr="002F5220">
        <w:rPr>
          <w:rFonts w:cstheme="minorHAnsi"/>
        </w:rPr>
        <w:t xml:space="preserve"> zasobami. Udział w programie daje beneficjent</w:t>
      </w:r>
      <w:r w:rsidR="00345EB2">
        <w:rPr>
          <w:rFonts w:cstheme="minorHAnsi"/>
        </w:rPr>
        <w:t>om</w:t>
      </w:r>
      <w:r w:rsidR="002F5220" w:rsidRPr="002F5220">
        <w:rPr>
          <w:rFonts w:cstheme="minorHAnsi"/>
        </w:rPr>
        <w:t xml:space="preserve"> możliwość wprowadzenia zmian systemowych zarządzania programami lub zmian strategicznych  w ramach polityk prowadzonych w regionie</w:t>
      </w:r>
      <w:r w:rsidR="00345EB2">
        <w:rPr>
          <w:rFonts w:cstheme="minorHAnsi"/>
        </w:rPr>
        <w:t>.</w:t>
      </w:r>
      <w:r w:rsidR="002F5220">
        <w:rPr>
          <w:rFonts w:cstheme="minorHAnsi"/>
        </w:rPr>
        <w:t xml:space="preserve"> W ramach programu </w:t>
      </w:r>
      <w:proofErr w:type="spellStart"/>
      <w:r w:rsidR="002F5220">
        <w:rPr>
          <w:rFonts w:cstheme="minorHAnsi"/>
        </w:rPr>
        <w:t>Interreg</w:t>
      </w:r>
      <w:proofErr w:type="spellEnd"/>
      <w:r w:rsidR="00DA33EB">
        <w:rPr>
          <w:rFonts w:cstheme="minorHAnsi"/>
        </w:rPr>
        <w:t xml:space="preserve"> Europe</w:t>
      </w:r>
      <w:r w:rsidR="002F5220">
        <w:rPr>
          <w:rFonts w:cstheme="minorHAnsi"/>
        </w:rPr>
        <w:t xml:space="preserve"> Polska zaangażowana jest w 101 projektów </w:t>
      </w:r>
      <w:r w:rsidR="00DA33EB">
        <w:rPr>
          <w:rFonts w:cstheme="minorHAnsi"/>
        </w:rPr>
        <w:t>poprzez udział 606 podmiotów/ekspertów</w:t>
      </w:r>
      <w:r w:rsidR="00DA33EB">
        <w:rPr>
          <w:rStyle w:val="Odwoanieprzypisudolnego"/>
          <w:rFonts w:cstheme="minorHAnsi"/>
        </w:rPr>
        <w:footnoteReference w:id="37"/>
      </w:r>
      <w:r w:rsidR="00047D84">
        <w:rPr>
          <w:rFonts w:cstheme="minorHAnsi"/>
        </w:rPr>
        <w:t xml:space="preserve">.  </w:t>
      </w:r>
    </w:p>
    <w:p w14:paraId="09628D94" w14:textId="54D7DBAA" w:rsidR="00447B9C" w:rsidRDefault="00122FB2" w:rsidP="00F741DA">
      <w:pPr>
        <w:spacing w:line="240" w:lineRule="auto"/>
        <w:jc w:val="both"/>
      </w:pPr>
      <w:r>
        <w:rPr>
          <w:rFonts w:cstheme="minorHAnsi"/>
        </w:rPr>
        <w:t>Działaniem wspierającym współpracę z zagranicznym</w:t>
      </w:r>
      <w:r w:rsidR="00345EB2">
        <w:rPr>
          <w:rFonts w:cstheme="minorHAnsi"/>
        </w:rPr>
        <w:t>i</w:t>
      </w:r>
      <w:r>
        <w:rPr>
          <w:rFonts w:cstheme="minorHAnsi"/>
        </w:rPr>
        <w:t xml:space="preserve"> partner</w:t>
      </w:r>
      <w:r w:rsidR="00345EB2">
        <w:rPr>
          <w:rFonts w:cstheme="minorHAnsi"/>
        </w:rPr>
        <w:t>ami</w:t>
      </w:r>
      <w:r>
        <w:rPr>
          <w:rFonts w:cstheme="minorHAnsi"/>
        </w:rPr>
        <w:t xml:space="preserve"> jest także konkurs Polskiej Agencji Rozwoju i Przedsiębiorczości </w:t>
      </w:r>
      <w:proofErr w:type="spellStart"/>
      <w:r w:rsidRPr="00122FB2">
        <w:rPr>
          <w:rFonts w:cstheme="minorHAnsi"/>
          <w:b/>
        </w:rPr>
        <w:t>Innovoucher</w:t>
      </w:r>
      <w:proofErr w:type="spellEnd"/>
      <w:r>
        <w:rPr>
          <w:rStyle w:val="Odwoanieprzypisudolnego"/>
          <w:rFonts w:cstheme="minorHAnsi"/>
          <w:b/>
        </w:rPr>
        <w:footnoteReference w:id="38"/>
      </w:r>
      <w:r>
        <w:rPr>
          <w:rFonts w:cstheme="minorHAnsi"/>
        </w:rPr>
        <w:t xml:space="preserve">, </w:t>
      </w:r>
      <w:r>
        <w:t>którego celem jest</w:t>
      </w:r>
      <w:r w:rsidR="00047D84">
        <w:t xml:space="preserve"> </w:t>
      </w:r>
      <w:r>
        <w:t xml:space="preserve">sfinansowanie wprowadzenia innowacji w firmie we współpracy z zagranicznym akredytowanym wykonawcą usług proinnowacyjnych z 4 krajów Unii Europejskiej (Włochy – region Marche, Belgia – region Flandria, Hiszpania – region </w:t>
      </w:r>
      <w:proofErr w:type="spellStart"/>
      <w:r>
        <w:t>Murcia</w:t>
      </w:r>
      <w:proofErr w:type="spellEnd"/>
      <w:r>
        <w:t xml:space="preserve"> i Rumunia).</w:t>
      </w:r>
    </w:p>
    <w:p w14:paraId="24DE155F" w14:textId="77777777" w:rsidR="00047D84" w:rsidRPr="00447B9C" w:rsidRDefault="00122FB2" w:rsidP="00F741DA">
      <w:pPr>
        <w:spacing w:line="240" w:lineRule="auto"/>
        <w:jc w:val="both"/>
      </w:pPr>
      <w:r w:rsidRPr="00047D84">
        <w:rPr>
          <w:rFonts w:cstheme="minorHAnsi"/>
        </w:rPr>
        <w:t>Kolejnym</w:t>
      </w:r>
      <w:r w:rsidR="00E06700" w:rsidRPr="00047D84">
        <w:rPr>
          <w:rFonts w:cstheme="minorHAnsi"/>
        </w:rPr>
        <w:t xml:space="preserve"> instrumentem PARP</w:t>
      </w:r>
      <w:r w:rsidR="00047D84" w:rsidRPr="00047D84">
        <w:rPr>
          <w:rFonts w:cstheme="minorHAnsi"/>
        </w:rPr>
        <w:t xml:space="preserve"> jest wsparcie na utwo</w:t>
      </w:r>
      <w:r w:rsidR="00E06700" w:rsidRPr="00047D84">
        <w:rPr>
          <w:rFonts w:cstheme="minorHAnsi"/>
        </w:rPr>
        <w:t xml:space="preserve">rzenie partnerstwa </w:t>
      </w:r>
      <w:r w:rsidR="00047D84" w:rsidRPr="00047D84">
        <w:rPr>
          <w:rFonts w:cstheme="minorHAnsi"/>
        </w:rPr>
        <w:t>–</w:t>
      </w:r>
      <w:r w:rsidR="00047D84" w:rsidRPr="00047D84">
        <w:rPr>
          <w:rFonts w:cstheme="minorHAnsi"/>
          <w:b/>
        </w:rPr>
        <w:t xml:space="preserve"> Travel </w:t>
      </w:r>
      <w:proofErr w:type="spellStart"/>
      <w:r w:rsidR="00047D84" w:rsidRPr="00047D84">
        <w:rPr>
          <w:rFonts w:cstheme="minorHAnsi"/>
          <w:b/>
        </w:rPr>
        <w:t>Grants</w:t>
      </w:r>
      <w:proofErr w:type="spellEnd"/>
      <w:r w:rsidR="00047D84" w:rsidRPr="00047D84">
        <w:rPr>
          <w:rStyle w:val="Odwoanieprzypisudolnego"/>
          <w:rFonts w:cstheme="minorHAnsi"/>
        </w:rPr>
        <w:footnoteReference w:id="39"/>
      </w:r>
      <w:r w:rsidR="00047D84" w:rsidRPr="00047D84">
        <w:rPr>
          <w:rFonts w:cstheme="minorHAnsi"/>
        </w:rPr>
        <w:t xml:space="preserve">, którego celem jest poszukiwanie partnerów i nawiązanie międzynarodowego partnerstwa pomiędzy przedsiębiorcami z </w:t>
      </w:r>
      <w:r w:rsidR="00047D84">
        <w:rPr>
          <w:rFonts w:cstheme="minorHAnsi"/>
        </w:rPr>
        <w:t>Polski</w:t>
      </w:r>
      <w:r w:rsidR="00047D84" w:rsidRPr="00047D84">
        <w:rPr>
          <w:rFonts w:cstheme="minorHAnsi"/>
        </w:rPr>
        <w:t xml:space="preserve"> or</w:t>
      </w:r>
      <w:r w:rsidR="00047D84">
        <w:rPr>
          <w:rFonts w:cstheme="minorHAnsi"/>
        </w:rPr>
        <w:t xml:space="preserve">az podmiotami prawa norweskiego. </w:t>
      </w:r>
      <w:r w:rsidR="00047D84" w:rsidRPr="00047D84">
        <w:rPr>
          <w:rFonts w:cstheme="minorHAnsi"/>
        </w:rPr>
        <w:t>Premiowanymi obszarami współpracy są</w:t>
      </w:r>
      <w:r w:rsidR="00047D84" w:rsidRPr="00047D84">
        <w:rPr>
          <w:rFonts w:cstheme="minorHAnsi"/>
          <w:b/>
        </w:rPr>
        <w:t xml:space="preserve"> </w:t>
      </w:r>
      <w:hyperlink r:id="rId38" w:history="1">
        <w:r w:rsidR="00047D84" w:rsidRPr="00047D84">
          <w:rPr>
            <w:rStyle w:val="Hipercze"/>
            <w:rFonts w:cstheme="minorHAnsi"/>
            <w:color w:val="auto"/>
            <w:u w:val="none"/>
          </w:rPr>
          <w:t>technologie przyjazne środowisku</w:t>
        </w:r>
      </w:hyperlink>
      <w:r w:rsidR="00047D84" w:rsidRPr="00047D84">
        <w:rPr>
          <w:rFonts w:cstheme="minorHAnsi"/>
        </w:rPr>
        <w:t xml:space="preserve">, </w:t>
      </w:r>
      <w:hyperlink r:id="rId39" w:history="1">
        <w:r w:rsidR="00047D84" w:rsidRPr="00047D84">
          <w:rPr>
            <w:rStyle w:val="Hipercze"/>
            <w:rFonts w:cstheme="minorHAnsi"/>
            <w:color w:val="auto"/>
            <w:u w:val="none"/>
          </w:rPr>
          <w:t>innowacje w obszarze wód śródlądowych i morskich</w:t>
        </w:r>
      </w:hyperlink>
      <w:r w:rsidR="00047D84" w:rsidRPr="00047D84">
        <w:rPr>
          <w:rFonts w:cstheme="minorHAnsi"/>
        </w:rPr>
        <w:t xml:space="preserve">, technologie podnoszące jakość życia oraz granty dla przedsiębiorczych kobiet. </w:t>
      </w:r>
    </w:p>
    <w:p w14:paraId="76E6B699" w14:textId="77777777" w:rsidR="002F5220" w:rsidRDefault="00047D84" w:rsidP="00F741DA">
      <w:pPr>
        <w:spacing w:after="0" w:line="240" w:lineRule="auto"/>
        <w:jc w:val="both"/>
        <w:rPr>
          <w:rFonts w:eastAsia="Times New Roman" w:cstheme="minorHAnsi"/>
          <w:lang w:eastAsia="pl-PL"/>
        </w:rPr>
      </w:pPr>
      <w:r>
        <w:rPr>
          <w:rFonts w:cstheme="minorHAnsi"/>
        </w:rPr>
        <w:t xml:space="preserve">Kolejnym programem wsparcia tworzenia partnerstw międzynarodowych jest </w:t>
      </w:r>
      <w:r w:rsidRPr="00047D84">
        <w:rPr>
          <w:rFonts w:cstheme="minorHAnsi"/>
          <w:b/>
        </w:rPr>
        <w:t>TEAM-NET</w:t>
      </w:r>
      <w:r>
        <w:rPr>
          <w:rStyle w:val="Odwoanieprzypisudolnego"/>
          <w:rFonts w:cstheme="minorHAnsi"/>
          <w:b/>
        </w:rPr>
        <w:footnoteReference w:id="40"/>
      </w:r>
      <w:r>
        <w:rPr>
          <w:rFonts w:cstheme="minorHAnsi"/>
        </w:rPr>
        <w:t xml:space="preserve">, koordynowany przez Fundację na rzecz Nauki Polskiej. Program  przeznaczony jest dla jednostek naukowych na rzecz finansowania interdyscyplinarnych badań naukowych z co najmniej dwóch różnych dziedzin nauki, wpisujących się w krajowe inteligentne specjalizacje, uwzględniając także komponenty z obszarów  nauk społecznych czy humanistycznych. </w:t>
      </w:r>
    </w:p>
    <w:p w14:paraId="0BF80AAA" w14:textId="77777777" w:rsidR="00E01C11" w:rsidRDefault="00E01C11" w:rsidP="00F741DA">
      <w:pPr>
        <w:spacing w:after="0" w:line="240" w:lineRule="auto"/>
        <w:jc w:val="both"/>
        <w:rPr>
          <w:rFonts w:eastAsia="Times New Roman" w:cstheme="minorHAnsi"/>
          <w:lang w:eastAsia="pl-PL"/>
        </w:rPr>
      </w:pPr>
    </w:p>
    <w:p w14:paraId="05ACFE8E" w14:textId="3DD7D13D" w:rsidR="00641F32" w:rsidRDefault="00447B9C" w:rsidP="00F741DA">
      <w:pPr>
        <w:spacing w:after="0" w:line="240" w:lineRule="auto"/>
        <w:jc w:val="both"/>
        <w:rPr>
          <w:rFonts w:eastAsia="Times New Roman" w:cstheme="minorHAnsi"/>
          <w:lang w:eastAsia="pl-PL"/>
        </w:rPr>
      </w:pPr>
      <w:r>
        <w:rPr>
          <w:rFonts w:eastAsia="Times New Roman" w:cstheme="minorHAnsi"/>
          <w:lang w:eastAsia="pl-PL"/>
        </w:rPr>
        <w:t xml:space="preserve">Polska realizuje także projekty partnerskie w ramach </w:t>
      </w:r>
      <w:r w:rsidRPr="00447B9C">
        <w:rPr>
          <w:rFonts w:eastAsia="Times New Roman" w:cstheme="minorHAnsi"/>
          <w:b/>
          <w:lang w:eastAsia="pl-PL"/>
        </w:rPr>
        <w:t>Grupy Wyszehradzkiej</w:t>
      </w:r>
      <w:r>
        <w:rPr>
          <w:rStyle w:val="Odwoanieprzypisudolnego"/>
          <w:rFonts w:eastAsia="Times New Roman" w:cstheme="minorHAnsi"/>
          <w:b/>
          <w:lang w:eastAsia="pl-PL"/>
        </w:rPr>
        <w:footnoteReference w:id="41"/>
      </w:r>
      <w:r>
        <w:rPr>
          <w:rFonts w:eastAsia="Times New Roman" w:cstheme="minorHAnsi"/>
          <w:lang w:eastAsia="pl-PL"/>
        </w:rPr>
        <w:t xml:space="preserve">, koncentrując się </w:t>
      </w:r>
      <w:r>
        <w:t>na sprawach dot. Europy Środkowej, wymianie informacji, a także kooperacji w zakresie kultury, nauki, edukacji oraz wymiany młodzieży. Priorytetowymi obszarami współpracy są rozbudowa infrastruktury transportowej oraz umacnianie bezpieczeństwa energetycznego w regionie. Do tej pory Polska zaangażowana była w 4576 projektów</w:t>
      </w:r>
      <w:r>
        <w:rPr>
          <w:rStyle w:val="Odwoanieprzypisudolnego"/>
        </w:rPr>
        <w:footnoteReference w:id="42"/>
      </w:r>
      <w:r>
        <w:t xml:space="preserve">. </w:t>
      </w:r>
      <w:r w:rsidR="00345EB2">
        <w:rPr>
          <w:rFonts w:eastAsia="Times New Roman" w:cstheme="minorHAnsi"/>
          <w:lang w:eastAsia="pl-PL"/>
        </w:rPr>
        <w:t>W</w:t>
      </w:r>
      <w:r w:rsidR="00641F32" w:rsidRPr="004434D4">
        <w:rPr>
          <w:rFonts w:eastAsia="Times New Roman" w:cstheme="minorHAnsi"/>
          <w:lang w:eastAsia="pl-PL"/>
        </w:rPr>
        <w:t>spółpraca w ramach Grupy Wyszehradzkiej to również multilateralne, rządowe projekty dedykowane badaniom naukowym, innowacjom i akceleracji start-</w:t>
      </w:r>
      <w:proofErr w:type="spellStart"/>
      <w:r w:rsidR="00641F32" w:rsidRPr="004434D4">
        <w:rPr>
          <w:rFonts w:eastAsia="Times New Roman" w:cstheme="minorHAnsi"/>
          <w:lang w:eastAsia="pl-PL"/>
        </w:rPr>
        <w:t>upów</w:t>
      </w:r>
      <w:proofErr w:type="spellEnd"/>
      <w:r w:rsidR="00641F32" w:rsidRPr="004434D4">
        <w:rPr>
          <w:rFonts w:eastAsia="Times New Roman" w:cstheme="minorHAnsi"/>
          <w:lang w:eastAsia="pl-PL"/>
        </w:rPr>
        <w:t xml:space="preserve">, a także służące wymianie wiedzy w zakresie narodowych systemów innowacji. Obecnie taka kooperacja jest realizowana z jednymi z najbardziej innowacyjnych krajów świata: z Izraelem i Koreą. Projekt krajów V4 i Izraela zakłada realizację programu szkoleniowego „V4 </w:t>
      </w:r>
      <w:proofErr w:type="spellStart"/>
      <w:r w:rsidR="00641F32" w:rsidRPr="004434D4">
        <w:rPr>
          <w:rFonts w:eastAsia="Times New Roman" w:cstheme="minorHAnsi"/>
          <w:lang w:eastAsia="pl-PL"/>
        </w:rPr>
        <w:t>Innovators</w:t>
      </w:r>
      <w:proofErr w:type="spellEnd"/>
      <w:r w:rsidR="00641F32" w:rsidRPr="004434D4">
        <w:rPr>
          <w:rFonts w:eastAsia="Times New Roman" w:cstheme="minorHAnsi"/>
          <w:lang w:eastAsia="pl-PL"/>
        </w:rPr>
        <w:t xml:space="preserve"> in </w:t>
      </w:r>
      <w:proofErr w:type="spellStart"/>
      <w:r w:rsidR="00641F32" w:rsidRPr="004434D4">
        <w:rPr>
          <w:rFonts w:eastAsia="Times New Roman" w:cstheme="minorHAnsi"/>
          <w:lang w:eastAsia="pl-PL"/>
        </w:rPr>
        <w:t>Israel</w:t>
      </w:r>
      <w:proofErr w:type="spellEnd"/>
      <w:r w:rsidR="00641F32" w:rsidRPr="004434D4">
        <w:rPr>
          <w:rFonts w:eastAsia="Times New Roman" w:cstheme="minorHAnsi"/>
          <w:lang w:eastAsia="pl-PL"/>
        </w:rPr>
        <w:t xml:space="preserve"> Training Program”. Celem tej inicjatywy jest zapewnienie wsparcia dla startupów w zakresie weryfikacji potencjału rynkowego ich pomysłów/rozwiązań/produktów/usług. Program jest również adresowany do pracowników inkubatorów/akceleratorów, aby rozwinęli swoje umiejętności przy świadczeniu profe</w:t>
      </w:r>
      <w:r w:rsidR="00F741DA">
        <w:rPr>
          <w:rFonts w:eastAsia="Times New Roman" w:cstheme="minorHAnsi"/>
          <w:lang w:eastAsia="pl-PL"/>
        </w:rPr>
        <w:t xml:space="preserve">sjonalnych usług kierowanych do </w:t>
      </w:r>
      <w:r w:rsidR="00641F32" w:rsidRPr="004434D4">
        <w:rPr>
          <w:rFonts w:eastAsia="Times New Roman" w:cstheme="minorHAnsi"/>
          <w:lang w:eastAsia="pl-PL"/>
        </w:rPr>
        <w:t xml:space="preserve">inkubowanych/akcelerowanych młodych firm. Wytypowane branże w ramach których  odbywa się współpraca to: ICT, Biotechnologia, Transport, </w:t>
      </w:r>
      <w:proofErr w:type="spellStart"/>
      <w:r w:rsidR="00641F32" w:rsidRPr="004434D4">
        <w:rPr>
          <w:rFonts w:eastAsia="Times New Roman" w:cstheme="minorHAnsi"/>
          <w:lang w:eastAsia="pl-PL"/>
        </w:rPr>
        <w:t>Fintech</w:t>
      </w:r>
      <w:proofErr w:type="spellEnd"/>
      <w:r w:rsidR="00641F32" w:rsidRPr="004434D4">
        <w:rPr>
          <w:rFonts w:eastAsia="Times New Roman" w:cstheme="minorHAnsi"/>
          <w:lang w:eastAsia="pl-PL"/>
        </w:rPr>
        <w:t xml:space="preserve">, </w:t>
      </w:r>
      <w:proofErr w:type="spellStart"/>
      <w:r w:rsidR="00641F32" w:rsidRPr="004434D4">
        <w:rPr>
          <w:rFonts w:eastAsia="Times New Roman" w:cstheme="minorHAnsi"/>
          <w:lang w:eastAsia="pl-PL"/>
        </w:rPr>
        <w:t>Cyberbezpieczeństwo</w:t>
      </w:r>
      <w:proofErr w:type="spellEnd"/>
      <w:r w:rsidR="00641F32" w:rsidRPr="004434D4">
        <w:rPr>
          <w:rFonts w:eastAsia="Times New Roman" w:cstheme="minorHAnsi"/>
          <w:lang w:eastAsia="pl-PL"/>
        </w:rPr>
        <w:t xml:space="preserve">, Sztuczna Inteligencja, Cybernetyka. W 2020 r. realizowana jest druga edycja programu. Z kolei wspólny projekt grupy V4 i Korei to Knowledge </w:t>
      </w:r>
      <w:proofErr w:type="spellStart"/>
      <w:r w:rsidR="00641F32" w:rsidRPr="004434D4">
        <w:rPr>
          <w:rFonts w:eastAsia="Times New Roman" w:cstheme="minorHAnsi"/>
          <w:lang w:eastAsia="pl-PL"/>
        </w:rPr>
        <w:t>Sharing</w:t>
      </w:r>
      <w:proofErr w:type="spellEnd"/>
      <w:r w:rsidR="00641F32" w:rsidRPr="004434D4">
        <w:rPr>
          <w:rFonts w:eastAsia="Times New Roman" w:cstheme="minorHAnsi"/>
          <w:lang w:eastAsia="pl-PL"/>
        </w:rPr>
        <w:t xml:space="preserve"> Program (KSP), program wieloletni, ukierunkowany na wymianę wiedzy i najlepszych praktyk w dziedzinie nowych technologii, badań i innowacji. W latach 2019/2020 miała miejsce już trzecia edycja pt. “Policy </w:t>
      </w:r>
      <w:proofErr w:type="spellStart"/>
      <w:r w:rsidR="00641F32" w:rsidRPr="004434D4">
        <w:rPr>
          <w:rFonts w:eastAsia="Times New Roman" w:cstheme="minorHAnsi"/>
          <w:lang w:eastAsia="pl-PL"/>
        </w:rPr>
        <w:t>instruments</w:t>
      </w:r>
      <w:proofErr w:type="spellEnd"/>
      <w:r w:rsidR="00641F32" w:rsidRPr="004434D4">
        <w:rPr>
          <w:rFonts w:eastAsia="Times New Roman" w:cstheme="minorHAnsi"/>
          <w:lang w:eastAsia="pl-PL"/>
        </w:rPr>
        <w:t xml:space="preserve"> </w:t>
      </w:r>
      <w:proofErr w:type="spellStart"/>
      <w:r w:rsidR="00641F32" w:rsidRPr="004434D4">
        <w:rPr>
          <w:rFonts w:eastAsia="Times New Roman" w:cstheme="minorHAnsi"/>
          <w:lang w:eastAsia="pl-PL"/>
        </w:rPr>
        <w:t>supporting</w:t>
      </w:r>
      <w:proofErr w:type="spellEnd"/>
      <w:r w:rsidR="00641F32" w:rsidRPr="004434D4">
        <w:rPr>
          <w:rFonts w:eastAsia="Times New Roman" w:cstheme="minorHAnsi"/>
          <w:lang w:eastAsia="pl-PL"/>
        </w:rPr>
        <w:t xml:space="preserve"> </w:t>
      </w:r>
      <w:proofErr w:type="spellStart"/>
      <w:r w:rsidR="00641F32" w:rsidRPr="004434D4">
        <w:rPr>
          <w:rFonts w:eastAsia="Times New Roman" w:cstheme="minorHAnsi"/>
          <w:lang w:eastAsia="pl-PL"/>
        </w:rPr>
        <w:t>innovation</w:t>
      </w:r>
      <w:proofErr w:type="spellEnd"/>
      <w:r w:rsidR="00641F32" w:rsidRPr="004434D4">
        <w:rPr>
          <w:rFonts w:eastAsia="Times New Roman" w:cstheme="minorHAnsi"/>
          <w:lang w:eastAsia="pl-PL"/>
        </w:rPr>
        <w:t xml:space="preserve"> in services”. </w:t>
      </w:r>
    </w:p>
    <w:p w14:paraId="45576F13" w14:textId="77777777" w:rsidR="004434D4" w:rsidRPr="004434D4" w:rsidRDefault="004434D4" w:rsidP="00F741DA">
      <w:pPr>
        <w:spacing w:after="0" w:line="240" w:lineRule="auto"/>
        <w:jc w:val="both"/>
        <w:rPr>
          <w:rFonts w:eastAsia="Times New Roman" w:cstheme="minorHAnsi"/>
          <w:lang w:eastAsia="pl-PL"/>
        </w:rPr>
      </w:pPr>
    </w:p>
    <w:p w14:paraId="58AE3B84" w14:textId="56EF4ED4" w:rsidR="00641F32" w:rsidRPr="004434D4" w:rsidRDefault="00641F32" w:rsidP="00F741DA">
      <w:pPr>
        <w:spacing w:after="0" w:line="240" w:lineRule="auto"/>
        <w:jc w:val="both"/>
        <w:rPr>
          <w:rFonts w:eastAsia="Times New Roman" w:cstheme="minorHAnsi"/>
          <w:lang w:eastAsia="pl-PL"/>
        </w:rPr>
      </w:pPr>
      <w:r w:rsidRPr="004434D4">
        <w:rPr>
          <w:rFonts w:eastAsia="Times New Roman" w:cstheme="minorHAnsi"/>
          <w:lang w:eastAsia="pl-PL"/>
        </w:rPr>
        <w:t>Współpracę w zakresie innowacji zakłada ponadto UK-</w:t>
      </w:r>
      <w:proofErr w:type="spellStart"/>
      <w:r w:rsidRPr="004434D4">
        <w:rPr>
          <w:rFonts w:eastAsia="Times New Roman" w:cstheme="minorHAnsi"/>
          <w:lang w:eastAsia="pl-PL"/>
        </w:rPr>
        <w:t>Polish</w:t>
      </w:r>
      <w:proofErr w:type="spellEnd"/>
      <w:r w:rsidRPr="004434D4">
        <w:rPr>
          <w:rFonts w:eastAsia="Times New Roman" w:cstheme="minorHAnsi"/>
          <w:lang w:eastAsia="pl-PL"/>
        </w:rPr>
        <w:t xml:space="preserve"> Tech Challenge, bilateralny, rządowy, polsko-brytyjski program akceleracyjny dla polskich i brytyjskich start-</w:t>
      </w:r>
      <w:proofErr w:type="spellStart"/>
      <w:r w:rsidRPr="004434D4">
        <w:rPr>
          <w:rFonts w:eastAsia="Times New Roman" w:cstheme="minorHAnsi"/>
          <w:lang w:eastAsia="pl-PL"/>
        </w:rPr>
        <w:t>upów</w:t>
      </w:r>
      <w:proofErr w:type="spellEnd"/>
      <w:r w:rsidRPr="004434D4">
        <w:rPr>
          <w:rFonts w:eastAsia="Times New Roman" w:cstheme="minorHAnsi"/>
          <w:lang w:eastAsia="pl-PL"/>
        </w:rPr>
        <w:t xml:space="preserve">. Jego celem jest budowa nowoczesnych gospodarek obu krajów i zwiększenie potencjału rynkowego młodych firm działających w obszarze zaawansowanych technologii. Program kojarzy polskie małe i średnie  przedsiębiorstwa z branży </w:t>
      </w:r>
      <w:proofErr w:type="spellStart"/>
      <w:r w:rsidRPr="004434D4">
        <w:rPr>
          <w:rFonts w:eastAsia="Times New Roman" w:cstheme="minorHAnsi"/>
          <w:lang w:eastAsia="pl-PL"/>
        </w:rPr>
        <w:t>fintech</w:t>
      </w:r>
      <w:proofErr w:type="spellEnd"/>
      <w:r w:rsidRPr="004434D4">
        <w:rPr>
          <w:rFonts w:eastAsia="Times New Roman" w:cstheme="minorHAnsi"/>
          <w:lang w:eastAsia="pl-PL"/>
        </w:rPr>
        <w:t xml:space="preserve"> i </w:t>
      </w:r>
      <w:proofErr w:type="spellStart"/>
      <w:r w:rsidRPr="004434D4">
        <w:rPr>
          <w:rFonts w:eastAsia="Times New Roman" w:cstheme="minorHAnsi"/>
          <w:lang w:eastAsia="pl-PL"/>
        </w:rPr>
        <w:t>cleantech</w:t>
      </w:r>
      <w:proofErr w:type="spellEnd"/>
      <w:r w:rsidRPr="004434D4">
        <w:rPr>
          <w:rFonts w:eastAsia="Times New Roman" w:cstheme="minorHAnsi"/>
          <w:lang w:eastAsia="pl-PL"/>
        </w:rPr>
        <w:t xml:space="preserve"> z dużymi brytyjskimi firmami oraz brytyjskie start-</w:t>
      </w:r>
      <w:proofErr w:type="spellStart"/>
      <w:r w:rsidRPr="004434D4">
        <w:rPr>
          <w:rFonts w:eastAsia="Times New Roman" w:cstheme="minorHAnsi"/>
          <w:lang w:eastAsia="pl-PL"/>
        </w:rPr>
        <w:t>upy</w:t>
      </w:r>
      <w:proofErr w:type="spellEnd"/>
      <w:r w:rsidRPr="004434D4">
        <w:rPr>
          <w:rFonts w:eastAsia="Times New Roman" w:cstheme="minorHAnsi"/>
          <w:lang w:eastAsia="pl-PL"/>
        </w:rPr>
        <w:t xml:space="preserve"> z polskimi korporacjami.</w:t>
      </w:r>
    </w:p>
    <w:p w14:paraId="1E1FFE55" w14:textId="77777777" w:rsidR="00447B9C" w:rsidRPr="00447B9C" w:rsidRDefault="00447B9C" w:rsidP="00F741DA">
      <w:pPr>
        <w:spacing w:after="0" w:line="240" w:lineRule="auto"/>
        <w:jc w:val="both"/>
        <w:rPr>
          <w:rFonts w:eastAsia="Times New Roman" w:cstheme="minorHAnsi"/>
          <w:lang w:eastAsia="pl-PL"/>
        </w:rPr>
      </w:pPr>
    </w:p>
    <w:p w14:paraId="10810A0D" w14:textId="3A307CAC" w:rsidR="00111B3B" w:rsidRPr="004434D4" w:rsidRDefault="00672CAE" w:rsidP="00111B3B">
      <w:pPr>
        <w:pStyle w:val="Akapitzlist"/>
        <w:numPr>
          <w:ilvl w:val="0"/>
          <w:numId w:val="7"/>
        </w:numPr>
        <w:spacing w:after="0" w:line="240" w:lineRule="auto"/>
        <w:ind w:left="360"/>
        <w:jc w:val="both"/>
        <w:rPr>
          <w:rFonts w:eastAsia="Times New Roman" w:cstheme="minorHAnsi"/>
          <w:b/>
          <w:color w:val="31849B" w:themeColor="accent5" w:themeShade="BF"/>
          <w:lang w:eastAsia="pl-PL"/>
        </w:rPr>
      </w:pPr>
      <w:r w:rsidRPr="004434D4">
        <w:rPr>
          <w:rFonts w:eastAsia="Times New Roman" w:cstheme="minorHAnsi"/>
          <w:b/>
          <w:color w:val="31849B" w:themeColor="accent5" w:themeShade="BF"/>
          <w:lang w:eastAsia="pl-PL"/>
        </w:rPr>
        <w:t xml:space="preserve">Instrumenty wsparcia ukierunkowane na internacjonalizację polskich firm wspierające współpracę z partnerami zagranicznymi </w:t>
      </w:r>
    </w:p>
    <w:p w14:paraId="416B4EF1" w14:textId="77777777" w:rsidR="00576F23" w:rsidRPr="00576F23" w:rsidRDefault="00576F23" w:rsidP="00576F23">
      <w:pPr>
        <w:spacing w:before="100" w:beforeAutospacing="1" w:after="100" w:afterAutospacing="1" w:line="240" w:lineRule="auto"/>
        <w:jc w:val="both"/>
        <w:rPr>
          <w:rFonts w:eastAsia="Times New Roman" w:cstheme="minorHAnsi"/>
          <w:lang w:eastAsia="pl-PL"/>
        </w:rPr>
      </w:pPr>
      <w:r w:rsidRPr="00576F23">
        <w:rPr>
          <w:rFonts w:eastAsia="Times New Roman" w:cstheme="minorHAnsi"/>
          <w:lang w:eastAsia="pl-PL"/>
        </w:rPr>
        <w:t xml:space="preserve">Jednym z instrumentów wspierających innowacyjne małe i średnie przedsiębiorstwa </w:t>
      </w:r>
      <w:r w:rsidRPr="00576F23">
        <w:rPr>
          <w:rFonts w:eastAsia="Times New Roman" w:cstheme="minorHAnsi"/>
          <w:lang w:eastAsia="pl-PL"/>
        </w:rPr>
        <w:br/>
        <w:t xml:space="preserve">w wypracowaniu strategii wejścia na zagraniczne rynki jest poddziałanie 3.3.1 PO IR -  </w:t>
      </w:r>
      <w:r w:rsidRPr="00576F23">
        <w:rPr>
          <w:rFonts w:cstheme="minorHAnsi"/>
          <w:b/>
        </w:rPr>
        <w:t>Polskie Mosty Technologiczne</w:t>
      </w:r>
      <w:r>
        <w:rPr>
          <w:rStyle w:val="Odwoanieprzypisudolnego"/>
          <w:rFonts w:cstheme="minorHAnsi"/>
          <w:b/>
        </w:rPr>
        <w:footnoteReference w:id="43"/>
      </w:r>
      <w:r w:rsidRPr="00576F23">
        <w:rPr>
          <w:rFonts w:cstheme="minorHAnsi"/>
          <w:b/>
        </w:rPr>
        <w:t xml:space="preserve"> </w:t>
      </w:r>
      <w:r w:rsidRPr="00576F23">
        <w:rPr>
          <w:rFonts w:cstheme="minorHAnsi"/>
        </w:rPr>
        <w:t xml:space="preserve">– program obsługiwany przez Polską Agencję Handlu i Inwestycji. Do tej pory wsparciem objęte były rynki: </w:t>
      </w:r>
      <w:r w:rsidRPr="00576F23">
        <w:rPr>
          <w:rFonts w:eastAsia="Times New Roman" w:cstheme="minorHAnsi"/>
          <w:lang w:eastAsia="pl-PL"/>
        </w:rPr>
        <w:t xml:space="preserve">Indonezja, Korea, Singapur, Chiny, Stany Zjednoczone Ameryki Północnej oraz  </w:t>
      </w:r>
      <w:r w:rsidR="00AB3D1F" w:rsidRPr="00576F23">
        <w:rPr>
          <w:rFonts w:eastAsia="Times New Roman" w:cstheme="minorHAnsi"/>
          <w:lang w:eastAsia="pl-PL"/>
        </w:rPr>
        <w:t>Zjednoczone</w:t>
      </w:r>
      <w:r w:rsidRPr="00576F23">
        <w:rPr>
          <w:rFonts w:eastAsia="Times New Roman" w:cstheme="minorHAnsi"/>
          <w:lang w:eastAsia="pl-PL"/>
        </w:rPr>
        <w:t xml:space="preserve"> Emiraty Arabskie.</w:t>
      </w:r>
    </w:p>
    <w:p w14:paraId="4CC0528F" w14:textId="77777777" w:rsidR="00827F6B" w:rsidRDefault="00576F23" w:rsidP="00827F6B">
      <w:pPr>
        <w:spacing w:after="0" w:line="240" w:lineRule="auto"/>
        <w:jc w:val="both"/>
        <w:rPr>
          <w:rFonts w:eastAsia="Times New Roman" w:cstheme="minorHAnsi"/>
          <w:lang w:eastAsia="pl-PL"/>
        </w:rPr>
      </w:pPr>
      <w:r>
        <w:rPr>
          <w:rFonts w:eastAsia="Times New Roman" w:cstheme="minorHAnsi"/>
          <w:lang w:eastAsia="pl-PL"/>
        </w:rPr>
        <w:t xml:space="preserve">Kolejnym </w:t>
      </w:r>
      <w:r w:rsidR="00111B3B" w:rsidRPr="00111B3B">
        <w:rPr>
          <w:rFonts w:eastAsia="Times New Roman" w:cstheme="minorHAnsi"/>
          <w:lang w:eastAsia="pl-PL"/>
        </w:rPr>
        <w:t xml:space="preserve"> instrument</w:t>
      </w:r>
      <w:r>
        <w:rPr>
          <w:rFonts w:eastAsia="Times New Roman" w:cstheme="minorHAnsi"/>
          <w:lang w:eastAsia="pl-PL"/>
        </w:rPr>
        <w:t>em</w:t>
      </w:r>
      <w:r w:rsidR="00111B3B" w:rsidRPr="00111B3B">
        <w:rPr>
          <w:rFonts w:eastAsia="Times New Roman" w:cstheme="minorHAnsi"/>
          <w:lang w:eastAsia="pl-PL"/>
        </w:rPr>
        <w:t xml:space="preserve"> ukierunkowanym na internacjonalizację polskich przedsiębiorców jest </w:t>
      </w:r>
      <w:r w:rsidR="00111B3B">
        <w:rPr>
          <w:rFonts w:eastAsia="Times New Roman" w:cstheme="minorHAnsi"/>
          <w:lang w:eastAsia="pl-PL"/>
        </w:rPr>
        <w:t>poddziałanie 2.3.3</w:t>
      </w:r>
      <w:r w:rsidR="00AB3D1F">
        <w:rPr>
          <w:rFonts w:eastAsia="Times New Roman" w:cstheme="minorHAnsi"/>
          <w:lang w:eastAsia="pl-PL"/>
        </w:rPr>
        <w:t xml:space="preserve"> PO IR</w:t>
      </w:r>
      <w:r w:rsidR="00111B3B">
        <w:rPr>
          <w:rFonts w:eastAsia="Times New Roman" w:cstheme="minorHAnsi"/>
          <w:lang w:eastAsia="pl-PL"/>
        </w:rPr>
        <w:t xml:space="preserve"> </w:t>
      </w:r>
      <w:r w:rsidR="00111B3B" w:rsidRPr="00111B3B">
        <w:rPr>
          <w:rFonts w:eastAsia="Times New Roman" w:cstheme="minorHAnsi"/>
          <w:lang w:eastAsia="pl-PL"/>
        </w:rPr>
        <w:t xml:space="preserve">dot. </w:t>
      </w:r>
      <w:r w:rsidR="00111B3B" w:rsidRPr="00111B3B">
        <w:rPr>
          <w:rFonts w:eastAsia="Times New Roman" w:cstheme="minorHAnsi"/>
          <w:b/>
          <w:lang w:eastAsia="pl-PL"/>
        </w:rPr>
        <w:t>umiędzynarodowienia Krajowych Klastrów Kluczowych</w:t>
      </w:r>
      <w:r w:rsidR="00111B3B" w:rsidRPr="00AB3D1F">
        <w:rPr>
          <w:rStyle w:val="Odwoanieprzypisudolnego"/>
          <w:rFonts w:eastAsia="Times New Roman" w:cstheme="minorHAnsi"/>
          <w:lang w:eastAsia="pl-PL"/>
        </w:rPr>
        <w:footnoteReference w:id="44"/>
      </w:r>
      <w:r w:rsidR="00AB3D1F" w:rsidRPr="00AB3D1F">
        <w:rPr>
          <w:rFonts w:eastAsia="Times New Roman" w:cstheme="minorHAnsi"/>
          <w:lang w:eastAsia="pl-PL"/>
        </w:rPr>
        <w:t>, realizowany przez Polską Agencję Rozwoju Przedsiębiorczości.</w:t>
      </w:r>
      <w:r w:rsidR="00111B3B">
        <w:rPr>
          <w:rFonts w:eastAsia="Times New Roman" w:cstheme="minorHAnsi"/>
          <w:b/>
          <w:lang w:eastAsia="pl-PL"/>
        </w:rPr>
        <w:t xml:space="preserve"> </w:t>
      </w:r>
      <w:r w:rsidR="00111B3B" w:rsidRPr="00111B3B">
        <w:rPr>
          <w:rFonts w:eastAsia="Times New Roman" w:cstheme="minorHAnsi"/>
          <w:lang w:eastAsia="pl-PL"/>
        </w:rPr>
        <w:t>C</w:t>
      </w:r>
      <w:r w:rsidR="00111B3B">
        <w:t>elem konkursu jest sfinansowanie kompleksowych usług wspierających dostosowanie i wprowadzenie lub wzmocnienie na rynkach zagranicznych oferty/produktów klastra lub jego członków, ze szczególnym uwzględnieniem produktów zaawansowanych technologicznie</w:t>
      </w:r>
      <w:r w:rsidR="00827F6B">
        <w:rPr>
          <w:rFonts w:eastAsia="Times New Roman" w:cstheme="minorHAnsi"/>
          <w:lang w:eastAsia="pl-PL"/>
        </w:rPr>
        <w:t>.</w:t>
      </w:r>
    </w:p>
    <w:p w14:paraId="092C1E15" w14:textId="77777777" w:rsidR="00827F6B" w:rsidRDefault="00827F6B" w:rsidP="00827F6B">
      <w:pPr>
        <w:spacing w:after="0" w:line="240" w:lineRule="auto"/>
        <w:jc w:val="both"/>
        <w:rPr>
          <w:rFonts w:eastAsia="Times New Roman" w:cstheme="minorHAnsi"/>
          <w:lang w:eastAsia="pl-PL"/>
        </w:rPr>
      </w:pPr>
    </w:p>
    <w:p w14:paraId="7C8AAED8" w14:textId="392EF44B" w:rsidR="00827F6B" w:rsidRPr="00827F6B" w:rsidRDefault="00576F23" w:rsidP="00827F6B">
      <w:pPr>
        <w:spacing w:after="0" w:line="240" w:lineRule="auto"/>
        <w:jc w:val="both"/>
        <w:rPr>
          <w:rFonts w:eastAsia="Times New Roman" w:cstheme="minorHAnsi"/>
          <w:lang w:eastAsia="pl-PL"/>
        </w:rPr>
      </w:pPr>
      <w:r>
        <w:rPr>
          <w:rFonts w:eastAsia="Times New Roman" w:cstheme="minorHAnsi"/>
          <w:lang w:eastAsia="pl-PL"/>
        </w:rPr>
        <w:t>F</w:t>
      </w:r>
      <w:r w:rsidR="00827F6B">
        <w:rPr>
          <w:rFonts w:eastAsia="Times New Roman" w:cstheme="minorHAnsi"/>
          <w:lang w:eastAsia="pl-PL"/>
        </w:rPr>
        <w:t xml:space="preserve">inansowanie </w:t>
      </w:r>
      <w:r w:rsidR="00827F6B">
        <w:t xml:space="preserve">promocji marek produktowych na rynkach zagranicznych, w tym udział w targach, wystawach, misjach gospodarczych lub konferencjach zagranicznych możliwe jest dzięki programowi </w:t>
      </w:r>
      <w:r w:rsidR="00827F6B" w:rsidRPr="00827F6B">
        <w:rPr>
          <w:b/>
        </w:rPr>
        <w:t>Go to Brand</w:t>
      </w:r>
      <w:r w:rsidR="00827F6B">
        <w:rPr>
          <w:rStyle w:val="Odwoanieprzypisudolnego"/>
          <w:b/>
        </w:rPr>
        <w:footnoteReference w:id="45"/>
      </w:r>
      <w:r w:rsidR="00827F6B" w:rsidRPr="00827F6B">
        <w:t xml:space="preserve">. Wsparciem objęte są obszary o wysokim potencjale konkurencyjnym i innowacyjnym, tj. </w:t>
      </w:r>
    </w:p>
    <w:p w14:paraId="0A390104" w14:textId="4FE11F72" w:rsidR="004238A0" w:rsidRPr="004238A0" w:rsidRDefault="004238A0" w:rsidP="009A68D2">
      <w:pPr>
        <w:numPr>
          <w:ilvl w:val="0"/>
          <w:numId w:val="44"/>
        </w:numPr>
        <w:spacing w:before="100" w:beforeAutospacing="1" w:after="100" w:afterAutospacing="1" w:line="240" w:lineRule="auto"/>
        <w:rPr>
          <w:rFonts w:eastAsia="Times New Roman" w:cstheme="minorHAnsi"/>
          <w:lang w:eastAsia="pl-PL"/>
        </w:rPr>
      </w:pPr>
      <w:r w:rsidRPr="006C68E1">
        <w:rPr>
          <w:rFonts w:eastAsia="Times New Roman" w:cstheme="minorHAnsi"/>
          <w:lang w:eastAsia="pl-PL"/>
        </w:rPr>
        <w:t>biotechnologia i farmaceutyka</w:t>
      </w:r>
      <w:r>
        <w:rPr>
          <w:rFonts w:eastAsia="Times New Roman" w:cstheme="minorHAnsi"/>
          <w:lang w:eastAsia="pl-PL"/>
        </w:rPr>
        <w:t>,</w:t>
      </w:r>
    </w:p>
    <w:p w14:paraId="6F627C8B" w14:textId="0A80454A"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budowa i wykańczanie budowli</w:t>
      </w:r>
      <w:r w:rsidR="004238A0">
        <w:rPr>
          <w:rFonts w:eastAsia="Times New Roman" w:cstheme="minorHAnsi"/>
          <w:lang w:eastAsia="pl-PL"/>
        </w:rPr>
        <w:t>,</w:t>
      </w:r>
    </w:p>
    <w:p w14:paraId="3050C5E0" w14:textId="75EED86F"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części samochodowe i lotnicze</w:t>
      </w:r>
      <w:r w:rsidR="004238A0">
        <w:rPr>
          <w:rFonts w:eastAsia="Times New Roman" w:cstheme="minorHAnsi"/>
          <w:lang w:eastAsia="pl-PL"/>
        </w:rPr>
        <w:t>,</w:t>
      </w:r>
    </w:p>
    <w:p w14:paraId="25C3F313" w14:textId="66F20F23"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maszyny i urządzenia</w:t>
      </w:r>
      <w:r w:rsidR="004238A0">
        <w:rPr>
          <w:rFonts w:eastAsia="Times New Roman" w:cstheme="minorHAnsi"/>
          <w:lang w:eastAsia="pl-PL"/>
        </w:rPr>
        <w:t>,</w:t>
      </w:r>
    </w:p>
    <w:p w14:paraId="6950EB6E" w14:textId="6F3B9272"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moda polska</w:t>
      </w:r>
      <w:r w:rsidR="004238A0">
        <w:rPr>
          <w:rFonts w:eastAsia="Times New Roman" w:cstheme="minorHAnsi"/>
          <w:lang w:eastAsia="pl-PL"/>
        </w:rPr>
        <w:t>,</w:t>
      </w:r>
    </w:p>
    <w:p w14:paraId="6064B865" w14:textId="5B6E0C5C"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IT/ICT</w:t>
      </w:r>
      <w:r w:rsidR="004238A0">
        <w:rPr>
          <w:rFonts w:eastAsia="Times New Roman" w:cstheme="minorHAnsi"/>
          <w:lang w:eastAsia="pl-PL"/>
        </w:rPr>
        <w:t>,</w:t>
      </w:r>
    </w:p>
    <w:p w14:paraId="1302E7F1" w14:textId="27DD034F"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jachty i łodzie rekreacyjne</w:t>
      </w:r>
      <w:r w:rsidR="004238A0">
        <w:rPr>
          <w:rFonts w:eastAsia="Times New Roman" w:cstheme="minorHAnsi"/>
          <w:lang w:eastAsia="pl-PL"/>
        </w:rPr>
        <w:t>,</w:t>
      </w:r>
    </w:p>
    <w:p w14:paraId="7188B594" w14:textId="64D4B807"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polskie specjalności żywnościowe</w:t>
      </w:r>
      <w:r w:rsidR="004238A0">
        <w:rPr>
          <w:rFonts w:eastAsia="Times New Roman" w:cstheme="minorHAnsi"/>
          <w:lang w:eastAsia="pl-PL"/>
        </w:rPr>
        <w:t>,</w:t>
      </w:r>
    </w:p>
    <w:p w14:paraId="24AAF557" w14:textId="4FA4C593"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sprzęt medyczny</w:t>
      </w:r>
      <w:r w:rsidR="004238A0">
        <w:rPr>
          <w:rFonts w:eastAsia="Times New Roman" w:cstheme="minorHAnsi"/>
          <w:lang w:eastAsia="pl-PL"/>
        </w:rPr>
        <w:t>,</w:t>
      </w:r>
    </w:p>
    <w:p w14:paraId="4D92C6C6" w14:textId="595EB4DD" w:rsidR="00827F6B" w:rsidRPr="004238A0" w:rsidRDefault="00827F6B" w:rsidP="009A68D2">
      <w:pPr>
        <w:numPr>
          <w:ilvl w:val="0"/>
          <w:numId w:val="44"/>
        </w:numPr>
        <w:spacing w:before="100" w:beforeAutospacing="1" w:after="100" w:afterAutospacing="1" w:line="240" w:lineRule="auto"/>
        <w:rPr>
          <w:rFonts w:eastAsia="Times New Roman" w:cstheme="minorHAnsi"/>
          <w:lang w:eastAsia="pl-PL"/>
        </w:rPr>
      </w:pPr>
      <w:r w:rsidRPr="004238A0">
        <w:rPr>
          <w:rFonts w:eastAsia="Times New Roman" w:cstheme="minorHAnsi"/>
          <w:lang w:eastAsia="pl-PL"/>
        </w:rPr>
        <w:t>branż</w:t>
      </w:r>
      <w:r w:rsidR="004238A0">
        <w:rPr>
          <w:rFonts w:eastAsia="Times New Roman" w:cstheme="minorHAnsi"/>
          <w:lang w:eastAsia="pl-PL"/>
        </w:rPr>
        <w:t>a</w:t>
      </w:r>
      <w:r w:rsidRPr="004238A0">
        <w:rPr>
          <w:rFonts w:eastAsia="Times New Roman" w:cstheme="minorHAnsi"/>
          <w:lang w:eastAsia="pl-PL"/>
        </w:rPr>
        <w:t xml:space="preserve"> kosmetyczna</w:t>
      </w:r>
      <w:r w:rsidR="004238A0">
        <w:rPr>
          <w:rFonts w:eastAsia="Times New Roman" w:cstheme="minorHAnsi"/>
          <w:lang w:eastAsia="pl-PL"/>
        </w:rPr>
        <w:t>,</w:t>
      </w:r>
    </w:p>
    <w:p w14:paraId="12E06E4D" w14:textId="4E421752" w:rsidR="00827F6B" w:rsidRPr="004238A0" w:rsidRDefault="004238A0" w:rsidP="009A68D2">
      <w:pPr>
        <w:numPr>
          <w:ilvl w:val="0"/>
          <w:numId w:val="44"/>
        </w:numPr>
        <w:spacing w:before="100" w:beforeAutospacing="1" w:after="100" w:afterAutospacing="1" w:line="240" w:lineRule="auto"/>
        <w:rPr>
          <w:rFonts w:eastAsia="Times New Roman" w:cstheme="minorHAnsi"/>
          <w:lang w:eastAsia="pl-PL"/>
        </w:rPr>
      </w:pPr>
      <w:r>
        <w:rPr>
          <w:rFonts w:eastAsia="Times New Roman" w:cstheme="minorHAnsi"/>
          <w:lang w:eastAsia="pl-PL"/>
        </w:rPr>
        <w:t xml:space="preserve">branża </w:t>
      </w:r>
      <w:r w:rsidR="00827F6B" w:rsidRPr="004238A0">
        <w:rPr>
          <w:rFonts w:eastAsia="Times New Roman" w:cstheme="minorHAnsi"/>
          <w:lang w:eastAsia="pl-PL"/>
        </w:rPr>
        <w:t>meblarska</w:t>
      </w:r>
      <w:r>
        <w:rPr>
          <w:rFonts w:eastAsia="Times New Roman" w:cstheme="minorHAnsi"/>
          <w:lang w:eastAsia="pl-PL"/>
        </w:rPr>
        <w:t>,</w:t>
      </w:r>
    </w:p>
    <w:p w14:paraId="46F447AE" w14:textId="4BE929F0" w:rsidR="00827F6B" w:rsidRPr="004238A0" w:rsidRDefault="004238A0" w:rsidP="009A68D2">
      <w:pPr>
        <w:numPr>
          <w:ilvl w:val="0"/>
          <w:numId w:val="44"/>
        </w:numPr>
        <w:spacing w:before="100" w:beforeAutospacing="1" w:after="100" w:afterAutospacing="1" w:line="240" w:lineRule="auto"/>
        <w:rPr>
          <w:rFonts w:eastAsia="Times New Roman" w:cstheme="minorHAnsi"/>
          <w:lang w:eastAsia="pl-PL"/>
        </w:rPr>
      </w:pPr>
      <w:r>
        <w:rPr>
          <w:rFonts w:eastAsia="Times New Roman" w:cstheme="minorHAnsi"/>
          <w:lang w:eastAsia="pl-PL"/>
        </w:rPr>
        <w:t xml:space="preserve">branża </w:t>
      </w:r>
      <w:r w:rsidR="00827F6B" w:rsidRPr="004238A0">
        <w:rPr>
          <w:rFonts w:eastAsia="Times New Roman" w:cstheme="minorHAnsi"/>
          <w:lang w:eastAsia="pl-PL"/>
        </w:rPr>
        <w:t>usług prozdrowotnych</w:t>
      </w:r>
      <w:r w:rsidR="00990810">
        <w:rPr>
          <w:rFonts w:eastAsia="Times New Roman" w:cstheme="minorHAnsi"/>
          <w:lang w:eastAsia="pl-PL"/>
        </w:rPr>
        <w:t>.</w:t>
      </w:r>
    </w:p>
    <w:p w14:paraId="246EB189" w14:textId="77777777" w:rsidR="00F30FAA" w:rsidRDefault="00827F6B" w:rsidP="00C1509B">
      <w:pPr>
        <w:spacing w:after="0" w:line="240" w:lineRule="auto"/>
        <w:jc w:val="both"/>
        <w:rPr>
          <w:color w:val="00B050"/>
        </w:rPr>
      </w:pPr>
      <w:r>
        <w:t>Zachęcenie zagranicznych start-</w:t>
      </w:r>
      <w:proofErr w:type="spellStart"/>
      <w:r>
        <w:t>upów</w:t>
      </w:r>
      <w:proofErr w:type="spellEnd"/>
      <w:r>
        <w:t xml:space="preserve"> do prowadzenia biznesu w Polsce m.in. dzięki dofinansowaniu rozpoczęcia działalności i włączenia w polski ekosystem start-</w:t>
      </w:r>
      <w:proofErr w:type="spellStart"/>
      <w:r>
        <w:t>upowy</w:t>
      </w:r>
      <w:proofErr w:type="spellEnd"/>
      <w:r>
        <w:t xml:space="preserve"> realizowane jest w ramach programu </w:t>
      </w:r>
      <w:r w:rsidRPr="004434D4">
        <w:rPr>
          <w:b/>
        </w:rPr>
        <w:t xml:space="preserve">Poland </w:t>
      </w:r>
      <w:proofErr w:type="spellStart"/>
      <w:r w:rsidRPr="004434D4">
        <w:rPr>
          <w:b/>
        </w:rPr>
        <w:t>Prize</w:t>
      </w:r>
      <w:proofErr w:type="spellEnd"/>
      <w:r w:rsidRPr="004434D4">
        <w:rPr>
          <w:b/>
        </w:rPr>
        <w:t>.</w:t>
      </w:r>
      <w:r w:rsidRPr="004434D4">
        <w:t xml:space="preserve"> Start</w:t>
      </w:r>
      <w:r>
        <w:t>-</w:t>
      </w:r>
      <w:proofErr w:type="spellStart"/>
      <w:r>
        <w:t>upy</w:t>
      </w:r>
      <w:proofErr w:type="spellEnd"/>
      <w:r>
        <w:t xml:space="preserve"> mogą zgłaszać się do Poland </w:t>
      </w:r>
      <w:proofErr w:type="spellStart"/>
      <w:r>
        <w:t>Prize</w:t>
      </w:r>
      <w:proofErr w:type="spellEnd"/>
      <w:r>
        <w:t xml:space="preserve"> za pośrednictwem </w:t>
      </w:r>
      <w:r w:rsidR="00F97BE2">
        <w:br/>
      </w:r>
      <w:r>
        <w:t>5 doświadczonych operatorów, wyspecjalizowanych w różnych branżach – Starter (</w:t>
      </w:r>
      <w:proofErr w:type="spellStart"/>
      <w:r>
        <w:t>Fintech</w:t>
      </w:r>
      <w:proofErr w:type="spellEnd"/>
      <w:r>
        <w:t xml:space="preserve">, </w:t>
      </w:r>
      <w:proofErr w:type="spellStart"/>
      <w:r>
        <w:t>Insurtech</w:t>
      </w:r>
      <w:proofErr w:type="spellEnd"/>
      <w:r>
        <w:t xml:space="preserve">, </w:t>
      </w:r>
      <w:proofErr w:type="spellStart"/>
      <w:r>
        <w:t>TelecomTech</w:t>
      </w:r>
      <w:proofErr w:type="spellEnd"/>
      <w:r>
        <w:t xml:space="preserve">, ICT, technologie kosmiczne), Fundacja Startup Hub Poland (energetyka, ICT), </w:t>
      </w:r>
      <w:proofErr w:type="spellStart"/>
      <w:r>
        <w:lastRenderedPageBreak/>
        <w:t>Huge</w:t>
      </w:r>
      <w:proofErr w:type="spellEnd"/>
      <w:r>
        <w:t xml:space="preserve"> </w:t>
      </w:r>
      <w:proofErr w:type="spellStart"/>
      <w:r>
        <w:t>Thing</w:t>
      </w:r>
      <w:proofErr w:type="spellEnd"/>
      <w:r>
        <w:t xml:space="preserve">  Alternatywna Spółka Inwestycyjna Sp. z o.o. (</w:t>
      </w:r>
      <w:proofErr w:type="spellStart"/>
      <w:r>
        <w:t>Fintech</w:t>
      </w:r>
      <w:proofErr w:type="spellEnd"/>
      <w:r>
        <w:t xml:space="preserve">, </w:t>
      </w:r>
      <w:proofErr w:type="spellStart"/>
      <w:r>
        <w:t>martech</w:t>
      </w:r>
      <w:proofErr w:type="spellEnd"/>
      <w:r>
        <w:t xml:space="preserve">), </w:t>
      </w:r>
      <w:proofErr w:type="spellStart"/>
      <w:r>
        <w:t>Brinc</w:t>
      </w:r>
      <w:proofErr w:type="spellEnd"/>
      <w:r>
        <w:t xml:space="preserve"> Poland (</w:t>
      </w:r>
      <w:proofErr w:type="spellStart"/>
      <w:r>
        <w:t>IoT</w:t>
      </w:r>
      <w:proofErr w:type="spellEnd"/>
      <w:r>
        <w:t xml:space="preserve">, </w:t>
      </w:r>
      <w:proofErr w:type="spellStart"/>
      <w:r w:rsidRPr="004434D4">
        <w:t>connected</w:t>
      </w:r>
      <w:proofErr w:type="spellEnd"/>
      <w:r w:rsidRPr="004434D4">
        <w:t xml:space="preserve"> hardware), Space3ac (transport i logistyka, budownictwo i nieruchomości, data science).</w:t>
      </w:r>
      <w:r w:rsidR="00F30FAA" w:rsidRPr="004434D4">
        <w:t xml:space="preserve"> Akceleratory prowadziły także działania promocyjne dotyczące polskiej gospodarki, warunków prowadzenia działalności, rozwoju ekosystemu </w:t>
      </w:r>
      <w:proofErr w:type="spellStart"/>
      <w:r w:rsidR="00F30FAA" w:rsidRPr="004434D4">
        <w:t>startupowego</w:t>
      </w:r>
      <w:proofErr w:type="spellEnd"/>
      <w:r w:rsidR="00F30FAA" w:rsidRPr="004434D4">
        <w:t>. Program cieszył się bardzo dużą popularnością (ponad 3,5 tysiąca aplikacji), zaowocował stałym osiedleniem się w Polsce kilkudziesięciu firm, bądź przeniesieniem ich działów B+R  do Polski.</w:t>
      </w:r>
    </w:p>
    <w:p w14:paraId="459D87A5" w14:textId="77777777" w:rsidR="00C1509B" w:rsidRDefault="00C1509B" w:rsidP="00C1509B">
      <w:pPr>
        <w:spacing w:after="0" w:line="240" w:lineRule="auto"/>
        <w:jc w:val="both"/>
      </w:pPr>
    </w:p>
    <w:p w14:paraId="4769AB98" w14:textId="63376F93" w:rsidR="00425963" w:rsidRPr="00C1509B" w:rsidRDefault="00D66AE4" w:rsidP="00C1509B">
      <w:pPr>
        <w:spacing w:after="0" w:line="240" w:lineRule="auto"/>
        <w:jc w:val="both"/>
      </w:pPr>
      <w:r w:rsidRPr="00EA6EAD">
        <w:rPr>
          <w:rFonts w:eastAsia="Times New Roman" w:cstheme="minorHAnsi"/>
          <w:lang w:eastAsia="pl-PL"/>
        </w:rPr>
        <w:t xml:space="preserve">W celu sfinansowania </w:t>
      </w:r>
      <w:r w:rsidRPr="00EA6EAD">
        <w:rPr>
          <w:rFonts w:cstheme="minorHAnsi"/>
        </w:rPr>
        <w:t xml:space="preserve">kosztów przygotowania projektu planowanego do realizacji w ramach jednego z programów Unii Europejskiej, w szczególności: COSME, Kreatywna Europa, LIFE został stworzony instrument </w:t>
      </w:r>
      <w:r w:rsidR="00C1509B">
        <w:rPr>
          <w:rFonts w:cstheme="minorHAnsi"/>
        </w:rPr>
        <w:t>wspierający mikro-, małych i średnich przedsiębiorców -</w:t>
      </w:r>
      <w:r w:rsidRPr="00EA6EAD">
        <w:rPr>
          <w:rFonts w:cstheme="minorHAnsi"/>
        </w:rPr>
        <w:t xml:space="preserve"> </w:t>
      </w:r>
      <w:r w:rsidRPr="00EA6EAD">
        <w:rPr>
          <w:rFonts w:cstheme="minorHAnsi"/>
          <w:b/>
        </w:rPr>
        <w:t xml:space="preserve">Granty na </w:t>
      </w:r>
      <w:proofErr w:type="spellStart"/>
      <w:r w:rsidRPr="00EA6EAD">
        <w:rPr>
          <w:rFonts w:cstheme="minorHAnsi"/>
          <w:b/>
        </w:rPr>
        <w:t>Eurogranty</w:t>
      </w:r>
      <w:proofErr w:type="spellEnd"/>
      <w:r w:rsidR="00576F23" w:rsidRPr="00EA6EAD">
        <w:rPr>
          <w:rStyle w:val="Odwoanieprzypisudolnego"/>
          <w:rFonts w:cstheme="minorHAnsi"/>
          <w:b/>
        </w:rPr>
        <w:footnoteReference w:id="46"/>
      </w:r>
      <w:r w:rsidR="00EA6EAD" w:rsidRPr="00EA6EAD">
        <w:rPr>
          <w:rFonts w:cstheme="minorHAnsi"/>
          <w:b/>
        </w:rPr>
        <w:t xml:space="preserve"> </w:t>
      </w:r>
      <w:r w:rsidR="00EA6EAD" w:rsidRPr="00EA6EAD">
        <w:rPr>
          <w:rFonts w:cstheme="minorHAnsi"/>
        </w:rPr>
        <w:t xml:space="preserve">oraz </w:t>
      </w:r>
      <w:r w:rsidR="00EA6EAD" w:rsidRPr="00EA6EAD">
        <w:rPr>
          <w:rFonts w:cstheme="minorHAnsi"/>
          <w:b/>
        </w:rPr>
        <w:t>Granty na Granty</w:t>
      </w:r>
      <w:r w:rsidR="00EA6EAD" w:rsidRPr="00EA6EAD">
        <w:rPr>
          <w:rStyle w:val="Odwoanieprzypisudolnego"/>
          <w:rFonts w:cstheme="minorHAnsi"/>
          <w:b/>
        </w:rPr>
        <w:footnoteReference w:id="47"/>
      </w:r>
      <w:r w:rsidR="00EA6EAD" w:rsidRPr="00C1509B">
        <w:rPr>
          <w:rFonts w:cstheme="minorHAnsi"/>
        </w:rPr>
        <w:t xml:space="preserve">, wspierający polskie uczelnie, </w:t>
      </w:r>
      <w:r w:rsidR="00EA6EAD" w:rsidRPr="00EA6EAD">
        <w:rPr>
          <w:rFonts w:cstheme="minorHAnsi"/>
        </w:rPr>
        <w:t xml:space="preserve">instytuty naukowe PAN, instytuty badawcze </w:t>
      </w:r>
      <w:r w:rsidR="00F97BE2">
        <w:rPr>
          <w:rFonts w:cstheme="minorHAnsi"/>
        </w:rPr>
        <w:br/>
      </w:r>
      <w:r w:rsidR="00EA6EAD" w:rsidRPr="00EA6EAD">
        <w:rPr>
          <w:rFonts w:cstheme="minorHAnsi"/>
        </w:rPr>
        <w:t xml:space="preserve">i międzynarodowe instytuty naukowe w ubieganiu się o wsparcie w Programie Badawczym </w:t>
      </w:r>
      <w:r w:rsidR="00EA6EAD" w:rsidRPr="00EA6EAD">
        <w:rPr>
          <w:rFonts w:eastAsia="Times New Roman" w:cstheme="minorHAnsi"/>
          <w:lang w:eastAsia="pl-PL"/>
        </w:rPr>
        <w:t xml:space="preserve"> </w:t>
      </w:r>
      <w:r w:rsidR="00EA6EAD" w:rsidRPr="00EA6EAD">
        <w:rPr>
          <w:rFonts w:eastAsia="Times New Roman" w:cstheme="minorHAnsi"/>
          <w:i/>
          <w:iCs/>
          <w:lang w:eastAsia="pl-PL"/>
        </w:rPr>
        <w:t>Fundusz Badawczy Węgla i Stali</w:t>
      </w:r>
      <w:r w:rsidR="00EA6EAD" w:rsidRPr="00EA6EAD">
        <w:rPr>
          <w:rFonts w:eastAsia="Times New Roman" w:cstheme="minorHAnsi"/>
          <w:lang w:eastAsia="pl-PL"/>
        </w:rPr>
        <w:t xml:space="preserve">, Programie Badawczo-Szkoleniowym </w:t>
      </w:r>
      <w:proofErr w:type="spellStart"/>
      <w:r w:rsidR="00EA6EAD" w:rsidRPr="00EA6EAD">
        <w:rPr>
          <w:rFonts w:eastAsia="Times New Roman" w:cstheme="minorHAnsi"/>
          <w:i/>
          <w:iCs/>
          <w:lang w:eastAsia="pl-PL"/>
        </w:rPr>
        <w:t>Euratom</w:t>
      </w:r>
      <w:proofErr w:type="spellEnd"/>
      <w:r w:rsidR="00EA6EAD" w:rsidRPr="00EA6EAD">
        <w:rPr>
          <w:rFonts w:eastAsia="Times New Roman" w:cstheme="minorHAnsi"/>
          <w:lang w:eastAsia="pl-PL"/>
        </w:rPr>
        <w:t xml:space="preserve"> oraz Programie Ramowym Unii Europejskiej </w:t>
      </w:r>
      <w:r w:rsidR="00EA6EAD" w:rsidRPr="00EA6EAD">
        <w:rPr>
          <w:rFonts w:eastAsia="Times New Roman" w:cstheme="minorHAnsi"/>
          <w:i/>
          <w:iCs/>
          <w:lang w:eastAsia="pl-PL"/>
        </w:rPr>
        <w:t>Horyzont 2020.</w:t>
      </w:r>
    </w:p>
    <w:p w14:paraId="3BE8BA37" w14:textId="77777777" w:rsidR="00425963" w:rsidRPr="00FB515C" w:rsidRDefault="00425963" w:rsidP="0069159C">
      <w:pPr>
        <w:pStyle w:val="Akapitzlist"/>
        <w:spacing w:after="0" w:line="240" w:lineRule="auto"/>
        <w:jc w:val="both"/>
        <w:rPr>
          <w:rFonts w:eastAsia="Times New Roman" w:cstheme="minorHAnsi"/>
          <w:b/>
          <w:color w:val="31849B" w:themeColor="accent5" w:themeShade="BF"/>
          <w:lang w:eastAsia="pl-PL"/>
        </w:rPr>
      </w:pPr>
    </w:p>
    <w:p w14:paraId="6A3C9B35" w14:textId="77777777" w:rsidR="00672CAE" w:rsidRDefault="00672CAE" w:rsidP="00A97703">
      <w:pPr>
        <w:pStyle w:val="Akapitzlist"/>
        <w:numPr>
          <w:ilvl w:val="0"/>
          <w:numId w:val="7"/>
        </w:numPr>
        <w:spacing w:after="0" w:line="240" w:lineRule="auto"/>
        <w:jc w:val="both"/>
        <w:rPr>
          <w:rFonts w:eastAsia="Times New Roman" w:cstheme="minorHAnsi"/>
          <w:b/>
          <w:color w:val="31849B" w:themeColor="accent5" w:themeShade="BF"/>
          <w:lang w:eastAsia="pl-PL"/>
        </w:rPr>
      </w:pPr>
      <w:r w:rsidRPr="00FB515C">
        <w:rPr>
          <w:rFonts w:eastAsia="Times New Roman" w:cstheme="minorHAnsi"/>
          <w:b/>
          <w:color w:val="31849B" w:themeColor="accent5" w:themeShade="BF"/>
          <w:lang w:eastAsia="pl-PL"/>
        </w:rPr>
        <w:t xml:space="preserve">Planowane instrumenty wsparcia współpracy międzynarodowej w ramach nowej perspektywy finansowej na lata 2021-2027 </w:t>
      </w:r>
    </w:p>
    <w:p w14:paraId="321B282E" w14:textId="77777777" w:rsidR="00576F23" w:rsidRDefault="00576F23" w:rsidP="00576F23">
      <w:pPr>
        <w:spacing w:after="0" w:line="240" w:lineRule="auto"/>
        <w:jc w:val="both"/>
        <w:rPr>
          <w:rFonts w:eastAsia="Times New Roman" w:cstheme="minorHAnsi"/>
          <w:b/>
          <w:color w:val="31849B" w:themeColor="accent5" w:themeShade="BF"/>
          <w:lang w:eastAsia="pl-PL"/>
        </w:rPr>
      </w:pPr>
    </w:p>
    <w:p w14:paraId="56E14414" w14:textId="77777777" w:rsidR="00111B3B" w:rsidRDefault="00E002A2" w:rsidP="00576F23">
      <w:pPr>
        <w:spacing w:after="0" w:line="240" w:lineRule="auto"/>
        <w:jc w:val="both"/>
        <w:rPr>
          <w:rFonts w:cstheme="minorHAnsi"/>
        </w:rPr>
      </w:pPr>
      <w:r w:rsidRPr="00E002A2">
        <w:rPr>
          <w:rFonts w:cstheme="minorHAnsi"/>
        </w:rPr>
        <w:t xml:space="preserve">Doświadczenia obecnej perspektywy finansowej w realizacji projektów międzynarodowych pokazują, że stosunkowo niski stopień zainteresowania beneficjentów współpracą z partnerami zagranicznymi wynika z problemu w poszukiwaniu zagranicznych instytucji do współpracy, a także ze znacznych obciążeń organizacyjnych związanych z koordynacją lub udziałem w projekcie. </w:t>
      </w:r>
      <w:r>
        <w:rPr>
          <w:rFonts w:cstheme="minorHAnsi"/>
        </w:rPr>
        <w:t xml:space="preserve">Mimo dostępnych informacji o inicjatywach zagranicznych, nie zawsze odpowiadają one na konkretne zapotrzebowanie przedsiębiorstw. Częstym problemem są także ograniczenia związane z finansowaniem poszczególnych etapów projektowych (koszty kwalifikowane) oraz różnice w systemach realizacji projektów w poszczególnych krajach, czy różnice legislacyjne. Powyższe doświadczenia oraz zidentyfikowane problemy stwarzają potrzebę stworzenia skoordynowanego systemu poszukiwania partnerów zagranicznych oraz wspierania instytucji w nawiązywaniu partnerstw oraz udzielania wsparcia przez cały okres realizacji projektu. Wiąże się z tym także potrzeba ciągłego pogłębiania wiedzy, wymiany dobrych praktyk na szczeblu administracyjnym, w celu zapewnienia usług </w:t>
      </w:r>
      <w:r w:rsidR="00CF2511">
        <w:rPr>
          <w:rFonts w:cstheme="minorHAnsi"/>
        </w:rPr>
        <w:t xml:space="preserve">o jak najlepszej jakości i skuteczności. </w:t>
      </w:r>
    </w:p>
    <w:p w14:paraId="1AFD852A" w14:textId="77777777" w:rsidR="00576F23" w:rsidRDefault="00576F23" w:rsidP="00576F23">
      <w:pPr>
        <w:spacing w:after="0" w:line="240" w:lineRule="auto"/>
        <w:jc w:val="both"/>
        <w:rPr>
          <w:rFonts w:cstheme="minorHAnsi"/>
        </w:rPr>
      </w:pPr>
    </w:p>
    <w:p w14:paraId="0AEA6431" w14:textId="11E21977" w:rsidR="00111B3B" w:rsidRPr="00111B3B" w:rsidRDefault="00111B3B" w:rsidP="00576F23">
      <w:pPr>
        <w:spacing w:after="0" w:line="240" w:lineRule="auto"/>
        <w:jc w:val="both"/>
        <w:rPr>
          <w:rFonts w:cstheme="minorHAnsi"/>
        </w:rPr>
      </w:pPr>
      <w:r w:rsidRPr="00111B3B">
        <w:rPr>
          <w:rFonts w:cstheme="minorHAnsi"/>
        </w:rPr>
        <w:t xml:space="preserve">Mając </w:t>
      </w:r>
      <w:r>
        <w:rPr>
          <w:rFonts w:cstheme="minorHAnsi"/>
        </w:rPr>
        <w:t xml:space="preserve">także </w:t>
      </w:r>
      <w:r w:rsidRPr="00111B3B">
        <w:rPr>
          <w:rFonts w:cstheme="minorHAnsi"/>
        </w:rPr>
        <w:t xml:space="preserve">na uwadze potrzebę przeniesienia punktu ciężkości podejmowanych działań w obszarze procesu PPO na wzmocnienie współpracy przedsiębiorców w obszarach specjalizacji, Ministerstwo Rozwoju planuje podjąć działania, mające na celu promocję i wsparcie doradcze w zakresie tworzonych partnerstw i realizacji wspólnych projektów – </w:t>
      </w:r>
      <w:r w:rsidRPr="00111B3B">
        <w:rPr>
          <w:rFonts w:cstheme="minorHAnsi"/>
          <w:i/>
        </w:rPr>
        <w:t xml:space="preserve">Smart </w:t>
      </w:r>
      <w:proofErr w:type="spellStart"/>
      <w:r w:rsidRPr="00111B3B">
        <w:rPr>
          <w:rFonts w:cstheme="minorHAnsi"/>
          <w:i/>
        </w:rPr>
        <w:t>Partnerships</w:t>
      </w:r>
      <w:proofErr w:type="spellEnd"/>
      <w:r w:rsidRPr="00111B3B">
        <w:rPr>
          <w:rFonts w:cstheme="minorHAnsi"/>
        </w:rPr>
        <w:t xml:space="preserve"> - na poziomie międzynarodowym, a także na linii kraj – region. </w:t>
      </w:r>
      <w:r w:rsidRPr="00111B3B">
        <w:rPr>
          <w:rFonts w:cstheme="minorHAnsi"/>
          <w:i/>
        </w:rPr>
        <w:t xml:space="preserve">Smart </w:t>
      </w:r>
      <w:proofErr w:type="spellStart"/>
      <w:r w:rsidRPr="00111B3B">
        <w:rPr>
          <w:rFonts w:cstheme="minorHAnsi"/>
          <w:i/>
        </w:rPr>
        <w:t>Partnerships</w:t>
      </w:r>
      <w:proofErr w:type="spellEnd"/>
      <w:r w:rsidRPr="00111B3B">
        <w:rPr>
          <w:rFonts w:cstheme="minorHAnsi"/>
        </w:rPr>
        <w:t xml:space="preserve"> nie stanowią odrębnego działania czy instrumentu, ale będą obejmować wszystkie formy współpracy w obszarze inteligentnych specjalizacji, podejmowane przez interesariuszy w obszarze inteligentnych specjalizacji, tj. zaangażowanie w partnerstwa tematyczne przy Platformie S3, inicjatywy </w:t>
      </w:r>
      <w:proofErr w:type="spellStart"/>
      <w:r w:rsidRPr="00111B3B">
        <w:rPr>
          <w:rFonts w:cstheme="minorHAnsi"/>
        </w:rPr>
        <w:t>Interreg</w:t>
      </w:r>
      <w:proofErr w:type="spellEnd"/>
      <w:r w:rsidRPr="00111B3B">
        <w:rPr>
          <w:rFonts w:cstheme="minorHAnsi"/>
        </w:rPr>
        <w:t xml:space="preserve">, </w:t>
      </w:r>
      <w:proofErr w:type="spellStart"/>
      <w:r w:rsidRPr="00111B3B">
        <w:rPr>
          <w:rFonts w:cstheme="minorHAnsi"/>
        </w:rPr>
        <w:t>KICs</w:t>
      </w:r>
      <w:proofErr w:type="spellEnd"/>
      <w:r w:rsidRPr="00111B3B">
        <w:rPr>
          <w:rFonts w:cstheme="minorHAnsi"/>
        </w:rPr>
        <w:t>, p</w:t>
      </w:r>
      <w:r w:rsidR="0058319D">
        <w:rPr>
          <w:rFonts w:cstheme="minorHAnsi"/>
        </w:rPr>
        <w:t>rojekty w ramach Horyzontu 2020</w:t>
      </w:r>
      <w:r w:rsidRPr="00111B3B">
        <w:rPr>
          <w:rFonts w:cstheme="minorHAnsi"/>
        </w:rPr>
        <w:t xml:space="preserve">.  Wsparcie MR obejmować będzie doradztwo i animację działań, zmierzających do wypracowania wspólnych projektów, rozwiązywania barier formalnych, a także będzie obejmować wsparcie logistyczne, związane z umożliwieniem udziału w spotkaniach, poświęconych tworzonym partnerstwom, inicjatywom i projektom. </w:t>
      </w:r>
    </w:p>
    <w:p w14:paraId="2705DFA3" w14:textId="77777777" w:rsidR="00E84888" w:rsidRPr="00E002A2" w:rsidRDefault="00E84888" w:rsidP="00E002A2">
      <w:pPr>
        <w:spacing w:after="0" w:line="240" w:lineRule="auto"/>
        <w:jc w:val="both"/>
        <w:rPr>
          <w:rFonts w:eastAsia="Times New Roman" w:cstheme="minorHAnsi"/>
          <w:b/>
          <w:color w:val="31849B" w:themeColor="accent5" w:themeShade="BF"/>
          <w:lang w:eastAsia="pl-PL"/>
        </w:rPr>
      </w:pPr>
    </w:p>
    <w:p w14:paraId="276131A1" w14:textId="77777777" w:rsidR="00425963" w:rsidRDefault="00425963" w:rsidP="0058319D">
      <w:pPr>
        <w:pStyle w:val="Default"/>
        <w:rPr>
          <w:rFonts w:asciiTheme="minorHAnsi" w:hAnsiTheme="minorHAnsi" w:cstheme="minorHAnsi"/>
          <w:b/>
          <w:color w:val="0070C0"/>
          <w:sz w:val="22"/>
          <w:szCs w:val="22"/>
        </w:rPr>
      </w:pPr>
      <w:r>
        <w:rPr>
          <w:rFonts w:asciiTheme="minorHAnsi" w:hAnsiTheme="minorHAnsi" w:cstheme="minorHAnsi"/>
          <w:b/>
          <w:color w:val="0070C0"/>
          <w:sz w:val="22"/>
          <w:szCs w:val="22"/>
        </w:rPr>
        <w:t xml:space="preserve">3.1 </w:t>
      </w:r>
      <w:r w:rsidRPr="00425963">
        <w:rPr>
          <w:rFonts w:asciiTheme="minorHAnsi" w:hAnsiTheme="minorHAnsi" w:cstheme="minorHAnsi"/>
          <w:b/>
          <w:color w:val="0070C0"/>
          <w:sz w:val="22"/>
          <w:szCs w:val="22"/>
        </w:rPr>
        <w:t>Współpraca instytucjonalna</w:t>
      </w:r>
      <w:r w:rsidR="00CE77FB">
        <w:rPr>
          <w:rFonts w:asciiTheme="minorHAnsi" w:hAnsiTheme="minorHAnsi" w:cstheme="minorHAnsi"/>
          <w:b/>
          <w:color w:val="0070C0"/>
          <w:sz w:val="22"/>
          <w:szCs w:val="22"/>
        </w:rPr>
        <w:t xml:space="preserve"> w zakresie partnerstw międzynarodowych</w:t>
      </w:r>
      <w:r w:rsidRPr="00425963">
        <w:rPr>
          <w:rFonts w:asciiTheme="minorHAnsi" w:hAnsiTheme="minorHAnsi" w:cstheme="minorHAnsi"/>
          <w:b/>
          <w:color w:val="0070C0"/>
          <w:sz w:val="22"/>
          <w:szCs w:val="22"/>
        </w:rPr>
        <w:t xml:space="preserve"> - wymiana wiedzy i dobrych praktyk</w:t>
      </w:r>
    </w:p>
    <w:p w14:paraId="56B9B6EB" w14:textId="77777777" w:rsidR="00576F23" w:rsidRDefault="00576F23" w:rsidP="00576F23">
      <w:pPr>
        <w:pStyle w:val="Default"/>
        <w:spacing w:after="120"/>
        <w:jc w:val="both"/>
        <w:rPr>
          <w:rFonts w:asciiTheme="minorHAnsi" w:hAnsiTheme="minorHAnsi" w:cstheme="minorHAnsi"/>
          <w:b/>
          <w:color w:val="0070C0"/>
          <w:sz w:val="22"/>
          <w:szCs w:val="22"/>
        </w:rPr>
      </w:pPr>
    </w:p>
    <w:p w14:paraId="2DAB2F83" w14:textId="77777777" w:rsidR="004D6FD5" w:rsidRPr="004D6FD5" w:rsidRDefault="004D6FD5" w:rsidP="00576F23">
      <w:pPr>
        <w:pStyle w:val="Default"/>
        <w:spacing w:after="120"/>
        <w:jc w:val="both"/>
        <w:rPr>
          <w:rFonts w:asciiTheme="minorHAnsi" w:hAnsiTheme="minorHAnsi" w:cstheme="minorHAnsi"/>
          <w:sz w:val="22"/>
          <w:szCs w:val="22"/>
        </w:rPr>
      </w:pPr>
      <w:r w:rsidRPr="004D6FD5">
        <w:rPr>
          <w:rFonts w:asciiTheme="minorHAnsi" w:hAnsiTheme="minorHAnsi" w:cstheme="minorHAnsi"/>
          <w:sz w:val="22"/>
          <w:szCs w:val="22"/>
        </w:rPr>
        <w:lastRenderedPageBreak/>
        <w:t xml:space="preserve">Zacieśnienie współpracy między administracją publiczną oraz interesariuszami </w:t>
      </w:r>
      <w:r w:rsidR="00E641D7">
        <w:rPr>
          <w:rFonts w:asciiTheme="minorHAnsi" w:hAnsiTheme="minorHAnsi" w:cstheme="minorHAnsi"/>
          <w:sz w:val="22"/>
          <w:szCs w:val="22"/>
        </w:rPr>
        <w:t xml:space="preserve">zaangażowanymi w inicjatywy zagraniczne </w:t>
      </w:r>
      <w:r w:rsidRPr="004D6FD5">
        <w:rPr>
          <w:rFonts w:asciiTheme="minorHAnsi" w:hAnsiTheme="minorHAnsi" w:cstheme="minorHAnsi"/>
          <w:sz w:val="22"/>
          <w:szCs w:val="22"/>
        </w:rPr>
        <w:t xml:space="preserve">jest kluczowym aspektem, </w:t>
      </w:r>
      <w:r>
        <w:rPr>
          <w:rFonts w:asciiTheme="minorHAnsi" w:hAnsiTheme="minorHAnsi" w:cstheme="minorHAnsi"/>
          <w:sz w:val="22"/>
          <w:szCs w:val="22"/>
        </w:rPr>
        <w:t xml:space="preserve">zapewniającym koordynację </w:t>
      </w:r>
      <w:r w:rsidR="00E641D7">
        <w:rPr>
          <w:rFonts w:asciiTheme="minorHAnsi" w:hAnsiTheme="minorHAnsi" w:cstheme="minorHAnsi"/>
          <w:sz w:val="22"/>
          <w:szCs w:val="22"/>
        </w:rPr>
        <w:t>działań oraz ich efektywność. Współpraca instytucjonalna, mając na uwadze dotychczasowe doświadczenia z udziału w projektach zagranicznych w obszarze inteligentnych specjalizacji, będzie obejmować:</w:t>
      </w:r>
    </w:p>
    <w:p w14:paraId="1B4A7BC6" w14:textId="5527BEA1" w:rsidR="009C2903" w:rsidRPr="009C2903" w:rsidRDefault="009C2903" w:rsidP="009A68D2">
      <w:pPr>
        <w:pStyle w:val="Default"/>
        <w:numPr>
          <w:ilvl w:val="0"/>
          <w:numId w:val="41"/>
        </w:numPr>
        <w:spacing w:after="120"/>
        <w:ind w:left="851"/>
        <w:jc w:val="both"/>
        <w:rPr>
          <w:rFonts w:asciiTheme="minorHAnsi" w:hAnsiTheme="minorHAnsi" w:cstheme="minorHAnsi"/>
          <w:sz w:val="22"/>
          <w:szCs w:val="22"/>
        </w:rPr>
      </w:pPr>
      <w:r>
        <w:rPr>
          <w:rFonts w:asciiTheme="minorHAnsi" w:hAnsiTheme="minorHAnsi" w:cstheme="minorHAnsi"/>
          <w:sz w:val="22"/>
          <w:szCs w:val="22"/>
        </w:rPr>
        <w:t>s</w:t>
      </w:r>
      <w:r w:rsidRPr="009C2903">
        <w:rPr>
          <w:rFonts w:asciiTheme="minorHAnsi" w:hAnsiTheme="minorHAnsi" w:cstheme="minorHAnsi"/>
          <w:sz w:val="22"/>
          <w:szCs w:val="22"/>
        </w:rPr>
        <w:t xml:space="preserve">tworzenie </w:t>
      </w:r>
      <w:r w:rsidRPr="00AB5818">
        <w:rPr>
          <w:rFonts w:asciiTheme="minorHAnsi" w:hAnsiTheme="minorHAnsi" w:cstheme="minorHAnsi"/>
          <w:b/>
          <w:sz w:val="22"/>
          <w:szCs w:val="22"/>
        </w:rPr>
        <w:t>narzędzi</w:t>
      </w:r>
      <w:r w:rsidR="00AD1336">
        <w:rPr>
          <w:rFonts w:asciiTheme="minorHAnsi" w:hAnsiTheme="minorHAnsi" w:cstheme="minorHAnsi"/>
          <w:b/>
          <w:sz w:val="22"/>
          <w:szCs w:val="22"/>
        </w:rPr>
        <w:t xml:space="preserve"> wspierających nawiązywanie kontaktów pomiędzy</w:t>
      </w:r>
      <w:r w:rsidRPr="00AB5818">
        <w:rPr>
          <w:rFonts w:asciiTheme="minorHAnsi" w:hAnsiTheme="minorHAnsi" w:cstheme="minorHAnsi"/>
          <w:b/>
          <w:sz w:val="22"/>
          <w:szCs w:val="22"/>
        </w:rPr>
        <w:t xml:space="preserve"> partner</w:t>
      </w:r>
      <w:r w:rsidR="00AD1336">
        <w:rPr>
          <w:rFonts w:asciiTheme="minorHAnsi" w:hAnsiTheme="minorHAnsi" w:cstheme="minorHAnsi"/>
          <w:b/>
          <w:sz w:val="22"/>
          <w:szCs w:val="22"/>
        </w:rPr>
        <w:t>ami</w:t>
      </w:r>
      <w:r w:rsidRPr="009C2903">
        <w:rPr>
          <w:rFonts w:asciiTheme="minorHAnsi" w:hAnsiTheme="minorHAnsi" w:cstheme="minorHAnsi"/>
          <w:sz w:val="22"/>
          <w:szCs w:val="22"/>
        </w:rPr>
        <w:t xml:space="preserve"> na szczeblu międzynarodowym poprzez wykorzystanie istniejących powiązań instytucjonalnych lub </w:t>
      </w:r>
      <w:r>
        <w:rPr>
          <w:rFonts w:asciiTheme="minorHAnsi" w:hAnsiTheme="minorHAnsi" w:cstheme="minorHAnsi"/>
          <w:sz w:val="22"/>
          <w:szCs w:val="22"/>
        </w:rPr>
        <w:t>sieci współpracy</w:t>
      </w:r>
      <w:r w:rsidR="00582D10">
        <w:rPr>
          <w:rFonts w:asciiTheme="minorHAnsi" w:hAnsiTheme="minorHAnsi" w:cstheme="minorHAnsi"/>
          <w:sz w:val="22"/>
          <w:szCs w:val="22"/>
        </w:rPr>
        <w:t>/ organizacje/platformy</w:t>
      </w:r>
      <w:r>
        <w:rPr>
          <w:rFonts w:asciiTheme="minorHAnsi" w:hAnsiTheme="minorHAnsi" w:cstheme="minorHAnsi"/>
          <w:sz w:val="22"/>
          <w:szCs w:val="22"/>
        </w:rPr>
        <w:t xml:space="preserve"> na poziomie krajowym i międzynarodowym,</w:t>
      </w:r>
      <w:r w:rsidR="006C569E">
        <w:rPr>
          <w:rFonts w:asciiTheme="minorHAnsi" w:hAnsiTheme="minorHAnsi" w:cstheme="minorHAnsi"/>
          <w:sz w:val="22"/>
          <w:szCs w:val="22"/>
        </w:rPr>
        <w:t xml:space="preserve"> </w:t>
      </w:r>
    </w:p>
    <w:p w14:paraId="137B23D7" w14:textId="331310CE" w:rsidR="00E641D7" w:rsidRPr="006C569E" w:rsidRDefault="00E641D7" w:rsidP="009A68D2">
      <w:pPr>
        <w:pStyle w:val="Default"/>
        <w:numPr>
          <w:ilvl w:val="0"/>
          <w:numId w:val="41"/>
        </w:numPr>
        <w:spacing w:after="120"/>
        <w:ind w:left="851"/>
        <w:jc w:val="both"/>
        <w:rPr>
          <w:rFonts w:asciiTheme="minorHAnsi" w:hAnsiTheme="minorHAnsi" w:cstheme="minorHAnsi"/>
          <w:b/>
          <w:sz w:val="22"/>
          <w:szCs w:val="22"/>
        </w:rPr>
      </w:pPr>
      <w:r w:rsidRPr="00CF2511">
        <w:rPr>
          <w:rFonts w:asciiTheme="minorHAnsi" w:hAnsiTheme="minorHAnsi" w:cstheme="minorHAnsi"/>
          <w:b/>
          <w:sz w:val="22"/>
          <w:szCs w:val="22"/>
        </w:rPr>
        <w:t>wymianę</w:t>
      </w:r>
      <w:r w:rsidR="00425963" w:rsidRPr="00CF2511">
        <w:rPr>
          <w:rFonts w:asciiTheme="minorHAnsi" w:hAnsiTheme="minorHAnsi" w:cstheme="minorHAnsi"/>
          <w:b/>
          <w:sz w:val="22"/>
          <w:szCs w:val="22"/>
        </w:rPr>
        <w:t xml:space="preserve"> doświadczeń, dobrych praktyk</w:t>
      </w:r>
      <w:r w:rsidR="006C569E" w:rsidRPr="00CF2511">
        <w:rPr>
          <w:rFonts w:asciiTheme="minorHAnsi" w:hAnsiTheme="minorHAnsi" w:cstheme="minorHAnsi"/>
          <w:b/>
          <w:sz w:val="22"/>
          <w:szCs w:val="22"/>
        </w:rPr>
        <w:t xml:space="preserve"> i wiedzy, rozwój nowych procedur służących współpracy, promowanie współpracy międzynarodowej </w:t>
      </w:r>
      <w:r w:rsidR="00425963" w:rsidRPr="00CF2511">
        <w:rPr>
          <w:rFonts w:asciiTheme="minorHAnsi" w:hAnsiTheme="minorHAnsi" w:cstheme="minorHAnsi"/>
          <w:b/>
          <w:sz w:val="22"/>
          <w:szCs w:val="22"/>
        </w:rPr>
        <w:t>pomiędzy przedstawicielami administracji publicznej</w:t>
      </w:r>
      <w:r w:rsidR="00425963" w:rsidRPr="006C569E">
        <w:rPr>
          <w:rFonts w:asciiTheme="minorHAnsi" w:hAnsiTheme="minorHAnsi" w:cstheme="minorHAnsi"/>
          <w:sz w:val="22"/>
          <w:szCs w:val="22"/>
        </w:rPr>
        <w:t xml:space="preserve"> w zakresie inteligentnych specjalizacji (PPO, monitorowanie, </w:t>
      </w:r>
      <w:r w:rsidR="006C569E" w:rsidRPr="006C569E">
        <w:rPr>
          <w:rFonts w:asciiTheme="minorHAnsi" w:hAnsiTheme="minorHAnsi" w:cstheme="minorHAnsi"/>
          <w:sz w:val="22"/>
          <w:szCs w:val="22"/>
        </w:rPr>
        <w:t>ewaluacja) w celu podnoszenia umiejętności osób zarządzających projektami międzynarodowymi</w:t>
      </w:r>
      <w:r w:rsidR="00276C33">
        <w:rPr>
          <w:rFonts w:asciiTheme="minorHAnsi" w:hAnsiTheme="minorHAnsi" w:cstheme="minorHAnsi"/>
          <w:sz w:val="22"/>
          <w:szCs w:val="22"/>
        </w:rPr>
        <w:t>,</w:t>
      </w:r>
    </w:p>
    <w:p w14:paraId="761A9877" w14:textId="77777777" w:rsidR="00425963" w:rsidRPr="00425963" w:rsidRDefault="001805F5" w:rsidP="009A68D2">
      <w:pPr>
        <w:pStyle w:val="Default"/>
        <w:numPr>
          <w:ilvl w:val="0"/>
          <w:numId w:val="41"/>
        </w:numPr>
        <w:spacing w:after="120"/>
        <w:ind w:left="851"/>
        <w:jc w:val="both"/>
        <w:rPr>
          <w:rFonts w:asciiTheme="minorHAnsi" w:hAnsiTheme="minorHAnsi" w:cstheme="minorHAnsi"/>
          <w:b/>
          <w:sz w:val="22"/>
          <w:szCs w:val="22"/>
        </w:rPr>
      </w:pPr>
      <w:r w:rsidRPr="00CF2511">
        <w:rPr>
          <w:rFonts w:asciiTheme="minorHAnsi" w:hAnsiTheme="minorHAnsi" w:cstheme="minorHAnsi"/>
          <w:b/>
          <w:sz w:val="22"/>
          <w:szCs w:val="22"/>
        </w:rPr>
        <w:t>udział</w:t>
      </w:r>
      <w:r w:rsidR="00E641D7" w:rsidRPr="00CF2511">
        <w:rPr>
          <w:rFonts w:asciiTheme="minorHAnsi" w:hAnsiTheme="minorHAnsi" w:cstheme="minorHAnsi"/>
          <w:b/>
          <w:sz w:val="22"/>
          <w:szCs w:val="22"/>
        </w:rPr>
        <w:t xml:space="preserve"> </w:t>
      </w:r>
      <w:r w:rsidR="00425963" w:rsidRPr="00CF2511">
        <w:rPr>
          <w:rFonts w:asciiTheme="minorHAnsi" w:hAnsiTheme="minorHAnsi" w:cstheme="minorHAnsi"/>
          <w:b/>
          <w:sz w:val="22"/>
          <w:szCs w:val="22"/>
        </w:rPr>
        <w:t>w</w:t>
      </w:r>
      <w:r w:rsidR="00E641D7" w:rsidRPr="00CF2511">
        <w:rPr>
          <w:rFonts w:asciiTheme="minorHAnsi" w:hAnsiTheme="minorHAnsi" w:cstheme="minorHAnsi"/>
          <w:b/>
          <w:sz w:val="22"/>
          <w:szCs w:val="22"/>
        </w:rPr>
        <w:t xml:space="preserve"> </w:t>
      </w:r>
      <w:proofErr w:type="spellStart"/>
      <w:r w:rsidR="00E641D7" w:rsidRPr="00CF2511">
        <w:rPr>
          <w:rFonts w:asciiTheme="minorHAnsi" w:hAnsiTheme="minorHAnsi" w:cstheme="minorHAnsi"/>
          <w:b/>
          <w:i/>
          <w:sz w:val="22"/>
          <w:szCs w:val="22"/>
        </w:rPr>
        <w:t>peer-review</w:t>
      </w:r>
      <w:proofErr w:type="spellEnd"/>
      <w:r w:rsidR="00E641D7" w:rsidRPr="00CF2511">
        <w:rPr>
          <w:rFonts w:asciiTheme="minorHAnsi" w:hAnsiTheme="minorHAnsi" w:cstheme="minorHAnsi"/>
          <w:b/>
          <w:sz w:val="22"/>
          <w:szCs w:val="22"/>
        </w:rPr>
        <w:t xml:space="preserve"> oraz wizytach studyjnych</w:t>
      </w:r>
      <w:r w:rsidR="00425963" w:rsidRPr="00425963">
        <w:rPr>
          <w:rFonts w:asciiTheme="minorHAnsi" w:hAnsiTheme="minorHAnsi" w:cstheme="minorHAnsi"/>
          <w:sz w:val="22"/>
          <w:szCs w:val="22"/>
        </w:rPr>
        <w:t xml:space="preserve"> </w:t>
      </w:r>
      <w:r w:rsidR="009C2903">
        <w:rPr>
          <w:rFonts w:asciiTheme="minorHAnsi" w:hAnsiTheme="minorHAnsi" w:cstheme="minorHAnsi"/>
          <w:sz w:val="22"/>
          <w:szCs w:val="22"/>
        </w:rPr>
        <w:t xml:space="preserve">(zarówno przedstawicieli administracji publicznej jak i interesariuszy) </w:t>
      </w:r>
      <w:r w:rsidR="00873F95">
        <w:rPr>
          <w:rFonts w:asciiTheme="minorHAnsi" w:hAnsiTheme="minorHAnsi" w:cstheme="minorHAnsi"/>
          <w:sz w:val="22"/>
          <w:szCs w:val="22"/>
        </w:rPr>
        <w:t xml:space="preserve">w celu oceny </w:t>
      </w:r>
      <w:r>
        <w:rPr>
          <w:rFonts w:asciiTheme="minorHAnsi" w:hAnsiTheme="minorHAnsi" w:cstheme="minorHAnsi"/>
          <w:sz w:val="22"/>
          <w:szCs w:val="22"/>
        </w:rPr>
        <w:t>własnego</w:t>
      </w:r>
      <w:r w:rsidR="00873F95">
        <w:rPr>
          <w:rFonts w:asciiTheme="minorHAnsi" w:hAnsiTheme="minorHAnsi" w:cstheme="minorHAnsi"/>
          <w:sz w:val="22"/>
          <w:szCs w:val="22"/>
        </w:rPr>
        <w:t xml:space="preserve"> systemu</w:t>
      </w:r>
      <w:r>
        <w:rPr>
          <w:rFonts w:asciiTheme="minorHAnsi" w:hAnsiTheme="minorHAnsi" w:cstheme="minorHAnsi"/>
          <w:sz w:val="22"/>
          <w:szCs w:val="22"/>
        </w:rPr>
        <w:t xml:space="preserve"> współpracy międzynarodowej oraz pozyskiwania wiedzy nt. możliwości włączenia w inicjatywy zagraniczne,</w:t>
      </w:r>
    </w:p>
    <w:p w14:paraId="7557F142" w14:textId="77777777" w:rsidR="00425963" w:rsidRPr="00425963" w:rsidRDefault="00873F95" w:rsidP="009A68D2">
      <w:pPr>
        <w:pStyle w:val="Default"/>
        <w:numPr>
          <w:ilvl w:val="0"/>
          <w:numId w:val="41"/>
        </w:numPr>
        <w:spacing w:after="120"/>
        <w:ind w:left="851"/>
        <w:jc w:val="both"/>
        <w:rPr>
          <w:rFonts w:asciiTheme="minorHAnsi" w:hAnsiTheme="minorHAnsi" w:cstheme="minorHAnsi"/>
          <w:b/>
          <w:sz w:val="22"/>
          <w:szCs w:val="22"/>
        </w:rPr>
      </w:pPr>
      <w:r w:rsidRPr="00CF2511">
        <w:rPr>
          <w:rFonts w:asciiTheme="minorHAnsi" w:hAnsiTheme="minorHAnsi" w:cstheme="minorHAnsi"/>
          <w:b/>
          <w:sz w:val="22"/>
          <w:szCs w:val="22"/>
        </w:rPr>
        <w:t>współpracę dwustronną</w:t>
      </w:r>
      <w:r w:rsidR="00D93B6B" w:rsidRPr="00CF2511">
        <w:rPr>
          <w:rFonts w:asciiTheme="minorHAnsi" w:hAnsiTheme="minorHAnsi" w:cstheme="minorHAnsi"/>
          <w:b/>
          <w:sz w:val="22"/>
          <w:szCs w:val="22"/>
        </w:rPr>
        <w:t xml:space="preserve"> krajowej administracji centralnej i samorządowej oraz współpraca  z przedstawicielami innych krajów</w:t>
      </w:r>
      <w:r w:rsidR="00D93B6B">
        <w:rPr>
          <w:rFonts w:asciiTheme="minorHAnsi" w:hAnsiTheme="minorHAnsi" w:cstheme="minorHAnsi"/>
          <w:sz w:val="22"/>
          <w:szCs w:val="22"/>
        </w:rPr>
        <w:t xml:space="preserve"> </w:t>
      </w:r>
      <w:r w:rsidR="00425963" w:rsidRPr="00425963">
        <w:rPr>
          <w:rFonts w:asciiTheme="minorHAnsi" w:hAnsiTheme="minorHAnsi" w:cstheme="minorHAnsi"/>
          <w:sz w:val="22"/>
          <w:szCs w:val="22"/>
        </w:rPr>
        <w:t xml:space="preserve">w zakresie </w:t>
      </w:r>
      <w:r w:rsidR="001805F5">
        <w:rPr>
          <w:rFonts w:asciiTheme="minorHAnsi" w:hAnsiTheme="minorHAnsi" w:cstheme="minorHAnsi"/>
          <w:sz w:val="22"/>
          <w:szCs w:val="22"/>
        </w:rPr>
        <w:t xml:space="preserve">m.in. </w:t>
      </w:r>
      <w:r w:rsidR="00425963" w:rsidRPr="00425963">
        <w:rPr>
          <w:rFonts w:asciiTheme="minorHAnsi" w:hAnsiTheme="minorHAnsi" w:cstheme="minorHAnsi"/>
          <w:sz w:val="22"/>
          <w:szCs w:val="22"/>
        </w:rPr>
        <w:t>polityki innowacyjności, polityki przemysłowej, zielonej gospodarki</w:t>
      </w:r>
      <w:r w:rsidR="001805F5">
        <w:rPr>
          <w:rFonts w:asciiTheme="minorHAnsi" w:hAnsiTheme="minorHAnsi" w:cstheme="minorHAnsi"/>
          <w:sz w:val="22"/>
          <w:szCs w:val="22"/>
        </w:rPr>
        <w:t xml:space="preserve"> w celu wymiany</w:t>
      </w:r>
      <w:r w:rsidR="00425963" w:rsidRPr="00425963">
        <w:rPr>
          <w:rFonts w:asciiTheme="minorHAnsi" w:hAnsiTheme="minorHAnsi" w:cstheme="minorHAnsi"/>
          <w:sz w:val="22"/>
          <w:szCs w:val="22"/>
        </w:rPr>
        <w:t xml:space="preserve"> doświadczeń i dobrych praktyk, np. dotyczących projektowania instrumentów wsparcia,</w:t>
      </w:r>
    </w:p>
    <w:p w14:paraId="49CF5DB2" w14:textId="29F7AE3B" w:rsidR="00425963" w:rsidRDefault="00EC2661" w:rsidP="009A68D2">
      <w:pPr>
        <w:pStyle w:val="Default"/>
        <w:numPr>
          <w:ilvl w:val="0"/>
          <w:numId w:val="41"/>
        </w:numPr>
        <w:spacing w:after="120"/>
        <w:ind w:left="851"/>
        <w:jc w:val="both"/>
        <w:rPr>
          <w:rFonts w:asciiTheme="minorHAnsi" w:hAnsiTheme="minorHAnsi" w:cstheme="minorHAnsi"/>
          <w:sz w:val="22"/>
          <w:szCs w:val="22"/>
        </w:rPr>
      </w:pPr>
      <w:r w:rsidRPr="00CF2511">
        <w:rPr>
          <w:rFonts w:asciiTheme="minorHAnsi" w:hAnsiTheme="minorHAnsi" w:cstheme="minorHAnsi"/>
          <w:b/>
          <w:bCs/>
          <w:sz w:val="22"/>
          <w:szCs w:val="22"/>
        </w:rPr>
        <w:t>w</w:t>
      </w:r>
      <w:r w:rsidR="00425963" w:rsidRPr="00CF2511">
        <w:rPr>
          <w:rFonts w:asciiTheme="minorHAnsi" w:hAnsiTheme="minorHAnsi" w:cstheme="minorHAnsi"/>
          <w:b/>
          <w:bCs/>
          <w:sz w:val="22"/>
          <w:szCs w:val="22"/>
        </w:rPr>
        <w:t>sparcie sieciowania i kooperacji</w:t>
      </w:r>
      <w:r w:rsidR="00425963" w:rsidRPr="00CF2511">
        <w:rPr>
          <w:rFonts w:asciiTheme="minorHAnsi" w:hAnsiTheme="minorHAnsi" w:cstheme="minorHAnsi"/>
          <w:b/>
          <w:sz w:val="22"/>
          <w:szCs w:val="22"/>
        </w:rPr>
        <w:t xml:space="preserve"> instytucji otoczenia biznesu/DIH/klastrów</w:t>
      </w:r>
      <w:r w:rsidRPr="00CF2511">
        <w:rPr>
          <w:rFonts w:asciiTheme="minorHAnsi" w:hAnsiTheme="minorHAnsi" w:cstheme="minorHAnsi"/>
          <w:b/>
          <w:sz w:val="22"/>
          <w:szCs w:val="22"/>
        </w:rPr>
        <w:t>,</w:t>
      </w:r>
      <w:r>
        <w:rPr>
          <w:rFonts w:asciiTheme="minorHAnsi" w:hAnsiTheme="minorHAnsi" w:cstheme="minorHAnsi"/>
          <w:sz w:val="22"/>
          <w:szCs w:val="22"/>
        </w:rPr>
        <w:t xml:space="preserve"> polegające</w:t>
      </w:r>
      <w:r w:rsidRPr="00EC2661">
        <w:rPr>
          <w:rFonts w:asciiTheme="minorHAnsi" w:hAnsiTheme="minorHAnsi" w:cstheme="minorHAnsi"/>
          <w:sz w:val="22"/>
          <w:szCs w:val="22"/>
        </w:rPr>
        <w:t xml:space="preserve"> </w:t>
      </w:r>
      <w:r w:rsidR="00425963" w:rsidRPr="00425963">
        <w:rPr>
          <w:rFonts w:asciiTheme="minorHAnsi" w:hAnsiTheme="minorHAnsi" w:cstheme="minorHAnsi"/>
          <w:sz w:val="22"/>
          <w:szCs w:val="22"/>
        </w:rPr>
        <w:t xml:space="preserve">na </w:t>
      </w:r>
      <w:r>
        <w:rPr>
          <w:rFonts w:asciiTheme="minorHAnsi" w:hAnsiTheme="minorHAnsi" w:cstheme="minorHAnsi"/>
          <w:sz w:val="22"/>
          <w:szCs w:val="22"/>
        </w:rPr>
        <w:t xml:space="preserve"> wymianie</w:t>
      </w:r>
      <w:r w:rsidR="00425963" w:rsidRPr="00425963">
        <w:rPr>
          <w:rFonts w:asciiTheme="minorHAnsi" w:hAnsiTheme="minorHAnsi" w:cstheme="minorHAnsi"/>
          <w:sz w:val="22"/>
          <w:szCs w:val="22"/>
        </w:rPr>
        <w:t xml:space="preserve"> doświadczeń oraz </w:t>
      </w:r>
      <w:r>
        <w:rPr>
          <w:rFonts w:asciiTheme="minorHAnsi" w:hAnsiTheme="minorHAnsi" w:cstheme="minorHAnsi"/>
          <w:bCs/>
          <w:sz w:val="22"/>
          <w:szCs w:val="22"/>
        </w:rPr>
        <w:t>pozyskania</w:t>
      </w:r>
      <w:r w:rsidR="00425963" w:rsidRPr="00425963">
        <w:rPr>
          <w:rFonts w:asciiTheme="minorHAnsi" w:hAnsiTheme="minorHAnsi" w:cstheme="minorHAnsi"/>
          <w:bCs/>
          <w:sz w:val="22"/>
          <w:szCs w:val="22"/>
        </w:rPr>
        <w:t xml:space="preserve"> partnerów</w:t>
      </w:r>
      <w:r w:rsidR="00425963" w:rsidRPr="00425963">
        <w:rPr>
          <w:rFonts w:asciiTheme="minorHAnsi" w:hAnsiTheme="minorHAnsi" w:cstheme="minorHAnsi"/>
          <w:sz w:val="22"/>
          <w:szCs w:val="22"/>
        </w:rPr>
        <w:t xml:space="preserve"> do współpracy w ramach projektów lub w celu </w:t>
      </w:r>
      <w:r w:rsidR="00425963" w:rsidRPr="00425963">
        <w:rPr>
          <w:rFonts w:asciiTheme="minorHAnsi" w:hAnsiTheme="minorHAnsi" w:cstheme="minorHAnsi"/>
          <w:bCs/>
          <w:sz w:val="22"/>
          <w:szCs w:val="22"/>
        </w:rPr>
        <w:t>utworzenia konsorcjów</w:t>
      </w:r>
      <w:r w:rsidR="00425963" w:rsidRPr="00425963">
        <w:rPr>
          <w:rFonts w:asciiTheme="minorHAnsi" w:hAnsiTheme="minorHAnsi" w:cstheme="minorHAnsi"/>
          <w:sz w:val="22"/>
          <w:szCs w:val="22"/>
        </w:rPr>
        <w:t xml:space="preserve"> międzynarodowych, </w:t>
      </w:r>
      <w:r w:rsidR="00425963" w:rsidRPr="00425963">
        <w:rPr>
          <w:rFonts w:asciiTheme="minorHAnsi" w:hAnsiTheme="minorHAnsi" w:cstheme="minorHAnsi"/>
          <w:bCs/>
          <w:sz w:val="22"/>
          <w:szCs w:val="22"/>
        </w:rPr>
        <w:t xml:space="preserve">których zadaniem będzie udział w projektach międzynarodowych, </w:t>
      </w:r>
      <w:r w:rsidR="00425963" w:rsidRPr="00425963">
        <w:rPr>
          <w:rFonts w:asciiTheme="minorHAnsi" w:hAnsiTheme="minorHAnsi" w:cstheme="minorHAnsi"/>
          <w:bCs/>
          <w:iCs/>
          <w:sz w:val="22"/>
          <w:szCs w:val="22"/>
        </w:rPr>
        <w:t>np. w ramach</w:t>
      </w:r>
      <w:r>
        <w:rPr>
          <w:rFonts w:asciiTheme="minorHAnsi" w:hAnsiTheme="minorHAnsi" w:cstheme="minorHAnsi"/>
          <w:bCs/>
          <w:iCs/>
          <w:sz w:val="22"/>
          <w:szCs w:val="22"/>
        </w:rPr>
        <w:t xml:space="preserve"> programu Horyzont Europa</w:t>
      </w:r>
      <w:r w:rsidR="00425963" w:rsidRPr="00425963">
        <w:rPr>
          <w:rFonts w:asciiTheme="minorHAnsi" w:hAnsiTheme="minorHAnsi" w:cstheme="minorHAnsi"/>
          <w:bCs/>
          <w:iCs/>
          <w:sz w:val="22"/>
          <w:szCs w:val="22"/>
        </w:rPr>
        <w:t>,</w:t>
      </w:r>
      <w:r w:rsidR="00425963" w:rsidRPr="00425963">
        <w:rPr>
          <w:rFonts w:asciiTheme="minorHAnsi" w:hAnsiTheme="minorHAnsi" w:cstheme="minorHAnsi"/>
          <w:bCs/>
          <w:sz w:val="22"/>
          <w:szCs w:val="22"/>
        </w:rPr>
        <w:t xml:space="preserve"> </w:t>
      </w:r>
      <w:r w:rsidR="00425963" w:rsidRPr="00425963">
        <w:rPr>
          <w:rFonts w:asciiTheme="minorHAnsi" w:hAnsiTheme="minorHAnsi" w:cstheme="minorHAnsi"/>
          <w:bCs/>
          <w:iCs/>
          <w:sz w:val="22"/>
          <w:szCs w:val="22"/>
        </w:rPr>
        <w:t xml:space="preserve">w konkursach np. na </w:t>
      </w:r>
      <w:proofErr w:type="spellStart"/>
      <w:r w:rsidR="00425963" w:rsidRPr="00425963">
        <w:rPr>
          <w:rFonts w:asciiTheme="minorHAnsi" w:hAnsiTheme="minorHAnsi" w:cstheme="minorHAnsi"/>
          <w:bCs/>
          <w:iCs/>
          <w:sz w:val="22"/>
          <w:szCs w:val="22"/>
        </w:rPr>
        <w:t>DIHy</w:t>
      </w:r>
      <w:proofErr w:type="spellEnd"/>
      <w:r w:rsidR="00425963" w:rsidRPr="00425963">
        <w:rPr>
          <w:rFonts w:asciiTheme="minorHAnsi" w:hAnsiTheme="minorHAnsi" w:cstheme="minorHAnsi"/>
          <w:bCs/>
          <w:iCs/>
          <w:sz w:val="22"/>
          <w:szCs w:val="22"/>
        </w:rPr>
        <w:t>, itp.</w:t>
      </w:r>
      <w:r w:rsidR="00425963" w:rsidRPr="00425963">
        <w:rPr>
          <w:rFonts w:asciiTheme="minorHAnsi" w:hAnsiTheme="minorHAnsi" w:cstheme="minorHAnsi"/>
          <w:bCs/>
          <w:i/>
          <w:iCs/>
          <w:sz w:val="22"/>
          <w:szCs w:val="22"/>
        </w:rPr>
        <w:t xml:space="preserve"> </w:t>
      </w:r>
      <w:r w:rsidR="00425963" w:rsidRPr="00425963">
        <w:rPr>
          <w:rFonts w:asciiTheme="minorHAnsi" w:hAnsiTheme="minorHAnsi" w:cstheme="minorHAnsi"/>
          <w:sz w:val="22"/>
          <w:szCs w:val="22"/>
        </w:rPr>
        <w:t xml:space="preserve">  </w:t>
      </w:r>
    </w:p>
    <w:p w14:paraId="334A6515" w14:textId="77777777" w:rsidR="00447B9C" w:rsidRPr="00425963" w:rsidRDefault="00447B9C" w:rsidP="00447B9C">
      <w:pPr>
        <w:pStyle w:val="Default"/>
        <w:spacing w:after="120"/>
        <w:ind w:left="851"/>
        <w:jc w:val="both"/>
        <w:rPr>
          <w:rFonts w:asciiTheme="minorHAnsi" w:hAnsiTheme="minorHAnsi" w:cstheme="minorHAnsi"/>
          <w:sz w:val="22"/>
          <w:szCs w:val="22"/>
        </w:rPr>
      </w:pPr>
    </w:p>
    <w:p w14:paraId="4814B44A" w14:textId="77777777" w:rsidR="00447B9C" w:rsidRPr="00447B9C" w:rsidRDefault="00425963" w:rsidP="009A68D2">
      <w:pPr>
        <w:pStyle w:val="Default"/>
        <w:numPr>
          <w:ilvl w:val="1"/>
          <w:numId w:val="67"/>
        </w:numPr>
        <w:rPr>
          <w:rFonts w:asciiTheme="minorHAnsi" w:hAnsiTheme="minorHAnsi" w:cstheme="minorHAnsi"/>
          <w:b/>
          <w:color w:val="0070C0"/>
          <w:sz w:val="22"/>
          <w:szCs w:val="22"/>
        </w:rPr>
      </w:pPr>
      <w:r w:rsidRPr="00425963">
        <w:rPr>
          <w:rFonts w:asciiTheme="minorHAnsi" w:hAnsiTheme="minorHAnsi" w:cstheme="minorHAnsi"/>
          <w:b/>
          <w:color w:val="0070C0"/>
          <w:sz w:val="22"/>
          <w:szCs w:val="22"/>
        </w:rPr>
        <w:t>Wsparcie tworzenia partnerstw ponadnarodowych</w:t>
      </w:r>
    </w:p>
    <w:p w14:paraId="5D5556AB" w14:textId="77777777" w:rsidR="00EC2661" w:rsidRDefault="00EC2661" w:rsidP="00576F23">
      <w:pPr>
        <w:pStyle w:val="Default"/>
        <w:spacing w:before="120"/>
        <w:jc w:val="both"/>
        <w:rPr>
          <w:rFonts w:asciiTheme="minorHAnsi" w:hAnsiTheme="minorHAnsi" w:cstheme="minorHAnsi"/>
          <w:sz w:val="22"/>
          <w:szCs w:val="22"/>
        </w:rPr>
      </w:pPr>
      <w:r>
        <w:rPr>
          <w:rFonts w:asciiTheme="minorHAnsi" w:hAnsiTheme="minorHAnsi" w:cstheme="minorHAnsi"/>
          <w:sz w:val="22"/>
          <w:szCs w:val="22"/>
        </w:rPr>
        <w:t xml:space="preserve">Współpraca polskich podmiotów z partnerami zagranicznymi </w:t>
      </w:r>
      <w:r w:rsidR="00E84888">
        <w:rPr>
          <w:rFonts w:asciiTheme="minorHAnsi" w:hAnsiTheme="minorHAnsi" w:cstheme="minorHAnsi"/>
          <w:sz w:val="22"/>
          <w:szCs w:val="22"/>
        </w:rPr>
        <w:t>będzie skupiać się przede wszystkim na:</w:t>
      </w:r>
    </w:p>
    <w:p w14:paraId="2DEACB85" w14:textId="77777777" w:rsidR="00425963" w:rsidRPr="00425963" w:rsidRDefault="00E84888" w:rsidP="009A68D2">
      <w:pPr>
        <w:pStyle w:val="Default"/>
        <w:numPr>
          <w:ilvl w:val="0"/>
          <w:numId w:val="42"/>
        </w:numPr>
        <w:spacing w:before="120"/>
        <w:jc w:val="both"/>
        <w:rPr>
          <w:rFonts w:asciiTheme="minorHAnsi" w:hAnsiTheme="minorHAnsi" w:cstheme="minorHAnsi"/>
          <w:sz w:val="22"/>
          <w:szCs w:val="22"/>
        </w:rPr>
      </w:pPr>
      <w:r w:rsidRPr="00753690">
        <w:rPr>
          <w:rFonts w:asciiTheme="minorHAnsi" w:hAnsiTheme="minorHAnsi" w:cstheme="minorHAnsi"/>
          <w:b/>
          <w:sz w:val="22"/>
          <w:szCs w:val="22"/>
        </w:rPr>
        <w:t>wsparciu</w:t>
      </w:r>
      <w:r w:rsidR="00425963" w:rsidRPr="00753690">
        <w:rPr>
          <w:rFonts w:asciiTheme="minorHAnsi" w:hAnsiTheme="minorHAnsi" w:cstheme="minorHAnsi"/>
          <w:b/>
          <w:sz w:val="22"/>
          <w:szCs w:val="22"/>
        </w:rPr>
        <w:t xml:space="preserve"> tworzenia partnerstw międzyregionalnych </w:t>
      </w:r>
      <w:r w:rsidR="00753690">
        <w:rPr>
          <w:rFonts w:asciiTheme="minorHAnsi" w:hAnsiTheme="minorHAnsi" w:cstheme="minorHAnsi"/>
          <w:b/>
          <w:sz w:val="22"/>
          <w:szCs w:val="22"/>
        </w:rPr>
        <w:t xml:space="preserve">i ponadnarodowych w obszarach S3 </w:t>
      </w:r>
      <w:r w:rsidR="00753690" w:rsidRPr="00576F23">
        <w:rPr>
          <w:rFonts w:asciiTheme="minorHAnsi" w:hAnsiTheme="minorHAnsi" w:cstheme="minorHAnsi"/>
          <w:sz w:val="22"/>
          <w:szCs w:val="22"/>
        </w:rPr>
        <w:t>(oraz w celu poszukiwania wyłaniających się inteligentnych specjalizacji w ramach PPO)</w:t>
      </w:r>
      <w:r w:rsidR="00753690">
        <w:rPr>
          <w:rFonts w:asciiTheme="minorHAnsi" w:hAnsiTheme="minorHAnsi" w:cstheme="minorHAnsi"/>
          <w:b/>
          <w:sz w:val="22"/>
          <w:szCs w:val="22"/>
        </w:rPr>
        <w:t xml:space="preserve"> </w:t>
      </w:r>
      <w:r w:rsidR="00576F23">
        <w:rPr>
          <w:rFonts w:asciiTheme="minorHAnsi" w:hAnsiTheme="minorHAnsi" w:cstheme="minorHAnsi"/>
          <w:b/>
          <w:sz w:val="22"/>
          <w:szCs w:val="22"/>
        </w:rPr>
        <w:br/>
      </w:r>
      <w:r w:rsidR="00425963" w:rsidRPr="00753690">
        <w:rPr>
          <w:rFonts w:asciiTheme="minorHAnsi" w:hAnsiTheme="minorHAnsi" w:cstheme="minorHAnsi"/>
          <w:b/>
          <w:sz w:val="22"/>
          <w:szCs w:val="22"/>
        </w:rPr>
        <w:t>z udziałem polskich podmiotów</w:t>
      </w:r>
      <w:r w:rsidR="00425963" w:rsidRPr="00425963">
        <w:rPr>
          <w:rFonts w:asciiTheme="minorHAnsi" w:hAnsiTheme="minorHAnsi" w:cstheme="minorHAnsi"/>
          <w:sz w:val="22"/>
          <w:szCs w:val="22"/>
        </w:rPr>
        <w:t>,</w:t>
      </w:r>
    </w:p>
    <w:p w14:paraId="238E6849" w14:textId="77777777" w:rsidR="00753690" w:rsidRDefault="00753690" w:rsidP="009A68D2">
      <w:pPr>
        <w:pStyle w:val="Default"/>
        <w:numPr>
          <w:ilvl w:val="1"/>
          <w:numId w:val="43"/>
        </w:numPr>
        <w:spacing w:before="120"/>
        <w:jc w:val="both"/>
        <w:rPr>
          <w:rFonts w:asciiTheme="minorHAnsi" w:hAnsiTheme="minorHAnsi" w:cstheme="minorHAnsi"/>
          <w:sz w:val="22"/>
          <w:szCs w:val="22"/>
        </w:rPr>
      </w:pPr>
      <w:r>
        <w:rPr>
          <w:rFonts w:asciiTheme="minorHAnsi" w:hAnsiTheme="minorHAnsi" w:cstheme="minorHAnsi"/>
          <w:sz w:val="22"/>
          <w:szCs w:val="22"/>
        </w:rPr>
        <w:t>zapewnienie koordynacji współpracy S3 (np. dobór partnerów z Polski w obszarze tematycznym S3 na poziomie krajowym i regionalnym poprzez organizowane nabory,</w:t>
      </w:r>
      <w:r w:rsidR="00112838">
        <w:rPr>
          <w:rFonts w:asciiTheme="minorHAnsi" w:hAnsiTheme="minorHAnsi" w:cstheme="minorHAnsi"/>
          <w:sz w:val="22"/>
          <w:szCs w:val="22"/>
        </w:rPr>
        <w:t xml:space="preserve"> zapewnienie technicznego wsparcia do </w:t>
      </w:r>
      <w:proofErr w:type="spellStart"/>
      <w:r w:rsidR="00112838">
        <w:rPr>
          <w:rFonts w:asciiTheme="minorHAnsi" w:hAnsiTheme="minorHAnsi" w:cstheme="minorHAnsi"/>
          <w:sz w:val="22"/>
          <w:szCs w:val="22"/>
        </w:rPr>
        <w:t>networkingu</w:t>
      </w:r>
      <w:proofErr w:type="spellEnd"/>
      <w:r w:rsidR="00112838">
        <w:rPr>
          <w:rFonts w:asciiTheme="minorHAnsi" w:hAnsiTheme="minorHAnsi" w:cstheme="minorHAnsi"/>
          <w:sz w:val="22"/>
          <w:szCs w:val="22"/>
        </w:rPr>
        <w:t xml:space="preserve"> m.in. platformy internetowe,</w:t>
      </w:r>
      <w:r>
        <w:rPr>
          <w:rFonts w:asciiTheme="minorHAnsi" w:hAnsiTheme="minorHAnsi" w:cstheme="minorHAnsi"/>
          <w:sz w:val="22"/>
          <w:szCs w:val="22"/>
        </w:rPr>
        <w:t xml:space="preserve"> nawiązywanie kontaktów, monitorowanie realizowanych partnerstw w Polsce oraz na arenie </w:t>
      </w:r>
      <w:r w:rsidR="00112838">
        <w:rPr>
          <w:rFonts w:asciiTheme="minorHAnsi" w:hAnsiTheme="minorHAnsi" w:cstheme="minorHAnsi"/>
          <w:sz w:val="22"/>
          <w:szCs w:val="22"/>
        </w:rPr>
        <w:t>międzynarodowej</w:t>
      </w:r>
      <w:r>
        <w:rPr>
          <w:rFonts w:asciiTheme="minorHAnsi" w:hAnsiTheme="minorHAnsi" w:cstheme="minorHAnsi"/>
          <w:sz w:val="22"/>
          <w:szCs w:val="22"/>
        </w:rPr>
        <w:t>),</w:t>
      </w:r>
    </w:p>
    <w:p w14:paraId="2943907D" w14:textId="77777777" w:rsidR="00425963" w:rsidRDefault="00425963" w:rsidP="009A68D2">
      <w:pPr>
        <w:pStyle w:val="Default"/>
        <w:numPr>
          <w:ilvl w:val="1"/>
          <w:numId w:val="43"/>
        </w:numPr>
        <w:spacing w:before="120"/>
        <w:jc w:val="both"/>
        <w:rPr>
          <w:rFonts w:asciiTheme="minorHAnsi" w:hAnsiTheme="minorHAnsi" w:cstheme="minorHAnsi"/>
          <w:sz w:val="22"/>
          <w:szCs w:val="22"/>
        </w:rPr>
      </w:pPr>
      <w:r w:rsidRPr="00425963">
        <w:rPr>
          <w:rFonts w:asciiTheme="minorHAnsi" w:hAnsiTheme="minorHAnsi" w:cstheme="minorHAnsi"/>
          <w:sz w:val="22"/>
          <w:szCs w:val="22"/>
        </w:rPr>
        <w:t>wsparcie tworzenia partnerstw, doradztwo, sieciowanie, wymiana doświadczeń, zapewnienie wsparcia organizacyjnego, wsparcie finansowe na udział w pracach  partnerstw strategicznych, zapewnienie powiązań w zakresie KIS i RIS, współpraca z klastrami, IOB, DIH, siecią badawczą Łukasiewicz itp., tworzenie konsorcjów w celu włączenia się w projekty ponadnarodowe,</w:t>
      </w:r>
    </w:p>
    <w:p w14:paraId="200AC854" w14:textId="77777777" w:rsidR="00F00E09" w:rsidRPr="00425963" w:rsidRDefault="00F00E09" w:rsidP="009A68D2">
      <w:pPr>
        <w:pStyle w:val="Default"/>
        <w:numPr>
          <w:ilvl w:val="1"/>
          <w:numId w:val="43"/>
        </w:numPr>
        <w:spacing w:before="120"/>
        <w:jc w:val="both"/>
        <w:rPr>
          <w:rFonts w:asciiTheme="minorHAnsi" w:hAnsiTheme="minorHAnsi" w:cstheme="minorHAnsi"/>
          <w:sz w:val="22"/>
          <w:szCs w:val="22"/>
        </w:rPr>
      </w:pPr>
      <w:r>
        <w:rPr>
          <w:rFonts w:asciiTheme="minorHAnsi" w:hAnsiTheme="minorHAnsi" w:cstheme="minorHAnsi"/>
          <w:sz w:val="22"/>
          <w:szCs w:val="22"/>
        </w:rPr>
        <w:t>zapewnienie dostępu do zewnętrznych usług eksperckich w zakresie tematycznym wpisującym się w projekt międzynarodowy,</w:t>
      </w:r>
    </w:p>
    <w:p w14:paraId="58B40BD7" w14:textId="77777777" w:rsidR="00425963" w:rsidRPr="00425963" w:rsidRDefault="00425963" w:rsidP="009A68D2">
      <w:pPr>
        <w:pStyle w:val="Default"/>
        <w:numPr>
          <w:ilvl w:val="1"/>
          <w:numId w:val="43"/>
        </w:numPr>
        <w:spacing w:before="120"/>
        <w:jc w:val="both"/>
        <w:rPr>
          <w:rFonts w:asciiTheme="minorHAnsi" w:hAnsiTheme="minorHAnsi" w:cstheme="minorHAnsi"/>
          <w:sz w:val="22"/>
          <w:szCs w:val="22"/>
        </w:rPr>
      </w:pPr>
      <w:r w:rsidRPr="00425963">
        <w:rPr>
          <w:rFonts w:asciiTheme="minorHAnsi" w:hAnsiTheme="minorHAnsi" w:cstheme="minorHAnsi"/>
          <w:sz w:val="22"/>
          <w:szCs w:val="22"/>
        </w:rPr>
        <w:t xml:space="preserve">zapewnienie finansowania projektów realizowanych przez polskich partnerów w ramach partnerstw ponadnarodowych S3 – np. projektów pilotażowych, </w:t>
      </w:r>
      <w:r w:rsidRPr="00425963">
        <w:rPr>
          <w:rFonts w:asciiTheme="minorHAnsi" w:hAnsiTheme="minorHAnsi" w:cstheme="minorHAnsi"/>
          <w:sz w:val="22"/>
          <w:szCs w:val="22"/>
        </w:rPr>
        <w:lastRenderedPageBreak/>
        <w:t xml:space="preserve">demonstracyjnych uzgodnionych w ramach partnerstw i wpisujących się w europejskie/globalne łańcuchy wartości, </w:t>
      </w:r>
    </w:p>
    <w:p w14:paraId="0E372255" w14:textId="77777777" w:rsidR="00425963" w:rsidRPr="00425963" w:rsidRDefault="00E84888" w:rsidP="009A68D2">
      <w:pPr>
        <w:pStyle w:val="Default"/>
        <w:numPr>
          <w:ilvl w:val="0"/>
          <w:numId w:val="42"/>
        </w:numPr>
        <w:spacing w:before="120" w:after="120"/>
        <w:jc w:val="both"/>
        <w:rPr>
          <w:rFonts w:asciiTheme="minorHAnsi" w:hAnsiTheme="minorHAnsi" w:cstheme="minorHAnsi"/>
          <w:sz w:val="22"/>
          <w:szCs w:val="22"/>
        </w:rPr>
      </w:pPr>
      <w:r w:rsidRPr="00753690">
        <w:rPr>
          <w:rFonts w:asciiTheme="minorHAnsi" w:hAnsiTheme="minorHAnsi" w:cstheme="minorHAnsi"/>
          <w:b/>
          <w:sz w:val="22"/>
          <w:szCs w:val="22"/>
        </w:rPr>
        <w:t>realizację</w:t>
      </w:r>
      <w:r w:rsidR="00425963" w:rsidRPr="00753690">
        <w:rPr>
          <w:rFonts w:asciiTheme="minorHAnsi" w:hAnsiTheme="minorHAnsi" w:cstheme="minorHAnsi"/>
          <w:b/>
          <w:sz w:val="22"/>
          <w:szCs w:val="22"/>
        </w:rPr>
        <w:t xml:space="preserve"> wspólnych przedsięwzięć ponadnarodowych we wspólnie zidentyfikowanych obszarach tematycznych dot. rozwoju innowacyjności</w:t>
      </w:r>
      <w:r w:rsidR="00425963" w:rsidRPr="00425963">
        <w:rPr>
          <w:rFonts w:asciiTheme="minorHAnsi" w:hAnsiTheme="minorHAnsi" w:cstheme="minorHAnsi"/>
          <w:sz w:val="22"/>
          <w:szCs w:val="22"/>
        </w:rPr>
        <w:t xml:space="preserve"> - zapewnienie finasowania udziału polskich podmiotów w projektach międzynarodowych (np. dotyczących udziału polskich start-</w:t>
      </w:r>
      <w:proofErr w:type="spellStart"/>
      <w:r w:rsidR="00425963" w:rsidRPr="00425963">
        <w:rPr>
          <w:rFonts w:asciiTheme="minorHAnsi" w:hAnsiTheme="minorHAnsi" w:cstheme="minorHAnsi"/>
          <w:sz w:val="22"/>
          <w:szCs w:val="22"/>
        </w:rPr>
        <w:t>upów</w:t>
      </w:r>
      <w:proofErr w:type="spellEnd"/>
      <w:r w:rsidR="00425963" w:rsidRPr="00425963">
        <w:rPr>
          <w:rFonts w:asciiTheme="minorHAnsi" w:hAnsiTheme="minorHAnsi" w:cstheme="minorHAnsi"/>
          <w:sz w:val="22"/>
          <w:szCs w:val="22"/>
        </w:rPr>
        <w:t xml:space="preserve"> w określonych programach tematycznych, współpraca w formacie V4),  </w:t>
      </w:r>
    </w:p>
    <w:p w14:paraId="742CC794" w14:textId="77777777" w:rsidR="00425963" w:rsidRPr="00CE77FB" w:rsidRDefault="00753690" w:rsidP="009A68D2">
      <w:pPr>
        <w:pStyle w:val="Akapitzlist"/>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after="120" w:line="240" w:lineRule="auto"/>
        <w:jc w:val="both"/>
        <w:rPr>
          <w:rFonts w:cstheme="minorHAnsi"/>
          <w:color w:val="000000"/>
        </w:rPr>
      </w:pPr>
      <w:r w:rsidRPr="00753690">
        <w:rPr>
          <w:rFonts w:cstheme="minorHAnsi"/>
          <w:b/>
          <w:color w:val="000000"/>
        </w:rPr>
        <w:t>w</w:t>
      </w:r>
      <w:r w:rsidR="00425963" w:rsidRPr="00753690">
        <w:rPr>
          <w:rFonts w:cstheme="minorHAnsi"/>
          <w:b/>
          <w:color w:val="000000"/>
        </w:rPr>
        <w:t>sparcie organizacji międzynarodowych wydarzeń</w:t>
      </w:r>
      <w:r w:rsidR="00425963" w:rsidRPr="00753690">
        <w:rPr>
          <w:rFonts w:cstheme="minorHAnsi"/>
          <w:color w:val="000000"/>
        </w:rPr>
        <w:t xml:space="preserve"> (</w:t>
      </w:r>
      <w:proofErr w:type="spellStart"/>
      <w:r w:rsidR="00425963" w:rsidRPr="00753690">
        <w:rPr>
          <w:rFonts w:cstheme="minorHAnsi"/>
          <w:color w:val="000000"/>
        </w:rPr>
        <w:t>hakatony</w:t>
      </w:r>
      <w:proofErr w:type="spellEnd"/>
      <w:r w:rsidR="00425963" w:rsidRPr="00753690">
        <w:rPr>
          <w:rFonts w:cstheme="minorHAnsi"/>
          <w:color w:val="000000"/>
        </w:rPr>
        <w:t>/</w:t>
      </w:r>
      <w:proofErr w:type="spellStart"/>
      <w:r w:rsidR="00425963" w:rsidRPr="00753690">
        <w:rPr>
          <w:rFonts w:cstheme="minorHAnsi"/>
          <w:color w:val="000000"/>
        </w:rPr>
        <w:t>pi</w:t>
      </w:r>
      <w:r w:rsidRPr="00753690">
        <w:rPr>
          <w:rFonts w:cstheme="minorHAnsi"/>
          <w:color w:val="000000"/>
        </w:rPr>
        <w:t>tchingi</w:t>
      </w:r>
      <w:proofErr w:type="spellEnd"/>
      <w:r w:rsidRPr="00753690">
        <w:rPr>
          <w:rFonts w:cstheme="minorHAnsi"/>
          <w:color w:val="000000"/>
        </w:rPr>
        <w:t xml:space="preserve"> dla startupów </w:t>
      </w:r>
      <w:r w:rsidR="00425963" w:rsidRPr="00753690">
        <w:rPr>
          <w:rFonts w:cstheme="minorHAnsi"/>
          <w:color w:val="000000"/>
        </w:rPr>
        <w:t>lub konferencje sieciujące i wzmacniające współpracę</w:t>
      </w:r>
      <w:r w:rsidRPr="00753690">
        <w:rPr>
          <w:rFonts w:cstheme="minorHAnsi"/>
          <w:color w:val="000000"/>
        </w:rPr>
        <w:t xml:space="preserve"> przedsiębiorców, </w:t>
      </w:r>
      <w:r>
        <w:rPr>
          <w:rFonts w:cstheme="minorHAnsi"/>
          <w:color w:val="000000"/>
        </w:rPr>
        <w:t xml:space="preserve"> IOB, jednostek naukowych)</w:t>
      </w:r>
      <w:r w:rsidR="00425963" w:rsidRPr="00753690">
        <w:rPr>
          <w:rFonts w:cstheme="minorHAnsi"/>
          <w:bCs/>
          <w:color w:val="000000"/>
        </w:rPr>
        <w:t xml:space="preserve"> </w:t>
      </w:r>
      <w:r w:rsidRPr="00753690">
        <w:rPr>
          <w:rFonts w:cstheme="minorHAnsi"/>
          <w:b/>
          <w:bCs/>
          <w:color w:val="000000"/>
        </w:rPr>
        <w:t>oraz spotkań informacyjno-promocyjnych</w:t>
      </w:r>
      <w:r>
        <w:rPr>
          <w:rFonts w:cstheme="minorHAnsi"/>
          <w:bCs/>
          <w:color w:val="000000"/>
        </w:rPr>
        <w:t xml:space="preserve"> </w:t>
      </w:r>
      <w:r w:rsidR="00425963" w:rsidRPr="00753690">
        <w:rPr>
          <w:rFonts w:cstheme="minorHAnsi"/>
          <w:bCs/>
          <w:color w:val="000000"/>
        </w:rPr>
        <w:t xml:space="preserve">np. w zakresie </w:t>
      </w:r>
      <w:r w:rsidRPr="00753690">
        <w:rPr>
          <w:rFonts w:cstheme="minorHAnsi"/>
          <w:bCs/>
          <w:color w:val="000000"/>
        </w:rPr>
        <w:t xml:space="preserve"> S3, w tym </w:t>
      </w:r>
      <w:r w:rsidR="00425963" w:rsidRPr="00753690">
        <w:rPr>
          <w:rFonts w:cstheme="minorHAnsi"/>
          <w:bCs/>
          <w:color w:val="000000"/>
        </w:rPr>
        <w:t>przemysłu 4.0, GOZ,  gospodarka niskoemisyjnej, cyfryzacji, itp.</w:t>
      </w:r>
    </w:p>
    <w:p w14:paraId="36159B23" w14:textId="4769210D" w:rsidR="00B1279D" w:rsidRDefault="00370FAD" w:rsidP="00293C9D">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W związku z bezpośrednią obecnością Zagranicznych Biur Handlowych na wiodących rynkach zagranicznych, znajomością lokalnego systemu innowacji, regulacji prawnych, a także uwarunkowań społeczno-kulturowych, rekomendowane jest wzmocnienie ich zaangażowania </w:t>
      </w:r>
      <w:r>
        <w:rPr>
          <w:rFonts w:asciiTheme="minorHAnsi" w:hAnsiTheme="minorHAnsi" w:cstheme="minorHAnsi"/>
          <w:color w:val="auto"/>
          <w:sz w:val="22"/>
          <w:szCs w:val="22"/>
        </w:rPr>
        <w:br/>
        <w:t xml:space="preserve">w realizowane działania zarówno w obszarze internacjonalizacji firm, jak też realizacji partnerstw międzynarodowych gł. poprzez wsparcie w organizacji wizyt studyjnych, organizacji spotkań </w:t>
      </w:r>
      <w:proofErr w:type="spellStart"/>
      <w:r>
        <w:rPr>
          <w:rFonts w:asciiTheme="minorHAnsi" w:hAnsiTheme="minorHAnsi" w:cstheme="minorHAnsi"/>
          <w:color w:val="auto"/>
          <w:sz w:val="22"/>
          <w:szCs w:val="22"/>
        </w:rPr>
        <w:t>matchmakingowych</w:t>
      </w:r>
      <w:proofErr w:type="spellEnd"/>
      <w:r>
        <w:rPr>
          <w:rFonts w:asciiTheme="minorHAnsi" w:hAnsiTheme="minorHAnsi" w:cstheme="minorHAnsi"/>
          <w:color w:val="auto"/>
          <w:sz w:val="22"/>
          <w:szCs w:val="22"/>
        </w:rPr>
        <w:t xml:space="preserve">, a także udostępnianie informacji o priorytetowych obszarach tematycznych  danego regionu czy kraju, które mogą stać się potencjalnymi obszarami współpracy. </w:t>
      </w:r>
    </w:p>
    <w:p w14:paraId="2725C298" w14:textId="77777777" w:rsidR="00293C9D" w:rsidRPr="00293C9D" w:rsidRDefault="00293C9D" w:rsidP="00293C9D">
      <w:pPr>
        <w:pStyle w:val="Default"/>
        <w:jc w:val="both"/>
        <w:rPr>
          <w:rFonts w:asciiTheme="minorHAnsi" w:hAnsiTheme="minorHAnsi" w:cstheme="minorHAnsi"/>
          <w:color w:val="auto"/>
          <w:sz w:val="22"/>
          <w:szCs w:val="22"/>
        </w:rPr>
      </w:pPr>
    </w:p>
    <w:p w14:paraId="783A492C" w14:textId="3CCC9844" w:rsidR="00CE77FB" w:rsidRPr="004434D4" w:rsidRDefault="00CE77FB" w:rsidP="009A68D2">
      <w:pPr>
        <w:pStyle w:val="Default"/>
        <w:numPr>
          <w:ilvl w:val="1"/>
          <w:numId w:val="67"/>
        </w:numPr>
        <w:rPr>
          <w:rFonts w:asciiTheme="minorHAnsi" w:hAnsiTheme="minorHAnsi" w:cstheme="minorHAnsi"/>
          <w:b/>
          <w:color w:val="0070C0"/>
          <w:sz w:val="22"/>
          <w:szCs w:val="22"/>
        </w:rPr>
      </w:pPr>
      <w:r w:rsidRPr="004434D4">
        <w:rPr>
          <w:rFonts w:asciiTheme="minorHAnsi" w:hAnsiTheme="minorHAnsi" w:cstheme="minorHAnsi"/>
          <w:b/>
          <w:color w:val="0070C0"/>
          <w:sz w:val="22"/>
          <w:szCs w:val="22"/>
        </w:rPr>
        <w:t xml:space="preserve">Wsparcie umiędzynarodowienia polskich przedsiębiorstw </w:t>
      </w:r>
      <w:r w:rsidR="00B00BEB" w:rsidRPr="004434D4">
        <w:rPr>
          <w:rFonts w:asciiTheme="minorHAnsi" w:hAnsiTheme="minorHAnsi" w:cstheme="minorHAnsi"/>
          <w:b/>
          <w:color w:val="0070C0"/>
          <w:sz w:val="22"/>
          <w:szCs w:val="22"/>
        </w:rPr>
        <w:t xml:space="preserve"> </w:t>
      </w:r>
      <w:r w:rsidR="00B00BEB" w:rsidRPr="004434D4">
        <w:rPr>
          <w:rFonts w:asciiTheme="minorHAnsi" w:hAnsiTheme="minorHAnsi" w:cstheme="minorHAnsi"/>
          <w:color w:val="auto"/>
          <w:sz w:val="22"/>
          <w:szCs w:val="22"/>
        </w:rPr>
        <w:t xml:space="preserve"> </w:t>
      </w:r>
    </w:p>
    <w:p w14:paraId="6F160DAD" w14:textId="7877424A" w:rsidR="00B00BEB" w:rsidRDefault="00CE77FB" w:rsidP="00B00BEB">
      <w:pPr>
        <w:pStyle w:val="Default"/>
        <w:jc w:val="both"/>
        <w:rPr>
          <w:rFonts w:asciiTheme="minorHAnsi" w:hAnsiTheme="minorHAnsi" w:cstheme="minorHAnsi"/>
          <w:color w:val="auto"/>
          <w:sz w:val="22"/>
          <w:szCs w:val="22"/>
        </w:rPr>
      </w:pPr>
      <w:r w:rsidRPr="00CE77FB">
        <w:rPr>
          <w:rFonts w:asciiTheme="minorHAnsi" w:hAnsiTheme="minorHAnsi" w:cstheme="minorHAnsi"/>
          <w:color w:val="auto"/>
          <w:sz w:val="22"/>
          <w:szCs w:val="22"/>
        </w:rPr>
        <w:t xml:space="preserve">Przewidziana jest kontynuacja działań podjętych </w:t>
      </w:r>
      <w:r>
        <w:rPr>
          <w:rFonts w:asciiTheme="minorHAnsi" w:hAnsiTheme="minorHAnsi" w:cstheme="minorHAnsi"/>
          <w:color w:val="auto"/>
          <w:sz w:val="22"/>
          <w:szCs w:val="22"/>
        </w:rPr>
        <w:t>w obecnej perspektywie finansowej. Przede wszystkim istotne będzie zapewnienie usług doradczo-szkoleniowych, wspierających promocję oraz internacjonalizację innowacyjnych przedsię</w:t>
      </w:r>
      <w:r w:rsidR="00B00BEB">
        <w:rPr>
          <w:rFonts w:asciiTheme="minorHAnsi" w:hAnsiTheme="minorHAnsi" w:cstheme="minorHAnsi"/>
          <w:color w:val="auto"/>
          <w:sz w:val="22"/>
          <w:szCs w:val="22"/>
        </w:rPr>
        <w:t xml:space="preserve">biorstw (np. Polskie Mosty Technologiczne). </w:t>
      </w:r>
    </w:p>
    <w:p w14:paraId="3C1786E1" w14:textId="77777777" w:rsidR="00370FAD" w:rsidRPr="00CE77FB" w:rsidRDefault="00370FAD" w:rsidP="00576F23">
      <w:pPr>
        <w:pStyle w:val="Default"/>
        <w:rPr>
          <w:rFonts w:asciiTheme="minorHAnsi" w:hAnsiTheme="minorHAnsi" w:cstheme="minorHAnsi"/>
          <w:b/>
          <w:color w:val="0070C0"/>
          <w:sz w:val="22"/>
          <w:szCs w:val="22"/>
        </w:rPr>
      </w:pPr>
    </w:p>
    <w:p w14:paraId="6D9E4844" w14:textId="77777777" w:rsidR="00817AD6" w:rsidRPr="004B54E5" w:rsidRDefault="00532867" w:rsidP="00901C7E">
      <w:pPr>
        <w:pStyle w:val="Cytatintensywny"/>
        <w:ind w:left="0"/>
      </w:pPr>
      <w:r>
        <w:t xml:space="preserve">7.3 </w:t>
      </w:r>
      <w:r w:rsidR="00817AD6" w:rsidRPr="004B54E5">
        <w:t>Dokumenty wypełniające kryterium</w:t>
      </w:r>
    </w:p>
    <w:p w14:paraId="6C47536F" w14:textId="77777777" w:rsidR="00817AD6" w:rsidRPr="004B54E5" w:rsidRDefault="00817AD6" w:rsidP="00817AD6">
      <w:pPr>
        <w:pStyle w:val="Akapitzlist"/>
        <w:spacing w:after="0" w:line="240" w:lineRule="auto"/>
        <w:rPr>
          <w:rFonts w:asciiTheme="majorHAnsi" w:eastAsia="Times New Roman" w:hAnsiTheme="majorHAnsi" w:cstheme="minorHAnsi"/>
          <w:b/>
          <w:color w:val="000000"/>
          <w:lang w:eastAsia="pl-PL"/>
        </w:rPr>
      </w:pPr>
    </w:p>
    <w:tbl>
      <w:tblPr>
        <w:tblStyle w:val="Tabela-Siatka"/>
        <w:tblW w:w="0" w:type="auto"/>
        <w:tblLook w:val="04A0" w:firstRow="1" w:lastRow="0" w:firstColumn="1" w:lastColumn="0" w:noHBand="0" w:noVBand="1"/>
      </w:tblPr>
      <w:tblGrid>
        <w:gridCol w:w="4708"/>
        <w:gridCol w:w="4580"/>
      </w:tblGrid>
      <w:tr w:rsidR="00817AD6" w:rsidRPr="004B54E5" w14:paraId="440C0CFB" w14:textId="77777777" w:rsidTr="00817AD6">
        <w:tc>
          <w:tcPr>
            <w:tcW w:w="4708" w:type="dxa"/>
            <w:shd w:val="clear" w:color="auto" w:fill="548DD4" w:themeFill="text2" w:themeFillTint="99"/>
          </w:tcPr>
          <w:p w14:paraId="0758B78C" w14:textId="77777777" w:rsidR="00817AD6" w:rsidRPr="004B54E5" w:rsidRDefault="00817AD6" w:rsidP="001A127E">
            <w:pPr>
              <w:jc w:val="center"/>
              <w:rPr>
                <w:rFonts w:asciiTheme="majorHAnsi" w:hAnsiTheme="majorHAnsi" w:cstheme="minorHAnsi"/>
                <w:b/>
                <w:color w:val="FFFFFF" w:themeColor="background1"/>
              </w:rPr>
            </w:pPr>
            <w:r w:rsidRPr="004B54E5">
              <w:rPr>
                <w:rFonts w:asciiTheme="majorHAnsi" w:hAnsiTheme="majorHAnsi" w:cstheme="minorHAnsi"/>
                <w:b/>
                <w:color w:val="FFFFFF" w:themeColor="background1"/>
              </w:rPr>
              <w:t>Nazwa dokumentu</w:t>
            </w:r>
          </w:p>
        </w:tc>
        <w:tc>
          <w:tcPr>
            <w:tcW w:w="4580" w:type="dxa"/>
            <w:shd w:val="clear" w:color="auto" w:fill="548DD4" w:themeFill="text2" w:themeFillTint="99"/>
          </w:tcPr>
          <w:p w14:paraId="718630D3" w14:textId="77777777" w:rsidR="00817AD6" w:rsidRPr="004B54E5" w:rsidRDefault="00133650" w:rsidP="00133650">
            <w:pPr>
              <w:jc w:val="center"/>
              <w:rPr>
                <w:rFonts w:asciiTheme="majorHAnsi" w:hAnsiTheme="majorHAnsi" w:cstheme="minorHAnsi"/>
                <w:b/>
                <w:color w:val="FFFFFF" w:themeColor="background1"/>
              </w:rPr>
            </w:pPr>
            <w:r>
              <w:rPr>
                <w:rFonts w:asciiTheme="majorHAnsi" w:hAnsiTheme="majorHAnsi" w:cstheme="minorHAnsi"/>
                <w:b/>
                <w:color w:val="FFFFFF" w:themeColor="background1"/>
              </w:rPr>
              <w:t>Podmiot odpowiedzialny/autor</w:t>
            </w:r>
          </w:p>
        </w:tc>
      </w:tr>
      <w:tr w:rsidR="00817AD6" w:rsidRPr="004B54E5" w14:paraId="229E9C97" w14:textId="77777777" w:rsidTr="00817AD6">
        <w:tc>
          <w:tcPr>
            <w:tcW w:w="4708" w:type="dxa"/>
          </w:tcPr>
          <w:p w14:paraId="1D5ADC9E" w14:textId="77777777" w:rsidR="00817AD6" w:rsidRPr="004B54E5" w:rsidRDefault="00817AD6" w:rsidP="00817AD6">
            <w:pPr>
              <w:rPr>
                <w:rFonts w:asciiTheme="majorHAnsi" w:eastAsia="Times New Roman" w:hAnsiTheme="majorHAnsi" w:cstheme="minorHAnsi"/>
                <w:color w:val="000000"/>
                <w:lang w:eastAsia="pl-PL"/>
              </w:rPr>
            </w:pPr>
            <w:r w:rsidRPr="004B54E5">
              <w:rPr>
                <w:rFonts w:asciiTheme="majorHAnsi" w:hAnsiTheme="majorHAnsi" w:cstheme="minorHAnsi"/>
              </w:rPr>
              <w:t xml:space="preserve">Informacja o udziale polskich podmiotów </w:t>
            </w:r>
            <w:r w:rsidR="00E84888">
              <w:rPr>
                <w:rFonts w:asciiTheme="majorHAnsi" w:hAnsiTheme="majorHAnsi" w:cstheme="minorHAnsi"/>
              </w:rPr>
              <w:t xml:space="preserve">m.in. </w:t>
            </w:r>
            <w:r w:rsidRPr="004B54E5">
              <w:rPr>
                <w:rFonts w:asciiTheme="majorHAnsi" w:hAnsiTheme="majorHAnsi" w:cstheme="minorHAnsi"/>
              </w:rPr>
              <w:t>w pa</w:t>
            </w:r>
            <w:r w:rsidR="00E84888">
              <w:rPr>
                <w:rFonts w:asciiTheme="majorHAnsi" w:hAnsiTheme="majorHAnsi" w:cstheme="minorHAnsi"/>
              </w:rPr>
              <w:t xml:space="preserve">rtnerstwach ponadnarodowych S3 </w:t>
            </w:r>
            <w:r w:rsidRPr="004B54E5">
              <w:rPr>
                <w:rFonts w:asciiTheme="majorHAnsi" w:hAnsiTheme="majorHAnsi" w:cstheme="minorHAnsi"/>
              </w:rPr>
              <w:t>oraz projektach międzynarodow</w:t>
            </w:r>
            <w:r w:rsidR="00E84888">
              <w:rPr>
                <w:rFonts w:asciiTheme="majorHAnsi" w:hAnsiTheme="majorHAnsi" w:cstheme="minorHAnsi"/>
              </w:rPr>
              <w:t>ych w ramach programu Horyzont 2020</w:t>
            </w:r>
          </w:p>
        </w:tc>
        <w:tc>
          <w:tcPr>
            <w:tcW w:w="4580" w:type="dxa"/>
          </w:tcPr>
          <w:p w14:paraId="25C5EB21" w14:textId="77777777" w:rsidR="004434D4" w:rsidRDefault="004434D4" w:rsidP="00C9243A">
            <w:pPr>
              <w:jc w:val="center"/>
              <w:rPr>
                <w:rFonts w:asciiTheme="majorHAnsi" w:hAnsiTheme="majorHAnsi" w:cstheme="minorHAnsi"/>
              </w:rPr>
            </w:pPr>
            <w:r>
              <w:rPr>
                <w:rFonts w:asciiTheme="majorHAnsi" w:hAnsiTheme="majorHAnsi" w:cstheme="minorHAnsi"/>
              </w:rPr>
              <w:t>Krajowy Punkt Kontaktowy</w:t>
            </w:r>
          </w:p>
          <w:p w14:paraId="41CE4E4C" w14:textId="0DB9DFE7" w:rsidR="00817AD6" w:rsidRPr="00C9243A" w:rsidRDefault="004434D4" w:rsidP="00C9243A">
            <w:pPr>
              <w:jc w:val="center"/>
              <w:rPr>
                <w:rFonts w:asciiTheme="majorHAnsi" w:hAnsiTheme="majorHAnsi" w:cstheme="minorHAnsi"/>
              </w:rPr>
            </w:pPr>
            <w:r>
              <w:rPr>
                <w:rFonts w:asciiTheme="majorHAnsi" w:hAnsiTheme="majorHAnsi" w:cstheme="minorHAnsi"/>
              </w:rPr>
              <w:t>Ministerstwo Nauki i Szkolnictwa Wyższego</w:t>
            </w:r>
          </w:p>
        </w:tc>
      </w:tr>
      <w:tr w:rsidR="00817AD6" w:rsidRPr="004B54E5" w14:paraId="4A58CD0E" w14:textId="77777777" w:rsidTr="00817AD6">
        <w:tc>
          <w:tcPr>
            <w:tcW w:w="4708" w:type="dxa"/>
          </w:tcPr>
          <w:p w14:paraId="39EA24AC" w14:textId="34DA0909" w:rsidR="00817AD6" w:rsidRPr="004B54E5" w:rsidRDefault="00817AD6" w:rsidP="00817AD6">
            <w:pPr>
              <w:rPr>
                <w:rFonts w:asciiTheme="majorHAnsi" w:hAnsiTheme="majorHAnsi" w:cstheme="minorHAnsi"/>
              </w:rPr>
            </w:pPr>
            <w:r w:rsidRPr="004B54E5">
              <w:rPr>
                <w:rFonts w:asciiTheme="majorHAnsi" w:hAnsiTheme="majorHAnsi" w:cstheme="minorHAnsi"/>
              </w:rPr>
              <w:t>Konkursy dla przedsiębiorstw uruchamiane w ra</w:t>
            </w:r>
            <w:r w:rsidR="00E847F9">
              <w:rPr>
                <w:rFonts w:asciiTheme="majorHAnsi" w:hAnsiTheme="majorHAnsi" w:cstheme="minorHAnsi"/>
              </w:rPr>
              <w:t>mach poszczególnych programów</w:t>
            </w:r>
            <w:r w:rsidR="004434D4">
              <w:rPr>
                <w:rFonts w:asciiTheme="majorHAnsi" w:hAnsiTheme="majorHAnsi" w:cstheme="minorHAnsi"/>
              </w:rPr>
              <w:t xml:space="preserve"> w zakresie internacjonalizacji i współpracy międzynarodowej</w:t>
            </w:r>
          </w:p>
          <w:p w14:paraId="668DAFD3" w14:textId="77777777" w:rsidR="00817AD6" w:rsidRPr="004B54E5" w:rsidRDefault="00817AD6" w:rsidP="00817AD6">
            <w:pPr>
              <w:rPr>
                <w:rFonts w:asciiTheme="majorHAnsi" w:hAnsiTheme="majorHAnsi" w:cstheme="minorHAnsi"/>
              </w:rPr>
            </w:pPr>
          </w:p>
        </w:tc>
        <w:tc>
          <w:tcPr>
            <w:tcW w:w="4580" w:type="dxa"/>
          </w:tcPr>
          <w:p w14:paraId="649F2D95" w14:textId="77777777" w:rsidR="00817AD6" w:rsidRPr="00E847F9" w:rsidRDefault="00E847F9" w:rsidP="00E847F9">
            <w:pPr>
              <w:jc w:val="center"/>
              <w:rPr>
                <w:rFonts w:asciiTheme="majorHAnsi" w:hAnsiTheme="majorHAnsi" w:cstheme="minorHAnsi"/>
              </w:rPr>
            </w:pPr>
            <w:r w:rsidRPr="00E847F9">
              <w:rPr>
                <w:rFonts w:asciiTheme="majorHAnsi" w:hAnsiTheme="majorHAnsi" w:cstheme="minorHAnsi"/>
              </w:rPr>
              <w:t>Krajowy Punkt Kontaktowy</w:t>
            </w:r>
          </w:p>
          <w:p w14:paraId="351BD80C" w14:textId="77777777" w:rsidR="00E847F9" w:rsidRDefault="00E847F9" w:rsidP="00E847F9">
            <w:pPr>
              <w:jc w:val="center"/>
              <w:rPr>
                <w:rFonts w:asciiTheme="majorHAnsi" w:hAnsiTheme="majorHAnsi" w:cstheme="minorHAnsi"/>
              </w:rPr>
            </w:pPr>
            <w:r w:rsidRPr="00E847F9">
              <w:rPr>
                <w:rFonts w:asciiTheme="majorHAnsi" w:hAnsiTheme="majorHAnsi" w:cstheme="minorHAnsi"/>
              </w:rPr>
              <w:t>Polski Fundusz Rozwoju</w:t>
            </w:r>
          </w:p>
          <w:p w14:paraId="3E1BFB6A" w14:textId="49B56CB3" w:rsidR="004434D4" w:rsidRDefault="004434D4" w:rsidP="00E847F9">
            <w:pPr>
              <w:jc w:val="center"/>
              <w:rPr>
                <w:rFonts w:asciiTheme="majorHAnsi" w:hAnsiTheme="majorHAnsi" w:cstheme="minorHAnsi"/>
              </w:rPr>
            </w:pPr>
            <w:r>
              <w:rPr>
                <w:rFonts w:asciiTheme="majorHAnsi" w:hAnsiTheme="majorHAnsi" w:cstheme="minorHAnsi"/>
              </w:rPr>
              <w:t>Polska Agencja Rozwoju Przedsiębiorczości</w:t>
            </w:r>
          </w:p>
          <w:p w14:paraId="29372644" w14:textId="77777777" w:rsidR="004434D4" w:rsidRDefault="004434D4" w:rsidP="00E847F9">
            <w:pPr>
              <w:jc w:val="center"/>
              <w:rPr>
                <w:rFonts w:asciiTheme="majorHAnsi" w:hAnsiTheme="majorHAnsi" w:cstheme="minorHAnsi"/>
              </w:rPr>
            </w:pPr>
            <w:r>
              <w:rPr>
                <w:rFonts w:asciiTheme="majorHAnsi" w:hAnsiTheme="majorHAnsi" w:cstheme="minorHAnsi"/>
              </w:rPr>
              <w:t>Polska Agencja Inwestycji i Handlu</w:t>
            </w:r>
          </w:p>
          <w:p w14:paraId="075D9C23" w14:textId="77777777" w:rsidR="004434D4" w:rsidRDefault="004434D4" w:rsidP="00E847F9">
            <w:pPr>
              <w:jc w:val="center"/>
              <w:rPr>
                <w:rFonts w:asciiTheme="majorHAnsi" w:hAnsiTheme="majorHAnsi" w:cstheme="minorHAnsi"/>
              </w:rPr>
            </w:pPr>
            <w:r>
              <w:rPr>
                <w:rFonts w:asciiTheme="majorHAnsi" w:hAnsiTheme="majorHAnsi" w:cstheme="minorHAnsi"/>
              </w:rPr>
              <w:t xml:space="preserve">Ministerstwo Nauki i Szkolnictwa Wyższego </w:t>
            </w:r>
          </w:p>
          <w:p w14:paraId="49A4979A" w14:textId="2914D9F1" w:rsidR="009133BD" w:rsidRPr="004B54E5" w:rsidRDefault="009133BD" w:rsidP="00E847F9">
            <w:pPr>
              <w:jc w:val="center"/>
              <w:rPr>
                <w:rFonts w:asciiTheme="majorHAnsi" w:hAnsiTheme="majorHAnsi" w:cstheme="minorHAnsi"/>
                <w:b/>
              </w:rPr>
            </w:pPr>
            <w:r>
              <w:rPr>
                <w:rFonts w:asciiTheme="majorHAnsi" w:hAnsiTheme="majorHAnsi" w:cstheme="minorHAnsi"/>
              </w:rPr>
              <w:t>Fundacja na rzec Nauki Polskiej</w:t>
            </w:r>
          </w:p>
        </w:tc>
      </w:tr>
    </w:tbl>
    <w:p w14:paraId="4C6F0B15" w14:textId="77777777" w:rsidR="00F4198D" w:rsidRPr="004B54E5" w:rsidRDefault="00F4198D" w:rsidP="00672CAE">
      <w:pPr>
        <w:rPr>
          <w:rFonts w:asciiTheme="majorHAnsi" w:hAnsiTheme="majorHAnsi" w:cstheme="minorHAnsi"/>
        </w:rPr>
      </w:pPr>
    </w:p>
    <w:p w14:paraId="056458C2" w14:textId="501C3C30" w:rsidR="00672CAE" w:rsidRPr="004B54E5" w:rsidRDefault="00672CAE" w:rsidP="006C68E1">
      <w:pPr>
        <w:pStyle w:val="Cytatintensywny"/>
        <w:ind w:left="0"/>
        <w:rPr>
          <w:rFonts w:asciiTheme="majorHAnsi" w:hAnsiTheme="majorHAnsi" w:cstheme="minorHAnsi"/>
        </w:rPr>
      </w:pPr>
    </w:p>
    <w:sectPr w:rsidR="00672CAE" w:rsidRPr="004B54E5" w:rsidSect="0001291A">
      <w:headerReference w:type="default" r:id="rId40"/>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45A41" w14:textId="77777777" w:rsidR="009B1771" w:rsidRDefault="009B1771" w:rsidP="00FC199B">
      <w:pPr>
        <w:spacing w:after="0" w:line="240" w:lineRule="auto"/>
      </w:pPr>
      <w:r>
        <w:separator/>
      </w:r>
    </w:p>
  </w:endnote>
  <w:endnote w:type="continuationSeparator" w:id="0">
    <w:p w14:paraId="2403F913" w14:textId="77777777" w:rsidR="009B1771" w:rsidRDefault="009B1771" w:rsidP="00FC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EE"/>
    <w:family w:val="auto"/>
    <w:pitch w:val="variable"/>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361364"/>
      <w:docPartObj>
        <w:docPartGallery w:val="Page Numbers (Bottom of Page)"/>
        <w:docPartUnique/>
      </w:docPartObj>
    </w:sdtPr>
    <w:sdtEndPr/>
    <w:sdtContent>
      <w:p w14:paraId="4D960032" w14:textId="77777777" w:rsidR="00F14865" w:rsidRDefault="00F14865">
        <w:pPr>
          <w:pStyle w:val="Stopka"/>
          <w:jc w:val="right"/>
        </w:pPr>
        <w:r>
          <w:fldChar w:fldCharType="begin"/>
        </w:r>
        <w:r>
          <w:instrText>PAGE   \* MERGEFORMAT</w:instrText>
        </w:r>
        <w:r>
          <w:fldChar w:fldCharType="separate"/>
        </w:r>
        <w:r w:rsidR="009660FC">
          <w:rPr>
            <w:noProof/>
          </w:rPr>
          <w:t>63</w:t>
        </w:r>
        <w:r>
          <w:rPr>
            <w:noProof/>
          </w:rPr>
          <w:fldChar w:fldCharType="end"/>
        </w:r>
      </w:p>
    </w:sdtContent>
  </w:sdt>
  <w:p w14:paraId="0E926BDD" w14:textId="77777777" w:rsidR="00F14865" w:rsidRDefault="00F148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C702C" w14:textId="77777777" w:rsidR="009B1771" w:rsidRDefault="009B1771" w:rsidP="00FC199B">
      <w:pPr>
        <w:spacing w:after="0" w:line="240" w:lineRule="auto"/>
      </w:pPr>
      <w:r>
        <w:separator/>
      </w:r>
    </w:p>
  </w:footnote>
  <w:footnote w:type="continuationSeparator" w:id="0">
    <w:p w14:paraId="0C537D0E" w14:textId="77777777" w:rsidR="009B1771" w:rsidRDefault="009B1771" w:rsidP="00FC199B">
      <w:pPr>
        <w:spacing w:after="0" w:line="240" w:lineRule="auto"/>
      </w:pPr>
      <w:r>
        <w:continuationSeparator/>
      </w:r>
    </w:p>
  </w:footnote>
  <w:footnote w:id="1">
    <w:p w14:paraId="729BC15A" w14:textId="4886CB9E" w:rsidR="00F14865" w:rsidRDefault="00F14865">
      <w:pPr>
        <w:pStyle w:val="Tekstprzypisudolnego"/>
      </w:pPr>
      <w:r>
        <w:rPr>
          <w:rStyle w:val="Odwoanieprzypisudolnego"/>
        </w:rPr>
        <w:footnoteRef/>
      </w:r>
      <w:r>
        <w:t xml:space="preserve"> </w:t>
      </w:r>
      <w:r w:rsidRPr="006741D6">
        <w:rPr>
          <w:i/>
        </w:rPr>
        <w:t>Obszar: Rozwój innowacyjnych firm</w:t>
      </w:r>
      <w:r>
        <w:t xml:space="preserve"> [w:] </w:t>
      </w:r>
      <w:r w:rsidRPr="006741D6">
        <w:rPr>
          <w:i/>
        </w:rPr>
        <w:t>Strategia na</w:t>
      </w:r>
      <w:r>
        <w:rPr>
          <w:i/>
        </w:rPr>
        <w:t xml:space="preserve"> rzecz Odpowiedzialnego Rozwoju</w:t>
      </w:r>
    </w:p>
  </w:footnote>
  <w:footnote w:id="2">
    <w:p w14:paraId="5C557F4C" w14:textId="663DE849" w:rsidR="00F14865" w:rsidRDefault="00F14865" w:rsidP="006741D6">
      <w:pPr>
        <w:pStyle w:val="Tekstprzypisudolnego"/>
      </w:pPr>
      <w:r>
        <w:rPr>
          <w:rStyle w:val="Odwoanieprzypisudolnego"/>
        </w:rPr>
        <w:footnoteRef/>
      </w:r>
      <w:r>
        <w:t xml:space="preserve"> </w:t>
      </w:r>
      <w:r w:rsidRPr="006741D6">
        <w:rPr>
          <w:i/>
        </w:rPr>
        <w:t>Obszar: Rozwój innowacyjnych firm</w:t>
      </w:r>
      <w:r>
        <w:t xml:space="preserve">, [w:] </w:t>
      </w:r>
      <w:r w:rsidRPr="006741D6">
        <w:rPr>
          <w:i/>
        </w:rPr>
        <w:t>Strategia na rzecz Odpowiedzialnego Rozwoju</w:t>
      </w:r>
      <w:r>
        <w:t>.</w:t>
      </w:r>
    </w:p>
  </w:footnote>
  <w:footnote w:id="3">
    <w:p w14:paraId="57016C23" w14:textId="48A43C3B" w:rsidR="00F14865" w:rsidRDefault="00F14865">
      <w:pPr>
        <w:pStyle w:val="Tekstprzypisudolnego"/>
      </w:pPr>
      <w:r>
        <w:rPr>
          <w:rStyle w:val="Odwoanieprzypisudolnego"/>
        </w:rPr>
        <w:footnoteRef/>
      </w:r>
      <w:r>
        <w:t xml:space="preserve"> </w:t>
      </w:r>
      <w:r w:rsidRPr="006741D6">
        <w:rPr>
          <w:i/>
        </w:rPr>
        <w:t>Wyzwania Rozwojowe</w:t>
      </w:r>
      <w:r>
        <w:t xml:space="preserve">, [w:] </w:t>
      </w:r>
      <w:r w:rsidRPr="006741D6">
        <w:rPr>
          <w:i/>
        </w:rPr>
        <w:t>Strategia Produktywności</w:t>
      </w:r>
      <w:r>
        <w:t>, (projekt).</w:t>
      </w:r>
    </w:p>
  </w:footnote>
  <w:footnote w:id="4">
    <w:p w14:paraId="6C9E5946" w14:textId="72274A01" w:rsidR="00F14865" w:rsidRDefault="00F14865">
      <w:pPr>
        <w:pStyle w:val="Tekstprzypisudolnego"/>
      </w:pPr>
      <w:r>
        <w:rPr>
          <w:rStyle w:val="Odwoanieprzypisudolnego"/>
        </w:rPr>
        <w:footnoteRef/>
      </w:r>
      <w:r>
        <w:t xml:space="preserve"> Aktywna polityka technologiczna państwa, [w:] Strategia Produktywności.</w:t>
      </w:r>
    </w:p>
  </w:footnote>
  <w:footnote w:id="5">
    <w:p w14:paraId="11D3B51D" w14:textId="77777777" w:rsidR="00F14865" w:rsidRDefault="00F14865">
      <w:pPr>
        <w:pStyle w:val="Tekstprzypisudolnego"/>
      </w:pPr>
      <w:r>
        <w:rPr>
          <w:rStyle w:val="Odwoanieprzypisudolnego"/>
        </w:rPr>
        <w:footnoteRef/>
      </w:r>
      <w:r>
        <w:t xml:space="preserve"> Więcej informacji: </w:t>
      </w:r>
      <w:r w:rsidRPr="00EE0056">
        <w:t>https://przemyslprzyszlosci.gov.pl/</w:t>
      </w:r>
    </w:p>
  </w:footnote>
  <w:footnote w:id="6">
    <w:p w14:paraId="01D7D58F" w14:textId="77777777" w:rsidR="00F14865" w:rsidRPr="003E2ED7" w:rsidRDefault="00F14865" w:rsidP="00401F16">
      <w:pPr>
        <w:pStyle w:val="Tekstprzypisudolnego"/>
      </w:pPr>
      <w:r w:rsidRPr="003E2ED7">
        <w:rPr>
          <w:rStyle w:val="Odwoanieprzypisudolnego"/>
        </w:rPr>
        <w:footnoteRef/>
      </w:r>
      <w:r w:rsidRPr="003E2ED7">
        <w:t xml:space="preserve"> </w:t>
      </w:r>
      <w:r w:rsidRPr="003E2ED7">
        <w:rPr>
          <w:i/>
        </w:rPr>
        <w:t>Drogi do przemysłu 4.0 Robotyzacja na świecie i lekcje dla Polski</w:t>
      </w:r>
      <w:r w:rsidRPr="003E2ED7">
        <w:t>, PIE, Warszawa 2019</w:t>
      </w:r>
    </w:p>
  </w:footnote>
  <w:footnote w:id="7">
    <w:p w14:paraId="23B7BC8D" w14:textId="77777777" w:rsidR="00F14865" w:rsidRPr="005875EC" w:rsidRDefault="00F14865" w:rsidP="00401F16">
      <w:pPr>
        <w:pStyle w:val="Tekstprzypisudolnego"/>
      </w:pPr>
      <w:r w:rsidRPr="003E2ED7">
        <w:rPr>
          <w:rStyle w:val="Odwoanieprzypisudolnego"/>
        </w:rPr>
        <w:footnoteRef/>
      </w:r>
      <w:r w:rsidRPr="003E2ED7">
        <w:t xml:space="preserve"> W</w:t>
      </w:r>
      <w:r w:rsidRPr="003E2ED7">
        <w:rPr>
          <w:i/>
        </w:rPr>
        <w:t>pływ robotyzacji na konkurencyjność polskich przedsiębiorstw edycja 2019</w:t>
      </w:r>
      <w:r w:rsidRPr="003E2ED7">
        <w:t>, IPAG, 2019, str. 21</w:t>
      </w:r>
    </w:p>
  </w:footnote>
  <w:footnote w:id="8">
    <w:p w14:paraId="2F23CA68" w14:textId="1C0C2C9C" w:rsidR="00F14865" w:rsidRPr="00674A66" w:rsidRDefault="00F14865" w:rsidP="00317E88">
      <w:pPr>
        <w:pStyle w:val="Default"/>
        <w:ind w:left="426"/>
        <w:jc w:val="both"/>
        <w:rPr>
          <w:rFonts w:asciiTheme="minorHAnsi" w:eastAsia="Times New Roman" w:hAnsiTheme="minorHAnsi" w:cstheme="minorHAnsi"/>
          <w:i/>
          <w:sz w:val="22"/>
          <w:szCs w:val="22"/>
          <w:lang w:eastAsia="pl-PL"/>
        </w:rPr>
      </w:pPr>
      <w:r>
        <w:rPr>
          <w:rStyle w:val="Odwoanieprzypisudolnego"/>
        </w:rPr>
        <w:footnoteRef/>
      </w:r>
      <w:r>
        <w:t xml:space="preserve"> </w:t>
      </w:r>
      <w:r w:rsidRPr="006C68E1">
        <w:rPr>
          <w:rFonts w:asciiTheme="minorHAnsi" w:eastAsia="Times New Roman" w:hAnsiTheme="minorHAnsi" w:cstheme="minorHAnsi"/>
          <w:i/>
          <w:sz w:val="20"/>
          <w:szCs w:val="20"/>
          <w:lang w:eastAsia="pl-PL"/>
        </w:rPr>
        <w:t>- Lokalne ekosystemy przedsiębiorczości i wschodzące gałęzie przemysłu. Studium przypadku województwa pomorskiego. Podsumowanie i rekomendacje dla interesariuszy. OECD (2019)</w:t>
      </w:r>
      <w:r>
        <w:rPr>
          <w:rFonts w:asciiTheme="minorHAnsi" w:eastAsia="Times New Roman" w:hAnsiTheme="minorHAnsi" w:cstheme="minorHAnsi"/>
          <w:i/>
          <w:sz w:val="20"/>
          <w:szCs w:val="20"/>
          <w:lang w:eastAsia="pl-PL"/>
        </w:rPr>
        <w:t>.</w:t>
      </w:r>
    </w:p>
    <w:p w14:paraId="148EBD3F" w14:textId="44DF9189" w:rsidR="00F14865" w:rsidRDefault="00F14865">
      <w:pPr>
        <w:pStyle w:val="Tekstprzypisudolnego"/>
      </w:pPr>
    </w:p>
  </w:footnote>
  <w:footnote w:id="9">
    <w:p w14:paraId="316DD863" w14:textId="36B7F05E" w:rsidR="00F14865" w:rsidRPr="00710F51" w:rsidRDefault="00F14865" w:rsidP="00317E88">
      <w:r>
        <w:rPr>
          <w:rStyle w:val="Odwoanieprzypisudolnego"/>
        </w:rPr>
        <w:footnoteRef/>
      </w:r>
      <w:r>
        <w:t xml:space="preserve"> </w:t>
      </w:r>
      <w:r w:rsidRPr="006C68E1">
        <w:rPr>
          <w:sz w:val="20"/>
          <w:szCs w:val="20"/>
        </w:rPr>
        <w:t>Identyfikacja barier/wąskich gardeł rozwoju Regionalnego Ekosystemu Innowacji Województwa Śląskiego w obszarze dyfuzji innowacji w latach 2013-2020</w:t>
      </w:r>
      <w:r w:rsidRPr="00DD3357">
        <w:rPr>
          <w:sz w:val="20"/>
          <w:szCs w:val="20"/>
        </w:rPr>
        <w:t xml:space="preserve"> oraz </w:t>
      </w:r>
      <w:r w:rsidRPr="006C68E1">
        <w:rPr>
          <w:rFonts w:eastAsia="Times New Roman" w:cstheme="minorHAnsi"/>
          <w:bCs/>
          <w:i/>
          <w:sz w:val="20"/>
          <w:szCs w:val="20"/>
        </w:rPr>
        <w:t>Identyfikacja barier/ wąskich gardeł rozwoju (analiza statystyczna) Regionalnego Ekosystemu Innowacji Województwa Śląskiego w obszarze cyfryzacji w latach 2013-2020</w:t>
      </w:r>
      <w:r>
        <w:rPr>
          <w:rFonts w:eastAsia="Times New Roman" w:cstheme="minorHAnsi"/>
          <w:bCs/>
          <w:i/>
          <w:sz w:val="20"/>
          <w:szCs w:val="20"/>
        </w:rPr>
        <w:t>.</w:t>
      </w:r>
    </w:p>
    <w:p w14:paraId="714083FC" w14:textId="4EE1A9CF" w:rsidR="00F14865" w:rsidRDefault="00F14865">
      <w:pPr>
        <w:pStyle w:val="Tekstprzypisudolnego"/>
      </w:pPr>
    </w:p>
  </w:footnote>
  <w:footnote w:id="10">
    <w:p w14:paraId="380C6639" w14:textId="11FD8CA7" w:rsidR="00F14865" w:rsidRPr="00192B76" w:rsidRDefault="00F14865" w:rsidP="00192B76">
      <w:pPr>
        <w:spacing w:after="0" w:line="240" w:lineRule="auto"/>
        <w:ind w:left="426"/>
        <w:jc w:val="both"/>
        <w:rPr>
          <w:rFonts w:eastAsia="Times New Roman" w:cstheme="minorHAnsi"/>
          <w:i/>
          <w:color w:val="000000"/>
          <w:sz w:val="20"/>
          <w:szCs w:val="20"/>
          <w:lang w:eastAsia="pl-PL"/>
        </w:rPr>
      </w:pPr>
      <w:r w:rsidRPr="006C68E1">
        <w:rPr>
          <w:rStyle w:val="Odwoanieprzypisudolnego"/>
          <w:sz w:val="20"/>
          <w:szCs w:val="20"/>
        </w:rPr>
        <w:footnoteRef/>
      </w:r>
      <w:r w:rsidRPr="006C68E1">
        <w:rPr>
          <w:sz w:val="20"/>
          <w:szCs w:val="20"/>
        </w:rPr>
        <w:t xml:space="preserve"> </w:t>
      </w:r>
      <w:r w:rsidRPr="006C68E1">
        <w:rPr>
          <w:rFonts w:eastAsia="Times New Roman" w:cstheme="minorHAnsi"/>
          <w:i/>
          <w:color w:val="000000"/>
          <w:sz w:val="20"/>
          <w:szCs w:val="20"/>
          <w:lang w:eastAsia="pl-PL"/>
        </w:rPr>
        <w:t>Regionalna Strategia Innowacji Województwa Dolnoś</w:t>
      </w:r>
      <w:r>
        <w:rPr>
          <w:rFonts w:eastAsia="Times New Roman" w:cstheme="minorHAnsi"/>
          <w:i/>
          <w:color w:val="000000"/>
          <w:sz w:val="20"/>
          <w:szCs w:val="20"/>
          <w:lang w:eastAsia="pl-PL"/>
        </w:rPr>
        <w:t>ląskiego 2030 (projekt).</w:t>
      </w:r>
    </w:p>
  </w:footnote>
  <w:footnote w:id="11">
    <w:p w14:paraId="27579DDA" w14:textId="5431B51A" w:rsidR="00F14865" w:rsidRPr="00192B76" w:rsidRDefault="00F14865" w:rsidP="00192B76">
      <w:pPr>
        <w:spacing w:after="0" w:line="240" w:lineRule="auto"/>
        <w:ind w:left="360"/>
        <w:jc w:val="both"/>
        <w:rPr>
          <w:rFonts w:cstheme="minorHAnsi"/>
          <w:i/>
        </w:rPr>
      </w:pPr>
      <w:r w:rsidRPr="006C68E1">
        <w:rPr>
          <w:rStyle w:val="Odwoanieprzypisudolnego"/>
          <w:rFonts w:cstheme="minorHAnsi"/>
          <w:sz w:val="20"/>
          <w:szCs w:val="20"/>
        </w:rPr>
        <w:footnoteRef/>
      </w:r>
      <w:r w:rsidRPr="006C68E1">
        <w:rPr>
          <w:rFonts w:cstheme="minorHAnsi"/>
          <w:sz w:val="20"/>
          <w:szCs w:val="20"/>
        </w:rPr>
        <w:t xml:space="preserve"> </w:t>
      </w:r>
      <w:r w:rsidRPr="006C68E1">
        <w:rPr>
          <w:rFonts w:cstheme="minorHAnsi"/>
          <w:kern w:val="24"/>
          <w:sz w:val="20"/>
          <w:szCs w:val="20"/>
        </w:rPr>
        <w:t xml:space="preserve"> - </w:t>
      </w:r>
      <w:r w:rsidRPr="006C68E1">
        <w:rPr>
          <w:rFonts w:cstheme="minorHAnsi"/>
          <w:i/>
          <w:sz w:val="20"/>
          <w:szCs w:val="20"/>
        </w:rPr>
        <w:t>Analiza wąskich gardeł dyfuzji innowacji na Mazowszu, w tym cyfryzacji (2019)</w:t>
      </w:r>
      <w:r w:rsidRPr="000F5760">
        <w:rPr>
          <w:rFonts w:cstheme="minorHAnsi"/>
          <w:i/>
          <w:sz w:val="20"/>
          <w:szCs w:val="20"/>
        </w:rPr>
        <w:t xml:space="preserve"> oraz</w:t>
      </w:r>
      <w:r w:rsidRPr="006C68E1">
        <w:rPr>
          <w:rFonts w:cstheme="minorHAnsi"/>
          <w:i/>
          <w:sz w:val="20"/>
          <w:szCs w:val="20"/>
        </w:rPr>
        <w:t>- Ewaluacja średniookresowa RIS Mazovia 2020 (2019)</w:t>
      </w:r>
      <w:r>
        <w:rPr>
          <w:rFonts w:cstheme="minorHAnsi"/>
          <w:i/>
          <w:sz w:val="20"/>
          <w:szCs w:val="20"/>
        </w:rPr>
        <w:t>.</w:t>
      </w:r>
    </w:p>
    <w:p w14:paraId="79087F00" w14:textId="6BB50E34" w:rsidR="00F14865" w:rsidRDefault="00F14865">
      <w:pPr>
        <w:pStyle w:val="Tekstprzypisudolnego"/>
      </w:pPr>
    </w:p>
  </w:footnote>
  <w:footnote w:id="12">
    <w:p w14:paraId="5AC93D65" w14:textId="6A36BBBA" w:rsidR="00F14865" w:rsidRDefault="00F14865" w:rsidP="00AE0714">
      <w:pPr>
        <w:pStyle w:val="Tekstprzypisudolnego"/>
        <w:jc w:val="both"/>
      </w:pPr>
      <w:r>
        <w:rPr>
          <w:rStyle w:val="Odwoanieprzypisudolnego"/>
        </w:rPr>
        <w:footnoteRef/>
      </w:r>
      <w:r>
        <w:t xml:space="preserve"> </w:t>
      </w:r>
      <w:r w:rsidRPr="00EC0461">
        <w:rPr>
          <w:i/>
        </w:rPr>
        <w:t xml:space="preserve">Krajowa Inteligentna Specjalizacja – planowanie, wdrażanie i monitorowanie. Zarządzanie procesem </w:t>
      </w:r>
      <w:r>
        <w:rPr>
          <w:i/>
        </w:rPr>
        <w:br/>
      </w:r>
      <w:r w:rsidRPr="00EC0461">
        <w:rPr>
          <w:i/>
        </w:rPr>
        <w:t>i koordynacja Krajowej Inteligentnej Specjalizacji</w:t>
      </w:r>
      <w:r>
        <w:t xml:space="preserve"> [w:] </w:t>
      </w:r>
      <w:r w:rsidRPr="00EC0461">
        <w:rPr>
          <w:i/>
        </w:rPr>
        <w:t>Krajowa Inteligentna Specjalizacja</w:t>
      </w:r>
      <w:r>
        <w:t xml:space="preserve">, załącznik nr 2 do </w:t>
      </w:r>
      <w:r w:rsidRPr="00EC0461">
        <w:rPr>
          <w:i/>
        </w:rPr>
        <w:t>Strategii Produktywności</w:t>
      </w:r>
      <w:r>
        <w:t>.</w:t>
      </w:r>
    </w:p>
  </w:footnote>
  <w:footnote w:id="13">
    <w:p w14:paraId="7AC8CC8A" w14:textId="77777777" w:rsidR="00F14865" w:rsidRDefault="00F14865" w:rsidP="00E51656">
      <w:pPr>
        <w:pStyle w:val="Tekstprzypisudolnego"/>
        <w:jc w:val="both"/>
      </w:pPr>
      <w:r>
        <w:rPr>
          <w:rStyle w:val="Odwoanieprzypisudolnego"/>
        </w:rPr>
        <w:footnoteRef/>
      </w:r>
      <w:r>
        <w:t xml:space="preserve"> </w:t>
      </w:r>
      <w:r w:rsidRPr="00EC0461">
        <w:rPr>
          <w:i/>
        </w:rPr>
        <w:t xml:space="preserve">Krajowa Inteligentna Specjalizacja – planowanie, wdrażanie i monitorowanie. Zarządzanie procesem </w:t>
      </w:r>
      <w:r>
        <w:rPr>
          <w:i/>
        </w:rPr>
        <w:br/>
      </w:r>
      <w:r w:rsidRPr="00EC0461">
        <w:rPr>
          <w:i/>
        </w:rPr>
        <w:t>i koordynacja Krajowej Inteligentnej Specjalizacji</w:t>
      </w:r>
      <w:r>
        <w:t xml:space="preserve"> [w:] </w:t>
      </w:r>
      <w:r w:rsidRPr="00EC0461">
        <w:rPr>
          <w:i/>
        </w:rPr>
        <w:t>Krajowa Inteligentna Specjalizacja</w:t>
      </w:r>
      <w:r>
        <w:t xml:space="preserve">, załącznik nr 2 do </w:t>
      </w:r>
      <w:r w:rsidRPr="00EC0461">
        <w:rPr>
          <w:i/>
        </w:rPr>
        <w:t>Strategii Produktywności</w:t>
      </w:r>
      <w:r w:rsidRPr="00AE6464">
        <w:t>, str. 5-9</w:t>
      </w:r>
    </w:p>
  </w:footnote>
  <w:footnote w:id="14">
    <w:p w14:paraId="045BB4C2" w14:textId="77777777" w:rsidR="00F14865" w:rsidRDefault="00F14865" w:rsidP="00252209">
      <w:pPr>
        <w:pStyle w:val="Tekstprzypisudolnego"/>
        <w:jc w:val="both"/>
      </w:pPr>
      <w:r>
        <w:rPr>
          <w:rStyle w:val="Odwoanieprzypisudolnego"/>
        </w:rPr>
        <w:footnoteRef/>
      </w:r>
      <w:r>
        <w:t xml:space="preserve"> Współpraca poziomu krajowego i regionalnego [w:] </w:t>
      </w:r>
      <w:r w:rsidRPr="00EC0461">
        <w:rPr>
          <w:i/>
        </w:rPr>
        <w:t>Krajowa Inteligentna Specjalizacja</w:t>
      </w:r>
      <w:r>
        <w:t xml:space="preserve">, załącznik nr 2 do </w:t>
      </w:r>
      <w:r w:rsidRPr="00EC0461">
        <w:rPr>
          <w:i/>
        </w:rPr>
        <w:t>Strategii Produktywności</w:t>
      </w:r>
      <w:r>
        <w:t>, str. 29-30</w:t>
      </w:r>
    </w:p>
  </w:footnote>
  <w:footnote w:id="15">
    <w:p w14:paraId="1B3DA7C2" w14:textId="77777777" w:rsidR="00F14865" w:rsidRDefault="00F14865">
      <w:pPr>
        <w:pStyle w:val="Tekstprzypisudolnego"/>
      </w:pPr>
      <w:r>
        <w:rPr>
          <w:rStyle w:val="Odwoanieprzypisudolnego"/>
        </w:rPr>
        <w:footnoteRef/>
      </w:r>
      <w:r>
        <w:t xml:space="preserve"> </w:t>
      </w:r>
      <w:r w:rsidRPr="003D2A61">
        <w:rPr>
          <w:i/>
        </w:rPr>
        <w:t>System monitorowania Krajowej Inteligentnej Specjalizacji</w:t>
      </w:r>
      <w:r>
        <w:t xml:space="preserve"> [w:] </w:t>
      </w:r>
      <w:r w:rsidRPr="00EC0461">
        <w:rPr>
          <w:i/>
        </w:rPr>
        <w:t>Krajowa Inteligentna Specjalizacja</w:t>
      </w:r>
      <w:r>
        <w:t xml:space="preserve">, załącznik nr 2 do </w:t>
      </w:r>
      <w:r w:rsidRPr="00EC0461">
        <w:rPr>
          <w:i/>
        </w:rPr>
        <w:t>Strategii Produktywności</w:t>
      </w:r>
      <w:r>
        <w:t>, str. 11-26</w:t>
      </w:r>
    </w:p>
  </w:footnote>
  <w:footnote w:id="16">
    <w:p w14:paraId="27598EC7" w14:textId="29535556" w:rsidR="00F14865" w:rsidRDefault="00F14865">
      <w:pPr>
        <w:pStyle w:val="Tekstprzypisudolnego"/>
      </w:pPr>
      <w:r w:rsidRPr="00BD361E">
        <w:rPr>
          <w:rStyle w:val="Odwoanieprzypisudolnego"/>
        </w:rPr>
        <w:footnoteRef/>
      </w:r>
      <w:r w:rsidRPr="00BD361E">
        <w:t xml:space="preserve"> </w:t>
      </w:r>
      <w:hyperlink r:id="rId1" w:history="1">
        <w:r>
          <w:rPr>
            <w:rStyle w:val="Hipercze"/>
          </w:rPr>
          <w:t>https://mpit-smartradar.avility.pl/</w:t>
        </w:r>
      </w:hyperlink>
    </w:p>
  </w:footnote>
  <w:footnote w:id="17">
    <w:p w14:paraId="31C71ED8" w14:textId="77777777" w:rsidR="00F14865" w:rsidRDefault="00F14865">
      <w:pPr>
        <w:pStyle w:val="Tekstprzypisudolnego"/>
      </w:pPr>
      <w:r>
        <w:rPr>
          <w:rStyle w:val="Odwoanieprzypisudolnego"/>
        </w:rPr>
        <w:footnoteRef/>
      </w:r>
      <w:r>
        <w:t xml:space="preserve"> https://www.innoradar.eu</w:t>
      </w:r>
    </w:p>
  </w:footnote>
  <w:footnote w:id="18">
    <w:p w14:paraId="3EF700F0" w14:textId="77777777" w:rsidR="00F14865" w:rsidRDefault="00F14865">
      <w:pPr>
        <w:pStyle w:val="Tekstprzypisudolnego"/>
      </w:pPr>
      <w:r>
        <w:rPr>
          <w:rStyle w:val="Odwoanieprzypisudolnego"/>
        </w:rPr>
        <w:footnoteRef/>
      </w:r>
      <w:r>
        <w:t xml:space="preserve"> </w:t>
      </w:r>
      <w:r w:rsidRPr="003D2A61">
        <w:rPr>
          <w:i/>
        </w:rPr>
        <w:t>System monitorowania Krajowej Inteligentnej Specjalizacji</w:t>
      </w:r>
      <w:r>
        <w:t xml:space="preserve"> [w:] </w:t>
      </w:r>
      <w:r w:rsidRPr="00EC0461">
        <w:rPr>
          <w:i/>
        </w:rPr>
        <w:t>Krajowa Inteligentna Specjalizacja</w:t>
      </w:r>
      <w:r>
        <w:t xml:space="preserve">, załącznik nr 2 do </w:t>
      </w:r>
      <w:r w:rsidRPr="00EC0461">
        <w:rPr>
          <w:i/>
        </w:rPr>
        <w:t>Strategii Produktywności</w:t>
      </w:r>
      <w:r>
        <w:t>, str. 25</w:t>
      </w:r>
    </w:p>
  </w:footnote>
  <w:footnote w:id="19">
    <w:p w14:paraId="035A86C4" w14:textId="77777777" w:rsidR="00F14865" w:rsidRDefault="00F14865">
      <w:pPr>
        <w:pStyle w:val="Tekstprzypisudolnego"/>
      </w:pPr>
      <w:r>
        <w:rPr>
          <w:rStyle w:val="Odwoanieprzypisudolnego"/>
        </w:rPr>
        <w:footnoteRef/>
      </w:r>
      <w:r>
        <w:t xml:space="preserve"> </w:t>
      </w:r>
      <w:r w:rsidRPr="00717D4D">
        <w:rPr>
          <w:i/>
        </w:rPr>
        <w:t>Wstęp</w:t>
      </w:r>
      <w:r>
        <w:rPr>
          <w:i/>
        </w:rPr>
        <w:t xml:space="preserve"> </w:t>
      </w:r>
      <w:r>
        <w:t xml:space="preserve">[w:] </w:t>
      </w:r>
      <w:r w:rsidRPr="00717D4D">
        <w:rPr>
          <w:i/>
        </w:rPr>
        <w:t>Strategia Produktywnoś</w:t>
      </w:r>
      <w:r>
        <w:rPr>
          <w:i/>
        </w:rPr>
        <w:t xml:space="preserve">ci, </w:t>
      </w:r>
      <w:r w:rsidRPr="008A1606">
        <w:t>str. 5</w:t>
      </w:r>
    </w:p>
  </w:footnote>
  <w:footnote w:id="20">
    <w:p w14:paraId="42F0BBA9" w14:textId="77777777" w:rsidR="00F14865" w:rsidRDefault="00F14865">
      <w:pPr>
        <w:pStyle w:val="Tekstprzypisudolnego"/>
      </w:pPr>
      <w:r>
        <w:rPr>
          <w:rStyle w:val="Odwoanieprzypisudolnego"/>
        </w:rPr>
        <w:footnoteRef/>
      </w:r>
      <w:r>
        <w:t xml:space="preserve"> </w:t>
      </w:r>
      <w:r w:rsidRPr="00717D4D">
        <w:rPr>
          <w:i/>
        </w:rPr>
        <w:t>Tabela 5 Wskaźniki celów przyjętych w Strategii</w:t>
      </w:r>
      <w:r>
        <w:rPr>
          <w:i/>
        </w:rPr>
        <w:t xml:space="preserve"> </w:t>
      </w:r>
      <w:r>
        <w:t xml:space="preserve">[w:] </w:t>
      </w:r>
      <w:r w:rsidRPr="00717D4D">
        <w:rPr>
          <w:i/>
        </w:rPr>
        <w:t>Strategia Produktywnoś</w:t>
      </w:r>
      <w:r>
        <w:rPr>
          <w:i/>
        </w:rPr>
        <w:t>ci,</w:t>
      </w:r>
      <w:r w:rsidRPr="008A1606">
        <w:t xml:space="preserve"> </w:t>
      </w:r>
      <w:r>
        <w:t>str. 151</w:t>
      </w:r>
    </w:p>
  </w:footnote>
  <w:footnote w:id="21">
    <w:p w14:paraId="285C0D8D" w14:textId="77777777" w:rsidR="00F14865" w:rsidRPr="002E77D7" w:rsidRDefault="00F14865">
      <w:pPr>
        <w:pStyle w:val="Tekstprzypisudolnego"/>
        <w:rPr>
          <w:rFonts w:cstheme="minorHAnsi"/>
        </w:rPr>
      </w:pPr>
      <w:r>
        <w:rPr>
          <w:rStyle w:val="Odwoanieprzypisudolnego"/>
        </w:rPr>
        <w:footnoteRef/>
      </w:r>
      <w:r>
        <w:t xml:space="preserve"> </w:t>
      </w:r>
      <w:r w:rsidRPr="002E77D7">
        <w:rPr>
          <w:rFonts w:cstheme="minorHAnsi"/>
          <w:i/>
        </w:rPr>
        <w:t>System monitorowania Krajowej Inteligentnej Specjalizacji</w:t>
      </w:r>
      <w:r w:rsidRPr="002E77D7">
        <w:rPr>
          <w:rFonts w:cstheme="minorHAnsi"/>
        </w:rPr>
        <w:t xml:space="preserve"> [w:] </w:t>
      </w:r>
      <w:r w:rsidRPr="002E77D7">
        <w:rPr>
          <w:rFonts w:cstheme="minorHAnsi"/>
          <w:i/>
        </w:rPr>
        <w:t>Krajowa Inteligentna Specjalizacja</w:t>
      </w:r>
      <w:r w:rsidRPr="002E77D7">
        <w:rPr>
          <w:rFonts w:cstheme="minorHAnsi"/>
        </w:rPr>
        <w:t xml:space="preserve">, załącznik nr 2 do </w:t>
      </w:r>
      <w:r w:rsidRPr="002E77D7">
        <w:rPr>
          <w:rFonts w:cstheme="minorHAnsi"/>
          <w:i/>
        </w:rPr>
        <w:t>Strategii Produktywności</w:t>
      </w:r>
      <w:r w:rsidRPr="002E77D7">
        <w:rPr>
          <w:rFonts w:cstheme="minorHAnsi"/>
        </w:rPr>
        <w:t>, str. 25</w:t>
      </w:r>
    </w:p>
  </w:footnote>
  <w:footnote w:id="22">
    <w:p w14:paraId="6E8094D0" w14:textId="77777777" w:rsidR="00F14865" w:rsidRPr="002E77D7" w:rsidRDefault="00F14865">
      <w:pPr>
        <w:pStyle w:val="Tekstprzypisudolnego"/>
        <w:rPr>
          <w:rFonts w:cstheme="minorHAnsi"/>
        </w:rPr>
      </w:pPr>
      <w:r w:rsidRPr="002E77D7">
        <w:rPr>
          <w:rStyle w:val="Odwoanieprzypisudolnego"/>
          <w:rFonts w:cstheme="minorHAnsi"/>
        </w:rPr>
        <w:footnoteRef/>
      </w:r>
      <w:r w:rsidRPr="002E77D7">
        <w:rPr>
          <w:rFonts w:cstheme="minorHAnsi"/>
        </w:rPr>
        <w:t xml:space="preserve"> </w:t>
      </w:r>
      <w:r w:rsidRPr="002E77D7">
        <w:rPr>
          <w:rFonts w:eastAsia="Times New Roman" w:cstheme="minorHAnsi"/>
          <w:i/>
          <w:color w:val="000000"/>
          <w:lang w:eastAsia="pl-PL"/>
        </w:rPr>
        <w:t xml:space="preserve">Regulamin naboru i prac Grup Roboczych ds. krajowej inteligentnej </w:t>
      </w:r>
      <w:r w:rsidRPr="002E77D7">
        <w:rPr>
          <w:rFonts w:eastAsia="Times New Roman" w:cstheme="minorHAnsi"/>
          <w:color w:val="000000"/>
          <w:lang w:eastAsia="pl-PL"/>
        </w:rPr>
        <w:t>specjalizacji z dnia 14 lutego 2020 r., str. 2</w:t>
      </w:r>
    </w:p>
  </w:footnote>
  <w:footnote w:id="23">
    <w:p w14:paraId="55D9F16A" w14:textId="77777777" w:rsidR="00F14865" w:rsidRDefault="00F14865">
      <w:pPr>
        <w:pStyle w:val="Tekstprzypisudolnego"/>
      </w:pPr>
      <w:r w:rsidRPr="002E77D7">
        <w:rPr>
          <w:rStyle w:val="Odwoanieprzypisudolnego"/>
          <w:rFonts w:cstheme="minorHAnsi"/>
        </w:rPr>
        <w:footnoteRef/>
      </w:r>
      <w:r w:rsidRPr="002E77D7">
        <w:rPr>
          <w:rFonts w:cstheme="minorHAnsi"/>
        </w:rPr>
        <w:t xml:space="preserve"> </w:t>
      </w:r>
      <w:r w:rsidRPr="002E77D7">
        <w:rPr>
          <w:rFonts w:cstheme="minorHAnsi"/>
          <w:i/>
        </w:rPr>
        <w:t>Ewaluacje krajowych inteligentnych</w:t>
      </w:r>
      <w:r w:rsidRPr="000F300C">
        <w:rPr>
          <w:i/>
        </w:rPr>
        <w:t xml:space="preserve"> specjalizacji</w:t>
      </w:r>
      <w:r>
        <w:t xml:space="preserve"> [w:] </w:t>
      </w:r>
      <w:r w:rsidRPr="00EC0461">
        <w:rPr>
          <w:i/>
        </w:rPr>
        <w:t>Krajowa Inteligentna Specjalizacja</w:t>
      </w:r>
      <w:r>
        <w:t xml:space="preserve">, załącznik nr 2 do </w:t>
      </w:r>
      <w:r w:rsidRPr="00EC0461">
        <w:rPr>
          <w:i/>
        </w:rPr>
        <w:t>Strategii Produktywności</w:t>
      </w:r>
      <w:r>
        <w:t>, str. 28</w:t>
      </w:r>
    </w:p>
  </w:footnote>
  <w:footnote w:id="24">
    <w:p w14:paraId="250F411B" w14:textId="77777777" w:rsidR="00F14865" w:rsidRDefault="00F14865">
      <w:pPr>
        <w:pStyle w:val="Tekstprzypisudolnego"/>
      </w:pPr>
      <w:r>
        <w:rPr>
          <w:rStyle w:val="Odwoanieprzypisudolnego"/>
        </w:rPr>
        <w:footnoteRef/>
      </w:r>
      <w:r>
        <w:t xml:space="preserve"> </w:t>
      </w:r>
      <w:r w:rsidRPr="007B5FBD">
        <w:rPr>
          <w:i/>
        </w:rPr>
        <w:t>Regulamin naboru i prac Grup Roboczych ds. krajowych inteligentnych specjalizacji</w:t>
      </w:r>
      <w:r>
        <w:t xml:space="preserve"> z dnia 14 lutego 2020 r., str. 2</w:t>
      </w:r>
    </w:p>
  </w:footnote>
  <w:footnote w:id="25">
    <w:p w14:paraId="55417B3B" w14:textId="77777777" w:rsidR="00F14865" w:rsidRDefault="00F14865">
      <w:pPr>
        <w:pStyle w:val="Tekstprzypisudolnego"/>
      </w:pPr>
      <w:r>
        <w:rPr>
          <w:rStyle w:val="Odwoanieprzypisudolnego"/>
        </w:rPr>
        <w:footnoteRef/>
      </w:r>
      <w:r>
        <w:t xml:space="preserve"> </w:t>
      </w:r>
      <w:r>
        <w:rPr>
          <w:rFonts w:cstheme="minorHAnsi"/>
          <w:i/>
        </w:rPr>
        <w:t xml:space="preserve">Aktualizacja i weryfikacja krajowych i inteligentnych specjalizacji </w:t>
      </w:r>
      <w:r w:rsidRPr="002E77D7">
        <w:rPr>
          <w:rFonts w:cstheme="minorHAnsi"/>
        </w:rPr>
        <w:t xml:space="preserve"> [w:] </w:t>
      </w:r>
      <w:r w:rsidRPr="002E77D7">
        <w:rPr>
          <w:rFonts w:cstheme="minorHAnsi"/>
          <w:i/>
        </w:rPr>
        <w:t>Krajowa Inteligentna Specjalizacja</w:t>
      </w:r>
      <w:r w:rsidRPr="002E77D7">
        <w:rPr>
          <w:rFonts w:cstheme="minorHAnsi"/>
        </w:rPr>
        <w:t xml:space="preserve">, załącznik nr 2 do </w:t>
      </w:r>
      <w:r w:rsidRPr="002E77D7">
        <w:rPr>
          <w:rFonts w:cstheme="minorHAnsi"/>
          <w:i/>
        </w:rPr>
        <w:t>Strategii Produktywności</w:t>
      </w:r>
      <w:r>
        <w:rPr>
          <w:rFonts w:cstheme="minorHAnsi"/>
        </w:rPr>
        <w:t>, str. 26</w:t>
      </w:r>
    </w:p>
  </w:footnote>
  <w:footnote w:id="26">
    <w:p w14:paraId="4C2158C8" w14:textId="77777777" w:rsidR="00F14865" w:rsidRDefault="00F14865">
      <w:pPr>
        <w:pStyle w:val="Tekstprzypisudolnego"/>
      </w:pPr>
      <w:r>
        <w:rPr>
          <w:rStyle w:val="Odwoanieprzypisudolnego"/>
        </w:rPr>
        <w:footnoteRef/>
      </w:r>
      <w:r>
        <w:t xml:space="preserve"> Załącznik </w:t>
      </w:r>
      <w:r w:rsidRPr="005C4C9D">
        <w:t xml:space="preserve"> I Narzędzie do samooceny: Cechy dobrze działających krajowych i regionalnych systemów badań i innowacji</w:t>
      </w:r>
      <w:r w:rsidRPr="00910A52">
        <w:rPr>
          <w:rFonts w:cstheme="minorHAnsi"/>
        </w:rPr>
        <w:t xml:space="preserve"> [w:] </w:t>
      </w:r>
      <w:r>
        <w:rPr>
          <w:rFonts w:cstheme="minorHAnsi"/>
          <w:i/>
        </w:rPr>
        <w:t>Projekt przewodni Strategii Europa 2020 Unia Innowacji SEC (2010) 1161</w:t>
      </w:r>
      <w:r>
        <w:rPr>
          <w:rFonts w:cstheme="minorHAnsi"/>
        </w:rPr>
        <w:t>, str. 36</w:t>
      </w:r>
      <w:r w:rsidRPr="005C4C9D">
        <w:rPr>
          <w:rFonts w:cstheme="minorHAnsi"/>
        </w:rPr>
        <w:t>-</w:t>
      </w:r>
      <w:r>
        <w:rPr>
          <w:rFonts w:cstheme="minorHAnsi"/>
        </w:rPr>
        <w:t>40</w:t>
      </w:r>
      <w:r w:rsidRPr="005C4C9D">
        <w:rPr>
          <w:rFonts w:cstheme="minorHAnsi"/>
        </w:rPr>
        <w:t xml:space="preserve"> ; </w:t>
      </w:r>
      <w:hyperlink r:id="rId2" w:history="1">
        <w:r w:rsidRPr="005C4C9D">
          <w:rPr>
            <w:rStyle w:val="Hipercze"/>
            <w:rFonts w:cstheme="minorHAnsi"/>
          </w:rPr>
          <w:t>https://eur-lex.europa.eu/legal-content/PL/TXT/PDF/?uri=CELEX:52010DC0546&amp;from=EN</w:t>
        </w:r>
      </w:hyperlink>
      <w:r>
        <w:rPr>
          <w:rFonts w:cstheme="minorHAnsi"/>
        </w:rPr>
        <w:t xml:space="preserve"> </w:t>
      </w:r>
    </w:p>
  </w:footnote>
  <w:footnote w:id="27">
    <w:p w14:paraId="5C22965A" w14:textId="77777777" w:rsidR="00814187" w:rsidRPr="007E03AA" w:rsidRDefault="00814187" w:rsidP="00814187">
      <w:pPr>
        <w:pStyle w:val="Bezodstpw"/>
        <w:jc w:val="both"/>
        <w:rPr>
          <w:rFonts w:ascii="Arial" w:eastAsia="Times New Roman" w:hAnsi="Arial" w:cs="Arial"/>
          <w:bCs/>
          <w:sz w:val="16"/>
          <w:szCs w:val="16"/>
          <w:lang w:eastAsia="pl-PL"/>
        </w:rPr>
      </w:pPr>
      <w:r w:rsidRPr="007E03AA">
        <w:rPr>
          <w:rStyle w:val="Odwoanieprzypisudolnego"/>
          <w:rFonts w:ascii="Arial" w:hAnsi="Arial" w:cs="Arial"/>
          <w:sz w:val="16"/>
          <w:szCs w:val="16"/>
        </w:rPr>
        <w:footnoteRef/>
      </w:r>
      <w:r w:rsidRPr="007E03AA">
        <w:rPr>
          <w:rFonts w:ascii="Arial" w:hAnsi="Arial" w:cs="Arial"/>
          <w:sz w:val="16"/>
          <w:szCs w:val="16"/>
        </w:rPr>
        <w:t xml:space="preserve"> U</w:t>
      </w:r>
      <w:r w:rsidRPr="007E03AA">
        <w:rPr>
          <w:rFonts w:ascii="Arial" w:eastAsia="Times New Roman" w:hAnsi="Arial" w:cs="Arial"/>
          <w:bCs/>
          <w:sz w:val="16"/>
          <w:szCs w:val="16"/>
          <w:lang w:eastAsia="pl-PL"/>
        </w:rPr>
        <w:t xml:space="preserve">stawa z dnia 4 listopada 2016 r. o zmianie niektórych ustaw określających warunki prowadzenia działalności innowacyjnej (Dz.U. z 2016r. poz. 1933) oraz ustawa </w:t>
      </w:r>
      <w:r w:rsidRPr="007E03AA">
        <w:rPr>
          <w:rFonts w:ascii="Arial" w:hAnsi="Arial" w:cs="Arial"/>
          <w:sz w:val="16"/>
          <w:szCs w:val="16"/>
        </w:rPr>
        <w:t xml:space="preserve">z dnia 9 listopada 2017 r. </w:t>
      </w:r>
      <w:r w:rsidRPr="007E03AA">
        <w:rPr>
          <w:rFonts w:ascii="Arial" w:hAnsi="Arial" w:cs="Arial"/>
          <w:bCs/>
          <w:sz w:val="16"/>
          <w:szCs w:val="16"/>
        </w:rPr>
        <w:t>o zmianie niektórych ustaw w celu poprawy otoczenia prawnego działalności innowacyjnej (Dz.U. z 2017r. poz. 2201)</w:t>
      </w:r>
    </w:p>
  </w:footnote>
  <w:footnote w:id="28">
    <w:p w14:paraId="3DED78B1" w14:textId="77777777" w:rsidR="00F14865" w:rsidRDefault="00F14865">
      <w:pPr>
        <w:pStyle w:val="Tekstprzypisudolnego"/>
      </w:pPr>
      <w:r>
        <w:rPr>
          <w:rStyle w:val="Odwoanieprzypisudolnego"/>
        </w:rPr>
        <w:footnoteRef/>
      </w:r>
      <w:r>
        <w:t xml:space="preserve"> </w:t>
      </w:r>
      <w:hyperlink r:id="rId3" w:history="1">
        <w:r w:rsidRPr="000D28BC">
          <w:rPr>
            <w:rStyle w:val="Hipercze"/>
          </w:rPr>
          <w:t>https://www.poir.gov.pl/</w:t>
        </w:r>
      </w:hyperlink>
      <w:r>
        <w:t xml:space="preserve"> </w:t>
      </w:r>
    </w:p>
  </w:footnote>
  <w:footnote w:id="29">
    <w:p w14:paraId="0F34AB94" w14:textId="77777777" w:rsidR="00F14865" w:rsidRDefault="00F14865" w:rsidP="006A2100">
      <w:pPr>
        <w:pStyle w:val="Tekstprzypisudolnego"/>
      </w:pPr>
      <w:r>
        <w:rPr>
          <w:rStyle w:val="Odwoanieprzypisudolnego"/>
        </w:rPr>
        <w:footnoteRef/>
      </w:r>
      <w:r>
        <w:t xml:space="preserve"> </w:t>
      </w:r>
      <w:hyperlink r:id="rId4" w:history="1">
        <w:r w:rsidRPr="000D28BC">
          <w:rPr>
            <w:rStyle w:val="Hipercze"/>
          </w:rPr>
          <w:t>https://www.gov.pl/web/rozwoj/lista-osrodkow-innowacji</w:t>
        </w:r>
      </w:hyperlink>
      <w:r>
        <w:br/>
      </w:r>
    </w:p>
  </w:footnote>
  <w:footnote w:id="30">
    <w:p w14:paraId="72A6F932" w14:textId="65E2C1DA" w:rsidR="00F14865" w:rsidRDefault="00F14865" w:rsidP="006A2100">
      <w:pPr>
        <w:pStyle w:val="Tekstprzypisudolnego"/>
      </w:pPr>
      <w:r>
        <w:rPr>
          <w:rStyle w:val="Odwoanieprzypisudolnego"/>
        </w:rPr>
        <w:footnoteRef/>
      </w:r>
      <w:r>
        <w:t xml:space="preserve"> </w:t>
      </w:r>
      <w:r w:rsidRPr="00946D8B">
        <w:rPr>
          <w:i/>
        </w:rPr>
        <w:t>Analiza potencjału Ośrodków Innowacji akredytowanych przez MPiT,</w:t>
      </w:r>
      <w:r>
        <w:t xml:space="preserve"> Ministerstwo Rozwoju, Warszawa 2019 r.</w:t>
      </w:r>
    </w:p>
  </w:footnote>
  <w:footnote w:id="31">
    <w:p w14:paraId="76334225" w14:textId="77777777" w:rsidR="00F14865" w:rsidRDefault="00F14865"/>
  </w:footnote>
  <w:footnote w:id="32">
    <w:p w14:paraId="664F9CAA" w14:textId="77777777" w:rsidR="00F14865" w:rsidRDefault="00F14865">
      <w:pPr>
        <w:pStyle w:val="Tekstprzypisudolnego"/>
      </w:pPr>
      <w:r>
        <w:rPr>
          <w:rStyle w:val="Odwoanieprzypisudolnego"/>
        </w:rPr>
        <w:footnoteRef/>
      </w:r>
      <w:r>
        <w:t xml:space="preserve"> </w:t>
      </w:r>
      <w:r w:rsidRPr="00AA569C">
        <w:rPr>
          <w:rFonts w:cstheme="minorHAnsi"/>
          <w:i/>
        </w:rPr>
        <w:t>Opis głównych obszarów koncentracji działań. Cel szczegółowy I. Trwały wzrost gospodarczy oparty coraz silniej o wiedzę, dane i doskonałość organizacyjną</w:t>
      </w:r>
      <w:r>
        <w:t xml:space="preserve"> [w:] Strategia na rzecz Odpowiedzialnego Rozwoju, str.68</w:t>
      </w:r>
    </w:p>
  </w:footnote>
  <w:footnote w:id="33">
    <w:p w14:paraId="173A0764" w14:textId="77777777" w:rsidR="00F14865" w:rsidRDefault="00F14865">
      <w:pPr>
        <w:pStyle w:val="Tekstprzypisudolnego"/>
      </w:pPr>
      <w:r>
        <w:rPr>
          <w:rStyle w:val="Odwoanieprzypisudolnego"/>
        </w:rPr>
        <w:footnoteRef/>
      </w:r>
      <w:r w:rsidRPr="00AA569C">
        <w:rPr>
          <w:i/>
        </w:rPr>
        <w:t xml:space="preserve"> </w:t>
      </w:r>
      <w:r w:rsidRPr="00AA569C">
        <w:rPr>
          <w:rFonts w:cstheme="minorHAnsi"/>
        </w:rPr>
        <w:t>Ibidem</w:t>
      </w:r>
      <w:r w:rsidRPr="00AA569C">
        <w:t>, str</w:t>
      </w:r>
      <w:r>
        <w:t>. 78</w:t>
      </w:r>
    </w:p>
  </w:footnote>
  <w:footnote w:id="34">
    <w:p w14:paraId="60D435A1" w14:textId="77777777" w:rsidR="00F14865" w:rsidRDefault="00F14865">
      <w:pPr>
        <w:pStyle w:val="Tekstprzypisudolnego"/>
      </w:pPr>
      <w:r>
        <w:rPr>
          <w:rStyle w:val="Odwoanieprzypisudolnego"/>
        </w:rPr>
        <w:footnoteRef/>
      </w:r>
      <w:r>
        <w:t xml:space="preserve"> </w:t>
      </w:r>
      <w:hyperlink r:id="rId5" w:history="1">
        <w:r w:rsidRPr="000D28BC">
          <w:rPr>
            <w:rStyle w:val="Hipercze"/>
          </w:rPr>
          <w:t>https://s3platform.jrc.ec.europa.eu/industrial-modernisation</w:t>
        </w:r>
      </w:hyperlink>
      <w:r>
        <w:t xml:space="preserve"> </w:t>
      </w:r>
    </w:p>
  </w:footnote>
  <w:footnote w:id="35">
    <w:p w14:paraId="481A56AD" w14:textId="77777777" w:rsidR="00F14865" w:rsidRDefault="00F14865">
      <w:pPr>
        <w:pStyle w:val="Tekstprzypisudolnego"/>
      </w:pPr>
      <w:r>
        <w:rPr>
          <w:rStyle w:val="Odwoanieprzypisudolnego"/>
        </w:rPr>
        <w:footnoteRef/>
      </w:r>
      <w:r>
        <w:t xml:space="preserve"> </w:t>
      </w:r>
      <w:hyperlink r:id="rId6" w:history="1">
        <w:r w:rsidRPr="000D28BC">
          <w:rPr>
            <w:rStyle w:val="Hipercze"/>
          </w:rPr>
          <w:t>https://s3platform.jrc.ec.europa.eu/s3p-energy</w:t>
        </w:r>
      </w:hyperlink>
      <w:r>
        <w:t xml:space="preserve"> </w:t>
      </w:r>
    </w:p>
  </w:footnote>
  <w:footnote w:id="36">
    <w:p w14:paraId="357C07FC" w14:textId="77777777" w:rsidR="00F14865" w:rsidRDefault="00F14865">
      <w:pPr>
        <w:pStyle w:val="Tekstprzypisudolnego"/>
      </w:pPr>
      <w:r>
        <w:rPr>
          <w:rStyle w:val="Odwoanieprzypisudolnego"/>
        </w:rPr>
        <w:footnoteRef/>
      </w:r>
      <w:r>
        <w:t xml:space="preserve"> </w:t>
      </w:r>
      <w:hyperlink r:id="rId7" w:history="1">
        <w:r w:rsidRPr="000D28BC">
          <w:rPr>
            <w:rStyle w:val="Hipercze"/>
          </w:rPr>
          <w:t>https://www.kpk.gov.pl/h2020-i-inne-programy/horyzont-2020</w:t>
        </w:r>
      </w:hyperlink>
      <w:r>
        <w:t xml:space="preserve"> </w:t>
      </w:r>
    </w:p>
  </w:footnote>
  <w:footnote w:id="37">
    <w:p w14:paraId="724B1FEB" w14:textId="77777777" w:rsidR="00F14865" w:rsidRDefault="00F14865">
      <w:pPr>
        <w:pStyle w:val="Tekstprzypisudolnego"/>
      </w:pPr>
      <w:r>
        <w:rPr>
          <w:rStyle w:val="Odwoanieprzypisudolnego"/>
        </w:rPr>
        <w:footnoteRef/>
      </w:r>
      <w:r>
        <w:t xml:space="preserve"> </w:t>
      </w:r>
      <w:hyperlink r:id="rId8" w:history="1">
        <w:r w:rsidRPr="000D28BC">
          <w:rPr>
            <w:rStyle w:val="Hipercze"/>
          </w:rPr>
          <w:t>https://www.interregeurope.eu/in-my-country/poland/</w:t>
        </w:r>
      </w:hyperlink>
      <w:r>
        <w:t xml:space="preserve"> </w:t>
      </w:r>
    </w:p>
  </w:footnote>
  <w:footnote w:id="38">
    <w:p w14:paraId="47145E40" w14:textId="77777777" w:rsidR="00F14865" w:rsidRDefault="00F14865">
      <w:pPr>
        <w:pStyle w:val="Tekstprzypisudolnego"/>
      </w:pPr>
      <w:r>
        <w:rPr>
          <w:rStyle w:val="Odwoanieprzypisudolnego"/>
        </w:rPr>
        <w:footnoteRef/>
      </w:r>
      <w:r>
        <w:t xml:space="preserve"> </w:t>
      </w:r>
      <w:hyperlink r:id="rId9" w:history="1">
        <w:r w:rsidRPr="000D28BC">
          <w:rPr>
            <w:rStyle w:val="Hipercze"/>
          </w:rPr>
          <w:t>https://www.parp.gov.pl/component/grants/grants/innovoucher</w:t>
        </w:r>
      </w:hyperlink>
      <w:r>
        <w:t xml:space="preserve"> </w:t>
      </w:r>
    </w:p>
  </w:footnote>
  <w:footnote w:id="39">
    <w:p w14:paraId="73709C08" w14:textId="77777777" w:rsidR="00F14865" w:rsidRDefault="00F14865">
      <w:pPr>
        <w:pStyle w:val="Tekstprzypisudolnego"/>
      </w:pPr>
      <w:r>
        <w:rPr>
          <w:rStyle w:val="Odwoanieprzypisudolnego"/>
        </w:rPr>
        <w:footnoteRef/>
      </w:r>
      <w:r>
        <w:t xml:space="preserve"> </w:t>
      </w:r>
      <w:hyperlink r:id="rId10" w:history="1">
        <w:r w:rsidRPr="000D28BC">
          <w:rPr>
            <w:rStyle w:val="Hipercze"/>
          </w:rPr>
          <w:t>https://www.parp.gov.pl/component/grants/grants/wsparcie-na-utworzenie-partnerstwa</w:t>
        </w:r>
      </w:hyperlink>
      <w:r>
        <w:t xml:space="preserve"> </w:t>
      </w:r>
    </w:p>
  </w:footnote>
  <w:footnote w:id="40">
    <w:p w14:paraId="421ED67E" w14:textId="77777777" w:rsidR="00F14865" w:rsidRDefault="00F14865">
      <w:pPr>
        <w:pStyle w:val="Tekstprzypisudolnego"/>
      </w:pPr>
      <w:r>
        <w:rPr>
          <w:rStyle w:val="Odwoanieprzypisudolnego"/>
        </w:rPr>
        <w:footnoteRef/>
      </w:r>
      <w:r>
        <w:t xml:space="preserve"> </w:t>
      </w:r>
      <w:hyperlink r:id="rId11" w:history="1">
        <w:r w:rsidRPr="000D28BC">
          <w:rPr>
            <w:rStyle w:val="Hipercze"/>
          </w:rPr>
          <w:t>https://www.fnp.org.pl/oferta/team-net/</w:t>
        </w:r>
      </w:hyperlink>
      <w:r>
        <w:t xml:space="preserve"> </w:t>
      </w:r>
    </w:p>
  </w:footnote>
  <w:footnote w:id="41">
    <w:p w14:paraId="341775B8" w14:textId="77777777" w:rsidR="00F14865" w:rsidRDefault="00F14865">
      <w:pPr>
        <w:pStyle w:val="Tekstprzypisudolnego"/>
      </w:pPr>
      <w:r>
        <w:rPr>
          <w:rStyle w:val="Odwoanieprzypisudolnego"/>
        </w:rPr>
        <w:footnoteRef/>
      </w:r>
      <w:r>
        <w:t xml:space="preserve"> </w:t>
      </w:r>
      <w:hyperlink r:id="rId12" w:history="1">
        <w:r w:rsidRPr="000D28BC">
          <w:rPr>
            <w:rStyle w:val="Hipercze"/>
          </w:rPr>
          <w:t>https://www.visegradfund.org/</w:t>
        </w:r>
      </w:hyperlink>
      <w:r>
        <w:t xml:space="preserve"> </w:t>
      </w:r>
    </w:p>
  </w:footnote>
  <w:footnote w:id="42">
    <w:p w14:paraId="030BD470" w14:textId="77777777" w:rsidR="00F14865" w:rsidRDefault="00F14865">
      <w:pPr>
        <w:pStyle w:val="Tekstprzypisudolnego"/>
      </w:pPr>
      <w:r>
        <w:rPr>
          <w:rStyle w:val="Odwoanieprzypisudolnego"/>
        </w:rPr>
        <w:footnoteRef/>
      </w:r>
      <w:r>
        <w:t xml:space="preserve"> </w:t>
      </w:r>
      <w:hyperlink r:id="rId13" w:history="1">
        <w:r w:rsidRPr="000D28BC">
          <w:rPr>
            <w:rStyle w:val="Hipercze"/>
          </w:rPr>
          <w:t>http://map.visegradfund.org/</w:t>
        </w:r>
      </w:hyperlink>
      <w:r>
        <w:t xml:space="preserve"> </w:t>
      </w:r>
    </w:p>
  </w:footnote>
  <w:footnote w:id="43">
    <w:p w14:paraId="77E16FD3" w14:textId="77777777" w:rsidR="00F14865" w:rsidRDefault="00F14865">
      <w:pPr>
        <w:pStyle w:val="Tekstprzypisudolnego"/>
      </w:pPr>
      <w:r>
        <w:rPr>
          <w:rStyle w:val="Odwoanieprzypisudolnego"/>
        </w:rPr>
        <w:footnoteRef/>
      </w:r>
      <w:r>
        <w:t xml:space="preserve"> </w:t>
      </w:r>
      <w:hyperlink r:id="rId14" w:history="1">
        <w:r w:rsidRPr="000D28BC">
          <w:rPr>
            <w:rStyle w:val="Hipercze"/>
          </w:rPr>
          <w:t>https://www.paih.gov.pl/pmt</w:t>
        </w:r>
      </w:hyperlink>
      <w:r>
        <w:t xml:space="preserve"> </w:t>
      </w:r>
    </w:p>
  </w:footnote>
  <w:footnote w:id="44">
    <w:p w14:paraId="1E8BF921" w14:textId="77777777" w:rsidR="00F14865" w:rsidRPr="00111B3B" w:rsidRDefault="00F14865">
      <w:pPr>
        <w:pStyle w:val="Tekstprzypisudolnego"/>
        <w:rPr>
          <w:rFonts w:cstheme="minorHAnsi"/>
        </w:rPr>
      </w:pPr>
      <w:r w:rsidRPr="00111B3B">
        <w:rPr>
          <w:rStyle w:val="Odwoanieprzypisudolnego"/>
          <w:rFonts w:cstheme="minorHAnsi"/>
        </w:rPr>
        <w:footnoteRef/>
      </w:r>
      <w:hyperlink r:id="rId15" w:history="1">
        <w:r w:rsidRPr="000D28BC">
          <w:rPr>
            <w:rStyle w:val="Hipercze"/>
            <w:rFonts w:cstheme="minorHAnsi"/>
          </w:rPr>
          <w:t>https://www.parp.gov.pl/component/grants/grants/Umi%C4%99dzynarodowienie%20Krajowych%20Klastr%C3%B3w%20Kluczowych</w:t>
        </w:r>
      </w:hyperlink>
      <w:r>
        <w:rPr>
          <w:rFonts w:cstheme="minorHAnsi"/>
        </w:rPr>
        <w:t xml:space="preserve"> </w:t>
      </w:r>
    </w:p>
  </w:footnote>
  <w:footnote w:id="45">
    <w:p w14:paraId="7AE11AC3" w14:textId="77777777" w:rsidR="00F14865" w:rsidRDefault="00F14865">
      <w:pPr>
        <w:pStyle w:val="Tekstprzypisudolnego"/>
      </w:pPr>
      <w:r>
        <w:rPr>
          <w:rStyle w:val="Odwoanieprzypisudolnego"/>
        </w:rPr>
        <w:footnoteRef/>
      </w:r>
      <w:r>
        <w:t xml:space="preserve"> </w:t>
      </w:r>
      <w:hyperlink r:id="rId16" w:anchor="opis" w:history="1">
        <w:r w:rsidRPr="000D28BC">
          <w:rPr>
            <w:rStyle w:val="Hipercze"/>
          </w:rPr>
          <w:t>https://www.parp.gov.pl/component/grants/grants/go-to-brand#opis</w:t>
        </w:r>
      </w:hyperlink>
      <w:r>
        <w:t xml:space="preserve"> </w:t>
      </w:r>
    </w:p>
  </w:footnote>
  <w:footnote w:id="46">
    <w:p w14:paraId="28CC9863" w14:textId="77777777" w:rsidR="00F14865" w:rsidRDefault="00F14865">
      <w:pPr>
        <w:pStyle w:val="Tekstprzypisudolnego"/>
      </w:pPr>
      <w:r>
        <w:rPr>
          <w:rStyle w:val="Odwoanieprzypisudolnego"/>
        </w:rPr>
        <w:footnoteRef/>
      </w:r>
      <w:r>
        <w:t xml:space="preserve"> </w:t>
      </w:r>
      <w:hyperlink r:id="rId17" w:history="1">
        <w:r w:rsidRPr="000D28BC">
          <w:rPr>
            <w:rStyle w:val="Hipercze"/>
          </w:rPr>
          <w:t>https://www.parp.gov.pl/component/grants/grants/granty-na-eurogranty</w:t>
        </w:r>
      </w:hyperlink>
      <w:r>
        <w:t xml:space="preserve"> </w:t>
      </w:r>
    </w:p>
  </w:footnote>
  <w:footnote w:id="47">
    <w:p w14:paraId="4BFED705" w14:textId="77777777" w:rsidR="00F14865" w:rsidRDefault="00F14865">
      <w:pPr>
        <w:pStyle w:val="Tekstprzypisudolnego"/>
      </w:pPr>
      <w:r>
        <w:rPr>
          <w:rStyle w:val="Odwoanieprzypisudolnego"/>
        </w:rPr>
        <w:footnoteRef/>
      </w:r>
      <w:r>
        <w:t xml:space="preserve"> </w:t>
      </w:r>
      <w:hyperlink r:id="rId18" w:history="1">
        <w:r w:rsidRPr="000D28BC">
          <w:rPr>
            <w:rStyle w:val="Hipercze"/>
          </w:rPr>
          <w:t>https://www.gov.pl/web/nauka/granty-na-granty-promocja-jakosci-iii</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72FBC" w14:textId="77777777" w:rsidR="00F14865" w:rsidRDefault="00F14865" w:rsidP="004707C0">
    <w:pPr>
      <w:pStyle w:val="Nagwek"/>
      <w:tabs>
        <w:tab w:val="left" w:pos="538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DB6"/>
    <w:multiLevelType w:val="multilevel"/>
    <w:tmpl w:val="57C0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32626"/>
    <w:multiLevelType w:val="hybridMultilevel"/>
    <w:tmpl w:val="632CE47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5B93C3F"/>
    <w:multiLevelType w:val="hybridMultilevel"/>
    <w:tmpl w:val="01FC9C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15:restartNumberingAfterBreak="0">
    <w:nsid w:val="07340656"/>
    <w:multiLevelType w:val="hybridMultilevel"/>
    <w:tmpl w:val="8BBAD2E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8E26CB3"/>
    <w:multiLevelType w:val="hybridMultilevel"/>
    <w:tmpl w:val="E138D5D2"/>
    <w:lvl w:ilvl="0" w:tplc="902ED43E">
      <w:start w:val="5"/>
      <w:numFmt w:val="bullet"/>
      <w:lvlText w:val="-"/>
      <w:lvlJc w:val="left"/>
      <w:pPr>
        <w:ind w:left="1080" w:hanging="360"/>
      </w:pPr>
      <w:rPr>
        <w:rFonts w:ascii="Calibri" w:eastAsia="Times New Roman" w:hAnsi="Calibri" w:cs="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0D2205D7"/>
    <w:multiLevelType w:val="hybridMultilevel"/>
    <w:tmpl w:val="4F2E262C"/>
    <w:lvl w:ilvl="0" w:tplc="E6E68C0A">
      <w:start w:val="1"/>
      <w:numFmt w:val="bullet"/>
      <w:lvlText w:val="•"/>
      <w:lvlJc w:val="left"/>
      <w:pPr>
        <w:tabs>
          <w:tab w:val="num" w:pos="360"/>
        </w:tabs>
        <w:ind w:left="360" w:hanging="360"/>
      </w:pPr>
      <w:rPr>
        <w:rFonts w:ascii="Arial" w:hAnsi="Arial" w:hint="default"/>
      </w:rPr>
    </w:lvl>
    <w:lvl w:ilvl="1" w:tplc="D892E5B6" w:tentative="1">
      <w:start w:val="1"/>
      <w:numFmt w:val="bullet"/>
      <w:lvlText w:val="•"/>
      <w:lvlJc w:val="left"/>
      <w:pPr>
        <w:tabs>
          <w:tab w:val="num" w:pos="1080"/>
        </w:tabs>
        <w:ind w:left="1080" w:hanging="360"/>
      </w:pPr>
      <w:rPr>
        <w:rFonts w:ascii="Arial" w:hAnsi="Arial" w:hint="default"/>
      </w:rPr>
    </w:lvl>
    <w:lvl w:ilvl="2" w:tplc="FEFA7114" w:tentative="1">
      <w:start w:val="1"/>
      <w:numFmt w:val="bullet"/>
      <w:lvlText w:val="•"/>
      <w:lvlJc w:val="left"/>
      <w:pPr>
        <w:tabs>
          <w:tab w:val="num" w:pos="1800"/>
        </w:tabs>
        <w:ind w:left="1800" w:hanging="360"/>
      </w:pPr>
      <w:rPr>
        <w:rFonts w:ascii="Arial" w:hAnsi="Arial" w:hint="default"/>
      </w:rPr>
    </w:lvl>
    <w:lvl w:ilvl="3" w:tplc="8DDEF088" w:tentative="1">
      <w:start w:val="1"/>
      <w:numFmt w:val="bullet"/>
      <w:lvlText w:val="•"/>
      <w:lvlJc w:val="left"/>
      <w:pPr>
        <w:tabs>
          <w:tab w:val="num" w:pos="2520"/>
        </w:tabs>
        <w:ind w:left="2520" w:hanging="360"/>
      </w:pPr>
      <w:rPr>
        <w:rFonts w:ascii="Arial" w:hAnsi="Arial" w:hint="default"/>
      </w:rPr>
    </w:lvl>
    <w:lvl w:ilvl="4" w:tplc="1270DA00" w:tentative="1">
      <w:start w:val="1"/>
      <w:numFmt w:val="bullet"/>
      <w:lvlText w:val="•"/>
      <w:lvlJc w:val="left"/>
      <w:pPr>
        <w:tabs>
          <w:tab w:val="num" w:pos="3240"/>
        </w:tabs>
        <w:ind w:left="3240" w:hanging="360"/>
      </w:pPr>
      <w:rPr>
        <w:rFonts w:ascii="Arial" w:hAnsi="Arial" w:hint="default"/>
      </w:rPr>
    </w:lvl>
    <w:lvl w:ilvl="5" w:tplc="C9266FF6" w:tentative="1">
      <w:start w:val="1"/>
      <w:numFmt w:val="bullet"/>
      <w:lvlText w:val="•"/>
      <w:lvlJc w:val="left"/>
      <w:pPr>
        <w:tabs>
          <w:tab w:val="num" w:pos="3960"/>
        </w:tabs>
        <w:ind w:left="3960" w:hanging="360"/>
      </w:pPr>
      <w:rPr>
        <w:rFonts w:ascii="Arial" w:hAnsi="Arial" w:hint="default"/>
      </w:rPr>
    </w:lvl>
    <w:lvl w:ilvl="6" w:tplc="B1546E92" w:tentative="1">
      <w:start w:val="1"/>
      <w:numFmt w:val="bullet"/>
      <w:lvlText w:val="•"/>
      <w:lvlJc w:val="left"/>
      <w:pPr>
        <w:tabs>
          <w:tab w:val="num" w:pos="4680"/>
        </w:tabs>
        <w:ind w:left="4680" w:hanging="360"/>
      </w:pPr>
      <w:rPr>
        <w:rFonts w:ascii="Arial" w:hAnsi="Arial" w:hint="default"/>
      </w:rPr>
    </w:lvl>
    <w:lvl w:ilvl="7" w:tplc="3A60DAB4" w:tentative="1">
      <w:start w:val="1"/>
      <w:numFmt w:val="bullet"/>
      <w:lvlText w:val="•"/>
      <w:lvlJc w:val="left"/>
      <w:pPr>
        <w:tabs>
          <w:tab w:val="num" w:pos="5400"/>
        </w:tabs>
        <w:ind w:left="5400" w:hanging="360"/>
      </w:pPr>
      <w:rPr>
        <w:rFonts w:ascii="Arial" w:hAnsi="Arial" w:hint="default"/>
      </w:rPr>
    </w:lvl>
    <w:lvl w:ilvl="8" w:tplc="B9D0D1C6"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0E075383"/>
    <w:multiLevelType w:val="hybridMultilevel"/>
    <w:tmpl w:val="1DB28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EE64397"/>
    <w:multiLevelType w:val="hybridMultilevel"/>
    <w:tmpl w:val="8F122DAC"/>
    <w:lvl w:ilvl="0" w:tplc="0C4288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402CE3"/>
    <w:multiLevelType w:val="hybridMultilevel"/>
    <w:tmpl w:val="6E784CBC"/>
    <w:lvl w:ilvl="0" w:tplc="713CA8CA">
      <w:start w:val="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0682029"/>
    <w:multiLevelType w:val="hybridMultilevel"/>
    <w:tmpl w:val="99F24688"/>
    <w:lvl w:ilvl="0" w:tplc="1AA6BC86">
      <w:start w:val="1"/>
      <w:numFmt w:val="decimal"/>
      <w:pStyle w:val="WBparagraf"/>
      <w:lvlText w:val="%1."/>
      <w:lvlJc w:val="left"/>
      <w:pPr>
        <w:ind w:left="360" w:hanging="360"/>
      </w:pPr>
      <w:rPr>
        <w:rFonts w:ascii="Calibri" w:hAnsi="Calibri" w:hint="default"/>
        <w:b w:val="0"/>
        <w:color w:val="auto"/>
        <w:sz w:val="22"/>
        <w:szCs w:val="22"/>
      </w:rPr>
    </w:lvl>
    <w:lvl w:ilvl="1" w:tplc="04090001">
      <w:start w:val="1"/>
      <w:numFmt w:val="bullet"/>
      <w:lvlText w:val=""/>
      <w:lvlJc w:val="left"/>
      <w:pPr>
        <w:ind w:left="1930" w:hanging="360"/>
      </w:pPr>
      <w:rPr>
        <w:rFonts w:ascii="Symbol" w:hAnsi="Symbol" w:hint="default"/>
      </w:r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0" w15:restartNumberingAfterBreak="0">
    <w:nsid w:val="14E713BF"/>
    <w:multiLevelType w:val="multilevel"/>
    <w:tmpl w:val="8500F7F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 w15:restartNumberingAfterBreak="0">
    <w:nsid w:val="1732095D"/>
    <w:multiLevelType w:val="multilevel"/>
    <w:tmpl w:val="C26AD900"/>
    <w:lvl w:ilvl="0">
      <w:start w:val="6"/>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AA5736"/>
    <w:multiLevelType w:val="hybridMultilevel"/>
    <w:tmpl w:val="D8DAD4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F070B43"/>
    <w:multiLevelType w:val="hybridMultilevel"/>
    <w:tmpl w:val="530427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1F262E1F"/>
    <w:multiLevelType w:val="multilevel"/>
    <w:tmpl w:val="8008183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F2F0334"/>
    <w:multiLevelType w:val="hybridMultilevel"/>
    <w:tmpl w:val="0696EE7E"/>
    <w:lvl w:ilvl="0" w:tplc="902ED43E">
      <w:start w:val="5"/>
      <w:numFmt w:val="bullet"/>
      <w:lvlText w:val="-"/>
      <w:lvlJc w:val="left"/>
      <w:pPr>
        <w:ind w:left="720" w:hanging="360"/>
      </w:pPr>
      <w:rPr>
        <w:rFonts w:ascii="Calibri" w:eastAsia="Times New Roman"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F6803EC"/>
    <w:multiLevelType w:val="hybridMultilevel"/>
    <w:tmpl w:val="78FCEC0E"/>
    <w:lvl w:ilvl="0" w:tplc="7BD052C0">
      <w:start w:val="1"/>
      <w:numFmt w:val="decimal"/>
      <w:lvlText w:val="%1."/>
      <w:lvlJc w:val="left"/>
      <w:pPr>
        <w:ind w:left="360" w:hanging="360"/>
      </w:pPr>
      <w:rPr>
        <w:b/>
        <w:color w:val="31849B" w:themeColor="accent5" w:themeShade="BF"/>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0D70009"/>
    <w:multiLevelType w:val="hybridMultilevel"/>
    <w:tmpl w:val="2F8A2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1E0C92"/>
    <w:multiLevelType w:val="hybridMultilevel"/>
    <w:tmpl w:val="B8400C9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0B124E"/>
    <w:multiLevelType w:val="hybridMultilevel"/>
    <w:tmpl w:val="C2863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30B128D"/>
    <w:multiLevelType w:val="hybridMultilevel"/>
    <w:tmpl w:val="9C84D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101E74"/>
    <w:multiLevelType w:val="hybridMultilevel"/>
    <w:tmpl w:val="013253AE"/>
    <w:lvl w:ilvl="0" w:tplc="04150001">
      <w:start w:val="1"/>
      <w:numFmt w:val="bullet"/>
      <w:lvlText w:val=""/>
      <w:lvlJc w:val="left"/>
      <w:pPr>
        <w:ind w:left="720" w:hanging="360"/>
      </w:pPr>
      <w:rPr>
        <w:rFonts w:ascii="Symbol" w:hAnsi="Symbol" w:hint="default"/>
      </w:rPr>
    </w:lvl>
    <w:lvl w:ilvl="1" w:tplc="713CA8CA">
      <w:start w:val="6"/>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BC96B8B"/>
    <w:multiLevelType w:val="hybridMultilevel"/>
    <w:tmpl w:val="F18AC916"/>
    <w:lvl w:ilvl="0" w:tplc="86168B84">
      <w:start w:val="2"/>
      <w:numFmt w:val="upperRoman"/>
      <w:lvlText w:val="%1."/>
      <w:lvlJc w:val="left"/>
      <w:pPr>
        <w:ind w:left="1440" w:hanging="72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C864DBE"/>
    <w:multiLevelType w:val="hybridMultilevel"/>
    <w:tmpl w:val="643CE456"/>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4" w15:restartNumberingAfterBreak="0">
    <w:nsid w:val="2DA97058"/>
    <w:multiLevelType w:val="multilevel"/>
    <w:tmpl w:val="80024CB8"/>
    <w:lvl w:ilvl="0">
      <w:numFmt w:val="bullet"/>
      <w:lvlText w:val="-"/>
      <w:lvlJc w:val="left"/>
      <w:pPr>
        <w:tabs>
          <w:tab w:val="num" w:pos="720"/>
        </w:tabs>
        <w:ind w:left="720" w:hanging="360"/>
      </w:pPr>
      <w:rPr>
        <w:sz w:val="24"/>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430007"/>
    <w:multiLevelType w:val="hybridMultilevel"/>
    <w:tmpl w:val="8E9A0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F161865"/>
    <w:multiLevelType w:val="multilevel"/>
    <w:tmpl w:val="206E9A08"/>
    <w:lvl w:ilvl="0">
      <w:start w:val="2"/>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2F6751CD"/>
    <w:multiLevelType w:val="hybridMultilevel"/>
    <w:tmpl w:val="EDFED2A8"/>
    <w:lvl w:ilvl="0" w:tplc="902ED43E">
      <w:start w:val="5"/>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F754BC4"/>
    <w:multiLevelType w:val="hybridMultilevel"/>
    <w:tmpl w:val="B92442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0C06C53"/>
    <w:multiLevelType w:val="multilevel"/>
    <w:tmpl w:val="64DCCD62"/>
    <w:lvl w:ilvl="0">
      <w:start w:val="6"/>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upperRoman"/>
      <w:lvlText w:val="%2."/>
      <w:lvlJc w:val="left"/>
      <w:pPr>
        <w:ind w:left="1800" w:hanging="720"/>
      </w:pPr>
      <w:rPr>
        <w:rFonts w:hint="default"/>
        <w:b/>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495E39"/>
    <w:multiLevelType w:val="hybridMultilevel"/>
    <w:tmpl w:val="02E0A8F0"/>
    <w:lvl w:ilvl="0" w:tplc="902ED43E">
      <w:start w:val="5"/>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902ED43E">
      <w:start w:val="5"/>
      <w:numFmt w:val="bullet"/>
      <w:lvlText w:val="-"/>
      <w:lvlJc w:val="left"/>
      <w:pPr>
        <w:ind w:left="2880" w:hanging="360"/>
      </w:pPr>
      <w:rPr>
        <w:rFonts w:ascii="Calibri" w:eastAsia="Times New Roman" w:hAnsi="Calibri" w:cs="Calibri"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2966364"/>
    <w:multiLevelType w:val="hybridMultilevel"/>
    <w:tmpl w:val="6494D78E"/>
    <w:lvl w:ilvl="0" w:tplc="3C12FB6A">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39B6EC8"/>
    <w:multiLevelType w:val="hybridMultilevel"/>
    <w:tmpl w:val="5E5C42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3EA4391"/>
    <w:multiLevelType w:val="hybridMultilevel"/>
    <w:tmpl w:val="707A537E"/>
    <w:lvl w:ilvl="0" w:tplc="0415000F">
      <w:start w:val="1"/>
      <w:numFmt w:val="decimal"/>
      <w:lvlText w:val="%1."/>
      <w:lvlJc w:val="left"/>
      <w:pPr>
        <w:ind w:left="940" w:hanging="360"/>
      </w:p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34" w15:restartNumberingAfterBreak="0">
    <w:nsid w:val="384A28FB"/>
    <w:multiLevelType w:val="hybridMultilevel"/>
    <w:tmpl w:val="ADC2788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3B2408EC"/>
    <w:multiLevelType w:val="hybridMultilevel"/>
    <w:tmpl w:val="DEF86C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EBF6120"/>
    <w:multiLevelType w:val="hybridMultilevel"/>
    <w:tmpl w:val="A650D5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F317FBF"/>
    <w:multiLevelType w:val="hybridMultilevel"/>
    <w:tmpl w:val="7A800AA6"/>
    <w:lvl w:ilvl="0" w:tplc="04150001">
      <w:start w:val="1"/>
      <w:numFmt w:val="bullet"/>
      <w:lvlText w:val=""/>
      <w:lvlJc w:val="left"/>
      <w:pPr>
        <w:ind w:left="720" w:hanging="360"/>
      </w:pPr>
      <w:rPr>
        <w:rFonts w:ascii="Symbol" w:hAnsi="Symbol" w:hint="default"/>
      </w:rPr>
    </w:lvl>
    <w:lvl w:ilvl="1" w:tplc="EB049F12">
      <w:numFmt w:val="bullet"/>
      <w:lvlText w:val="•"/>
      <w:lvlJc w:val="left"/>
      <w:pPr>
        <w:ind w:left="1790" w:hanging="710"/>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FA86481"/>
    <w:multiLevelType w:val="hybridMultilevel"/>
    <w:tmpl w:val="E5CA1F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FF433FB"/>
    <w:multiLevelType w:val="hybridMultilevel"/>
    <w:tmpl w:val="134C87A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404D0FFB"/>
    <w:multiLevelType w:val="hybridMultilevel"/>
    <w:tmpl w:val="9C747F28"/>
    <w:lvl w:ilvl="0" w:tplc="902ED43E">
      <w:start w:val="5"/>
      <w:numFmt w:val="bullet"/>
      <w:lvlText w:val="-"/>
      <w:lvlJc w:val="left"/>
      <w:pPr>
        <w:ind w:left="1068" w:hanging="360"/>
      </w:pPr>
      <w:rPr>
        <w:rFonts w:ascii="Calibri" w:eastAsia="Times New Roman" w:hAnsi="Calibri" w:cs="Calibri"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40937EEB"/>
    <w:multiLevelType w:val="hybridMultilevel"/>
    <w:tmpl w:val="AFBC6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14D7B25"/>
    <w:multiLevelType w:val="hybridMultilevel"/>
    <w:tmpl w:val="2E5E5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7467F28"/>
    <w:multiLevelType w:val="hybridMultilevel"/>
    <w:tmpl w:val="E2A43540"/>
    <w:lvl w:ilvl="0" w:tplc="902ED43E">
      <w:start w:val="5"/>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98000CD"/>
    <w:multiLevelType w:val="hybridMultilevel"/>
    <w:tmpl w:val="C8589238"/>
    <w:lvl w:ilvl="0" w:tplc="713CA8CA">
      <w:start w:val="6"/>
      <w:numFmt w:val="bullet"/>
      <w:lvlText w:val="-"/>
      <w:lvlJc w:val="left"/>
      <w:pPr>
        <w:ind w:left="1004" w:hanging="360"/>
      </w:pPr>
      <w:rPr>
        <w:rFonts w:ascii="Times New Roman" w:eastAsia="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5" w15:restartNumberingAfterBreak="0">
    <w:nsid w:val="4C976FAE"/>
    <w:multiLevelType w:val="hybridMultilevel"/>
    <w:tmpl w:val="4BD6D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6420D3"/>
    <w:multiLevelType w:val="hybridMultilevel"/>
    <w:tmpl w:val="0C6CFB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012643"/>
    <w:multiLevelType w:val="multilevel"/>
    <w:tmpl w:val="CACA4C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2973CB9"/>
    <w:multiLevelType w:val="hybridMultilevel"/>
    <w:tmpl w:val="8D3256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7F222D3"/>
    <w:multiLevelType w:val="multilevel"/>
    <w:tmpl w:val="6A14DA0A"/>
    <w:lvl w:ilvl="0">
      <w:start w:val="2"/>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0" w15:restartNumberingAfterBreak="0">
    <w:nsid w:val="5E45384E"/>
    <w:multiLevelType w:val="hybridMultilevel"/>
    <w:tmpl w:val="9B0A6F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F3D7BF9"/>
    <w:multiLevelType w:val="hybridMultilevel"/>
    <w:tmpl w:val="9A6EF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1E133C4"/>
    <w:multiLevelType w:val="hybridMultilevel"/>
    <w:tmpl w:val="3E2229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2DB44C1"/>
    <w:multiLevelType w:val="hybridMultilevel"/>
    <w:tmpl w:val="C38080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42A5AA7"/>
    <w:multiLevelType w:val="multilevel"/>
    <w:tmpl w:val="E266F9D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593728E"/>
    <w:multiLevelType w:val="hybridMultilevel"/>
    <w:tmpl w:val="5CFC9B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6785162"/>
    <w:multiLevelType w:val="hybridMultilevel"/>
    <w:tmpl w:val="C040E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8A26576"/>
    <w:multiLevelType w:val="multilevel"/>
    <w:tmpl w:val="6942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D927FB"/>
    <w:multiLevelType w:val="multilevel"/>
    <w:tmpl w:val="01B2736C"/>
    <w:lvl w:ilvl="0">
      <w:start w:val="5"/>
      <w:numFmt w:val="bullet"/>
      <w:lvlText w:val="-"/>
      <w:lvlJc w:val="left"/>
      <w:pPr>
        <w:ind w:left="1080" w:hanging="720"/>
      </w:pPr>
      <w:rPr>
        <w:rFonts w:ascii="Calibri" w:eastAsia="Times New Roman" w:hAnsi="Calibri" w:cs="Calibr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9006978"/>
    <w:multiLevelType w:val="hybridMultilevel"/>
    <w:tmpl w:val="39C818CA"/>
    <w:lvl w:ilvl="0" w:tplc="8508F168">
      <w:start w:val="1"/>
      <w:numFmt w:val="decimal"/>
      <w:lvlText w:val="%1."/>
      <w:lvlJc w:val="left"/>
      <w:pPr>
        <w:ind w:left="720" w:hanging="360"/>
      </w:pPr>
      <w:rPr>
        <w:color w:val="31849B" w:themeColor="accent5" w:themeShade="B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535046"/>
    <w:multiLevelType w:val="hybridMultilevel"/>
    <w:tmpl w:val="B588A6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B461D81"/>
    <w:multiLevelType w:val="hybridMultilevel"/>
    <w:tmpl w:val="1EF03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BC6470A"/>
    <w:multiLevelType w:val="multilevel"/>
    <w:tmpl w:val="F6BE7002"/>
    <w:lvl w:ilvl="0">
      <w:start w:val="2"/>
      <w:numFmt w:val="decimal"/>
      <w:lvlText w:val="%1"/>
      <w:lvlJc w:val="left"/>
      <w:pPr>
        <w:ind w:left="450" w:hanging="450"/>
      </w:pPr>
      <w:rPr>
        <w:rFonts w:hint="default"/>
      </w:rPr>
    </w:lvl>
    <w:lvl w:ilvl="1">
      <w:start w:val="1"/>
      <w:numFmt w:val="decimal"/>
      <w:lvlText w:val="%1.%2"/>
      <w:lvlJc w:val="left"/>
      <w:pPr>
        <w:ind w:left="675" w:hanging="450"/>
      </w:pPr>
      <w:rPr>
        <w:rFonts w:hint="default"/>
      </w:rPr>
    </w:lvl>
    <w:lvl w:ilvl="2">
      <w:start w:val="7"/>
      <w:numFmt w:val="decimal"/>
      <w:lvlText w:val="%1.%2.%3"/>
      <w:lvlJc w:val="left"/>
      <w:pPr>
        <w:ind w:left="1146"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63" w15:restartNumberingAfterBreak="0">
    <w:nsid w:val="75202782"/>
    <w:multiLevelType w:val="hybridMultilevel"/>
    <w:tmpl w:val="9648D9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71F3F42"/>
    <w:multiLevelType w:val="hybridMultilevel"/>
    <w:tmpl w:val="437EA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90D2853"/>
    <w:multiLevelType w:val="hybridMultilevel"/>
    <w:tmpl w:val="8FFAD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A70653C"/>
    <w:multiLevelType w:val="hybridMultilevel"/>
    <w:tmpl w:val="08002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B694F05"/>
    <w:multiLevelType w:val="hybridMultilevel"/>
    <w:tmpl w:val="7632C0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F5E2008"/>
    <w:multiLevelType w:val="hybridMultilevel"/>
    <w:tmpl w:val="355688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7FA05E99"/>
    <w:multiLevelType w:val="hybridMultilevel"/>
    <w:tmpl w:val="CE6C9FFE"/>
    <w:lvl w:ilvl="0" w:tplc="7B1ECBCC">
      <w:start w:val="1"/>
      <w:numFmt w:val="lowerLetter"/>
      <w:lvlText w:val="%1."/>
      <w:lvlJc w:val="left"/>
      <w:pPr>
        <w:ind w:left="720" w:hanging="360"/>
      </w:pPr>
      <w:rPr>
        <w:rFonts w:asciiTheme="minorHAnsi" w:hAnsiTheme="minorHAnsi" w:cstheme="minorHAnsi"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4"/>
  </w:num>
  <w:num w:numId="3">
    <w:abstractNumId w:val="22"/>
  </w:num>
  <w:num w:numId="4">
    <w:abstractNumId w:val="64"/>
  </w:num>
  <w:num w:numId="5">
    <w:abstractNumId w:val="46"/>
  </w:num>
  <w:num w:numId="6">
    <w:abstractNumId w:val="16"/>
  </w:num>
  <w:num w:numId="7">
    <w:abstractNumId w:val="17"/>
  </w:num>
  <w:num w:numId="8">
    <w:abstractNumId w:val="59"/>
  </w:num>
  <w:num w:numId="9">
    <w:abstractNumId w:val="47"/>
  </w:num>
  <w:num w:numId="10">
    <w:abstractNumId w:val="65"/>
  </w:num>
  <w:num w:numId="11">
    <w:abstractNumId w:val="20"/>
  </w:num>
  <w:num w:numId="12">
    <w:abstractNumId w:val="54"/>
  </w:num>
  <w:num w:numId="13">
    <w:abstractNumId w:val="18"/>
  </w:num>
  <w:num w:numId="14">
    <w:abstractNumId w:val="67"/>
  </w:num>
  <w:num w:numId="15">
    <w:abstractNumId w:val="55"/>
  </w:num>
  <w:num w:numId="16">
    <w:abstractNumId w:val="1"/>
  </w:num>
  <w:num w:numId="17">
    <w:abstractNumId w:val="19"/>
  </w:num>
  <w:num w:numId="18">
    <w:abstractNumId w:val="63"/>
  </w:num>
  <w:num w:numId="19">
    <w:abstractNumId w:val="69"/>
  </w:num>
  <w:num w:numId="20">
    <w:abstractNumId w:val="6"/>
  </w:num>
  <w:num w:numId="21">
    <w:abstractNumId w:val="32"/>
  </w:num>
  <w:num w:numId="22">
    <w:abstractNumId w:val="52"/>
  </w:num>
  <w:num w:numId="23">
    <w:abstractNumId w:val="61"/>
  </w:num>
  <w:num w:numId="24">
    <w:abstractNumId w:val="28"/>
  </w:num>
  <w:num w:numId="25">
    <w:abstractNumId w:val="50"/>
  </w:num>
  <w:num w:numId="26">
    <w:abstractNumId w:val="51"/>
  </w:num>
  <w:num w:numId="27">
    <w:abstractNumId w:val="12"/>
  </w:num>
  <w:num w:numId="28">
    <w:abstractNumId w:val="36"/>
  </w:num>
  <w:num w:numId="29">
    <w:abstractNumId w:val="42"/>
  </w:num>
  <w:num w:numId="30">
    <w:abstractNumId w:val="53"/>
  </w:num>
  <w:num w:numId="31">
    <w:abstractNumId w:val="56"/>
  </w:num>
  <w:num w:numId="32">
    <w:abstractNumId w:val="48"/>
  </w:num>
  <w:num w:numId="33">
    <w:abstractNumId w:val="41"/>
  </w:num>
  <w:num w:numId="34">
    <w:abstractNumId w:val="60"/>
  </w:num>
  <w:num w:numId="35">
    <w:abstractNumId w:val="38"/>
  </w:num>
  <w:num w:numId="36">
    <w:abstractNumId w:val="2"/>
  </w:num>
  <w:num w:numId="37">
    <w:abstractNumId w:val="13"/>
  </w:num>
  <w:num w:numId="38">
    <w:abstractNumId w:val="29"/>
  </w:num>
  <w:num w:numId="39">
    <w:abstractNumId w:val="44"/>
  </w:num>
  <w:num w:numId="40">
    <w:abstractNumId w:val="66"/>
  </w:num>
  <w:num w:numId="41">
    <w:abstractNumId w:val="23"/>
  </w:num>
  <w:num w:numId="42">
    <w:abstractNumId w:val="68"/>
  </w:num>
  <w:num w:numId="43">
    <w:abstractNumId w:val="21"/>
  </w:num>
  <w:num w:numId="44">
    <w:abstractNumId w:val="0"/>
  </w:num>
  <w:num w:numId="45">
    <w:abstractNumId w:val="57"/>
  </w:num>
  <w:num w:numId="46">
    <w:abstractNumId w:val="8"/>
  </w:num>
  <w:num w:numId="47">
    <w:abstractNumId w:val="3"/>
  </w:num>
  <w:num w:numId="48">
    <w:abstractNumId w:val="11"/>
  </w:num>
  <w:num w:numId="49">
    <w:abstractNumId w:val="7"/>
  </w:num>
  <w:num w:numId="50">
    <w:abstractNumId w:val="45"/>
  </w:num>
  <w:num w:numId="51">
    <w:abstractNumId w:val="37"/>
  </w:num>
  <w:num w:numId="52">
    <w:abstractNumId w:val="34"/>
  </w:num>
  <w:num w:numId="53">
    <w:abstractNumId w:val="35"/>
  </w:num>
  <w:num w:numId="54">
    <w:abstractNumId w:val="39"/>
  </w:num>
  <w:num w:numId="55">
    <w:abstractNumId w:val="24"/>
  </w:num>
  <w:num w:numId="56">
    <w:abstractNumId w:val="4"/>
  </w:num>
  <w:num w:numId="57">
    <w:abstractNumId w:val="27"/>
  </w:num>
  <w:num w:numId="58">
    <w:abstractNumId w:val="58"/>
  </w:num>
  <w:num w:numId="59">
    <w:abstractNumId w:val="40"/>
  </w:num>
  <w:num w:numId="60">
    <w:abstractNumId w:val="43"/>
  </w:num>
  <w:num w:numId="61">
    <w:abstractNumId w:val="30"/>
  </w:num>
  <w:num w:numId="62">
    <w:abstractNumId w:val="15"/>
  </w:num>
  <w:num w:numId="63">
    <w:abstractNumId w:val="33"/>
  </w:num>
  <w:num w:numId="64">
    <w:abstractNumId w:val="5"/>
  </w:num>
  <w:num w:numId="65">
    <w:abstractNumId w:val="10"/>
  </w:num>
  <w:num w:numId="66">
    <w:abstractNumId w:val="25"/>
  </w:num>
  <w:num w:numId="67">
    <w:abstractNumId w:val="49"/>
  </w:num>
  <w:num w:numId="68">
    <w:abstractNumId w:val="26"/>
  </w:num>
  <w:num w:numId="69">
    <w:abstractNumId w:val="62"/>
  </w:num>
  <w:num w:numId="70">
    <w:abstractNumId w:val="3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3A"/>
    <w:rsid w:val="00001899"/>
    <w:rsid w:val="0000212B"/>
    <w:rsid w:val="000024C8"/>
    <w:rsid w:val="00003433"/>
    <w:rsid w:val="0000343A"/>
    <w:rsid w:val="00007CFB"/>
    <w:rsid w:val="00011E3F"/>
    <w:rsid w:val="0001291A"/>
    <w:rsid w:val="00013651"/>
    <w:rsid w:val="000162CA"/>
    <w:rsid w:val="00020806"/>
    <w:rsid w:val="000220A4"/>
    <w:rsid w:val="0003435A"/>
    <w:rsid w:val="00034B07"/>
    <w:rsid w:val="00040958"/>
    <w:rsid w:val="00041CDF"/>
    <w:rsid w:val="00041D0F"/>
    <w:rsid w:val="00043549"/>
    <w:rsid w:val="000450E9"/>
    <w:rsid w:val="00046C74"/>
    <w:rsid w:val="00047D84"/>
    <w:rsid w:val="00062EB2"/>
    <w:rsid w:val="000644B1"/>
    <w:rsid w:val="000647C2"/>
    <w:rsid w:val="00066236"/>
    <w:rsid w:val="0006652F"/>
    <w:rsid w:val="0007445D"/>
    <w:rsid w:val="00076E20"/>
    <w:rsid w:val="00081FB6"/>
    <w:rsid w:val="000842C2"/>
    <w:rsid w:val="00085791"/>
    <w:rsid w:val="00085E79"/>
    <w:rsid w:val="00087D51"/>
    <w:rsid w:val="0009232C"/>
    <w:rsid w:val="00096FB4"/>
    <w:rsid w:val="000A0680"/>
    <w:rsid w:val="000A1923"/>
    <w:rsid w:val="000A32A1"/>
    <w:rsid w:val="000A6046"/>
    <w:rsid w:val="000A7CF6"/>
    <w:rsid w:val="000B17ED"/>
    <w:rsid w:val="000B4B1B"/>
    <w:rsid w:val="000B7AEC"/>
    <w:rsid w:val="000C00A6"/>
    <w:rsid w:val="000C03BC"/>
    <w:rsid w:val="000C400E"/>
    <w:rsid w:val="000C6258"/>
    <w:rsid w:val="000D1149"/>
    <w:rsid w:val="000D1985"/>
    <w:rsid w:val="000D1FC8"/>
    <w:rsid w:val="000D2E69"/>
    <w:rsid w:val="000E37BE"/>
    <w:rsid w:val="000E3B8B"/>
    <w:rsid w:val="000E6591"/>
    <w:rsid w:val="000F300C"/>
    <w:rsid w:val="000F49BF"/>
    <w:rsid w:val="000F4B9C"/>
    <w:rsid w:val="000F5760"/>
    <w:rsid w:val="000F5B80"/>
    <w:rsid w:val="000F651F"/>
    <w:rsid w:val="000F6863"/>
    <w:rsid w:val="00102F15"/>
    <w:rsid w:val="00104B43"/>
    <w:rsid w:val="00105082"/>
    <w:rsid w:val="00111809"/>
    <w:rsid w:val="00111B3B"/>
    <w:rsid w:val="00112838"/>
    <w:rsid w:val="001145F3"/>
    <w:rsid w:val="00116175"/>
    <w:rsid w:val="001163A0"/>
    <w:rsid w:val="0011709A"/>
    <w:rsid w:val="001208E5"/>
    <w:rsid w:val="00120F04"/>
    <w:rsid w:val="00122724"/>
    <w:rsid w:val="00122FB2"/>
    <w:rsid w:val="001235A6"/>
    <w:rsid w:val="0012568F"/>
    <w:rsid w:val="0012728D"/>
    <w:rsid w:val="001274AB"/>
    <w:rsid w:val="00131D97"/>
    <w:rsid w:val="00133650"/>
    <w:rsid w:val="001357F5"/>
    <w:rsid w:val="00135A8E"/>
    <w:rsid w:val="0013691F"/>
    <w:rsid w:val="00144589"/>
    <w:rsid w:val="0014478E"/>
    <w:rsid w:val="0014631A"/>
    <w:rsid w:val="00147590"/>
    <w:rsid w:val="00150C8B"/>
    <w:rsid w:val="00151385"/>
    <w:rsid w:val="00157129"/>
    <w:rsid w:val="0016032A"/>
    <w:rsid w:val="001608A9"/>
    <w:rsid w:val="0016435B"/>
    <w:rsid w:val="001652DD"/>
    <w:rsid w:val="00166B4F"/>
    <w:rsid w:val="00167255"/>
    <w:rsid w:val="0016738E"/>
    <w:rsid w:val="00171A28"/>
    <w:rsid w:val="001744ED"/>
    <w:rsid w:val="00176480"/>
    <w:rsid w:val="001805F5"/>
    <w:rsid w:val="00182529"/>
    <w:rsid w:val="001852D2"/>
    <w:rsid w:val="0018577A"/>
    <w:rsid w:val="00186404"/>
    <w:rsid w:val="00187A67"/>
    <w:rsid w:val="001916BE"/>
    <w:rsid w:val="00192B76"/>
    <w:rsid w:val="00194EA8"/>
    <w:rsid w:val="001A127E"/>
    <w:rsid w:val="001A3AC9"/>
    <w:rsid w:val="001A5563"/>
    <w:rsid w:val="001A62BA"/>
    <w:rsid w:val="001B0B7D"/>
    <w:rsid w:val="001B1D46"/>
    <w:rsid w:val="001B362E"/>
    <w:rsid w:val="001C64D3"/>
    <w:rsid w:val="001C7072"/>
    <w:rsid w:val="001D2AFF"/>
    <w:rsid w:val="001D3EC7"/>
    <w:rsid w:val="001D46A1"/>
    <w:rsid w:val="001D65D1"/>
    <w:rsid w:val="001D7981"/>
    <w:rsid w:val="001D7B66"/>
    <w:rsid w:val="001D7C78"/>
    <w:rsid w:val="001E3627"/>
    <w:rsid w:val="001E3F97"/>
    <w:rsid w:val="001E42FC"/>
    <w:rsid w:val="001E4ED1"/>
    <w:rsid w:val="001E50C7"/>
    <w:rsid w:val="001F10A2"/>
    <w:rsid w:val="001F498A"/>
    <w:rsid w:val="002004BF"/>
    <w:rsid w:val="002023A5"/>
    <w:rsid w:val="00203C51"/>
    <w:rsid w:val="002078D4"/>
    <w:rsid w:val="00213DA4"/>
    <w:rsid w:val="002156A0"/>
    <w:rsid w:val="00234975"/>
    <w:rsid w:val="0023693A"/>
    <w:rsid w:val="00241F4D"/>
    <w:rsid w:val="002422AA"/>
    <w:rsid w:val="00246722"/>
    <w:rsid w:val="00250C61"/>
    <w:rsid w:val="0025155B"/>
    <w:rsid w:val="00251870"/>
    <w:rsid w:val="00252209"/>
    <w:rsid w:val="00255557"/>
    <w:rsid w:val="00257B75"/>
    <w:rsid w:val="002637AE"/>
    <w:rsid w:val="00266BC4"/>
    <w:rsid w:val="00272A59"/>
    <w:rsid w:val="00272FF0"/>
    <w:rsid w:val="002735B1"/>
    <w:rsid w:val="00276C33"/>
    <w:rsid w:val="00276CF9"/>
    <w:rsid w:val="002776FF"/>
    <w:rsid w:val="0028043F"/>
    <w:rsid w:val="002822AA"/>
    <w:rsid w:val="00283C04"/>
    <w:rsid w:val="0028536A"/>
    <w:rsid w:val="00293C9D"/>
    <w:rsid w:val="00294702"/>
    <w:rsid w:val="002A041E"/>
    <w:rsid w:val="002A186B"/>
    <w:rsid w:val="002A2991"/>
    <w:rsid w:val="002A316F"/>
    <w:rsid w:val="002A3953"/>
    <w:rsid w:val="002A3C4C"/>
    <w:rsid w:val="002A750C"/>
    <w:rsid w:val="002B14E9"/>
    <w:rsid w:val="002B20FF"/>
    <w:rsid w:val="002B709F"/>
    <w:rsid w:val="002B7F0A"/>
    <w:rsid w:val="002C1E4C"/>
    <w:rsid w:val="002C20F6"/>
    <w:rsid w:val="002C3013"/>
    <w:rsid w:val="002C63BF"/>
    <w:rsid w:val="002D1432"/>
    <w:rsid w:val="002D3302"/>
    <w:rsid w:val="002D5E7C"/>
    <w:rsid w:val="002D603A"/>
    <w:rsid w:val="002E4781"/>
    <w:rsid w:val="002E6181"/>
    <w:rsid w:val="002E7407"/>
    <w:rsid w:val="002E77D7"/>
    <w:rsid w:val="002E7C26"/>
    <w:rsid w:val="002F10F0"/>
    <w:rsid w:val="002F22CB"/>
    <w:rsid w:val="002F25B1"/>
    <w:rsid w:val="002F4E74"/>
    <w:rsid w:val="002F5220"/>
    <w:rsid w:val="002F6304"/>
    <w:rsid w:val="003001B7"/>
    <w:rsid w:val="00300940"/>
    <w:rsid w:val="003036BA"/>
    <w:rsid w:val="003036FB"/>
    <w:rsid w:val="00307B4A"/>
    <w:rsid w:val="00311F5C"/>
    <w:rsid w:val="00312416"/>
    <w:rsid w:val="003125B7"/>
    <w:rsid w:val="0031521F"/>
    <w:rsid w:val="003166EC"/>
    <w:rsid w:val="00317E88"/>
    <w:rsid w:val="003200EA"/>
    <w:rsid w:val="003216D5"/>
    <w:rsid w:val="00321C83"/>
    <w:rsid w:val="00322339"/>
    <w:rsid w:val="0032348C"/>
    <w:rsid w:val="00324299"/>
    <w:rsid w:val="00326031"/>
    <w:rsid w:val="00334FE1"/>
    <w:rsid w:val="00340FAA"/>
    <w:rsid w:val="00345EB2"/>
    <w:rsid w:val="00346A3B"/>
    <w:rsid w:val="00346AB9"/>
    <w:rsid w:val="00352275"/>
    <w:rsid w:val="003523BB"/>
    <w:rsid w:val="00361910"/>
    <w:rsid w:val="00361E61"/>
    <w:rsid w:val="00363C68"/>
    <w:rsid w:val="0036627C"/>
    <w:rsid w:val="00370557"/>
    <w:rsid w:val="00370F1A"/>
    <w:rsid w:val="00370FAD"/>
    <w:rsid w:val="003747E1"/>
    <w:rsid w:val="0037506C"/>
    <w:rsid w:val="003779D1"/>
    <w:rsid w:val="00381392"/>
    <w:rsid w:val="0038452D"/>
    <w:rsid w:val="0038732A"/>
    <w:rsid w:val="00387704"/>
    <w:rsid w:val="003930C2"/>
    <w:rsid w:val="003940F8"/>
    <w:rsid w:val="0039724E"/>
    <w:rsid w:val="003A1B9E"/>
    <w:rsid w:val="003A4CEC"/>
    <w:rsid w:val="003A69EA"/>
    <w:rsid w:val="003B43DB"/>
    <w:rsid w:val="003C2138"/>
    <w:rsid w:val="003C714E"/>
    <w:rsid w:val="003D0A26"/>
    <w:rsid w:val="003D2A61"/>
    <w:rsid w:val="003D3AB7"/>
    <w:rsid w:val="003D7B27"/>
    <w:rsid w:val="003D7FE3"/>
    <w:rsid w:val="003E0228"/>
    <w:rsid w:val="003E0E02"/>
    <w:rsid w:val="003E147A"/>
    <w:rsid w:val="003E1556"/>
    <w:rsid w:val="003E2007"/>
    <w:rsid w:val="003E2C82"/>
    <w:rsid w:val="003E2ED7"/>
    <w:rsid w:val="003E3EE7"/>
    <w:rsid w:val="003E5654"/>
    <w:rsid w:val="003F0B2C"/>
    <w:rsid w:val="003F1885"/>
    <w:rsid w:val="003F4573"/>
    <w:rsid w:val="003F4B6B"/>
    <w:rsid w:val="00401F16"/>
    <w:rsid w:val="0040644C"/>
    <w:rsid w:val="00406B73"/>
    <w:rsid w:val="004104B2"/>
    <w:rsid w:val="004115DA"/>
    <w:rsid w:val="004143C6"/>
    <w:rsid w:val="00421EEC"/>
    <w:rsid w:val="004232C9"/>
    <w:rsid w:val="004238A0"/>
    <w:rsid w:val="00424225"/>
    <w:rsid w:val="00425963"/>
    <w:rsid w:val="004272A4"/>
    <w:rsid w:val="00427FE2"/>
    <w:rsid w:val="00432D6F"/>
    <w:rsid w:val="00435584"/>
    <w:rsid w:val="0043590C"/>
    <w:rsid w:val="0043744B"/>
    <w:rsid w:val="004434D4"/>
    <w:rsid w:val="0044586C"/>
    <w:rsid w:val="00447B9C"/>
    <w:rsid w:val="00456892"/>
    <w:rsid w:val="004642A6"/>
    <w:rsid w:val="00464368"/>
    <w:rsid w:val="0046505D"/>
    <w:rsid w:val="00465970"/>
    <w:rsid w:val="00467BDB"/>
    <w:rsid w:val="004707C0"/>
    <w:rsid w:val="00471097"/>
    <w:rsid w:val="004728CC"/>
    <w:rsid w:val="00473989"/>
    <w:rsid w:val="00475445"/>
    <w:rsid w:val="00481186"/>
    <w:rsid w:val="004822B3"/>
    <w:rsid w:val="004834CF"/>
    <w:rsid w:val="0048442B"/>
    <w:rsid w:val="00486DDA"/>
    <w:rsid w:val="00494584"/>
    <w:rsid w:val="00495285"/>
    <w:rsid w:val="00495D00"/>
    <w:rsid w:val="00496EE6"/>
    <w:rsid w:val="00497AAF"/>
    <w:rsid w:val="004A11A3"/>
    <w:rsid w:val="004A2162"/>
    <w:rsid w:val="004A65A0"/>
    <w:rsid w:val="004A65EA"/>
    <w:rsid w:val="004B13A0"/>
    <w:rsid w:val="004B219C"/>
    <w:rsid w:val="004B54E5"/>
    <w:rsid w:val="004B5F52"/>
    <w:rsid w:val="004C2005"/>
    <w:rsid w:val="004C2432"/>
    <w:rsid w:val="004C296B"/>
    <w:rsid w:val="004C45F4"/>
    <w:rsid w:val="004C5477"/>
    <w:rsid w:val="004C673D"/>
    <w:rsid w:val="004D4F1E"/>
    <w:rsid w:val="004D54D8"/>
    <w:rsid w:val="004D6FD5"/>
    <w:rsid w:val="004E0425"/>
    <w:rsid w:val="004E0CFF"/>
    <w:rsid w:val="004E2156"/>
    <w:rsid w:val="004E21E7"/>
    <w:rsid w:val="004F0B7B"/>
    <w:rsid w:val="004F1D24"/>
    <w:rsid w:val="004F2D6C"/>
    <w:rsid w:val="004F2E2A"/>
    <w:rsid w:val="004F4518"/>
    <w:rsid w:val="004F461F"/>
    <w:rsid w:val="004F5127"/>
    <w:rsid w:val="00501322"/>
    <w:rsid w:val="005053D2"/>
    <w:rsid w:val="005134CE"/>
    <w:rsid w:val="0051381C"/>
    <w:rsid w:val="00515FD9"/>
    <w:rsid w:val="0052534B"/>
    <w:rsid w:val="00527892"/>
    <w:rsid w:val="0053032F"/>
    <w:rsid w:val="00532867"/>
    <w:rsid w:val="00537C14"/>
    <w:rsid w:val="00546A51"/>
    <w:rsid w:val="00547E6B"/>
    <w:rsid w:val="00550276"/>
    <w:rsid w:val="00551DF7"/>
    <w:rsid w:val="00555CC9"/>
    <w:rsid w:val="00556238"/>
    <w:rsid w:val="00556695"/>
    <w:rsid w:val="00557D63"/>
    <w:rsid w:val="005634F4"/>
    <w:rsid w:val="00563A73"/>
    <w:rsid w:val="005646C1"/>
    <w:rsid w:val="00565D65"/>
    <w:rsid w:val="00567598"/>
    <w:rsid w:val="00571BA9"/>
    <w:rsid w:val="005747C6"/>
    <w:rsid w:val="0057595C"/>
    <w:rsid w:val="00576F23"/>
    <w:rsid w:val="00577723"/>
    <w:rsid w:val="00580938"/>
    <w:rsid w:val="00582213"/>
    <w:rsid w:val="00582D10"/>
    <w:rsid w:val="005830B1"/>
    <w:rsid w:val="0058319D"/>
    <w:rsid w:val="0058658B"/>
    <w:rsid w:val="00591662"/>
    <w:rsid w:val="005921B9"/>
    <w:rsid w:val="00592573"/>
    <w:rsid w:val="005A204E"/>
    <w:rsid w:val="005A2E81"/>
    <w:rsid w:val="005A32DA"/>
    <w:rsid w:val="005A4E52"/>
    <w:rsid w:val="005B05C9"/>
    <w:rsid w:val="005B0F21"/>
    <w:rsid w:val="005B24E4"/>
    <w:rsid w:val="005C09E2"/>
    <w:rsid w:val="005C0C97"/>
    <w:rsid w:val="005C1E32"/>
    <w:rsid w:val="005C3287"/>
    <w:rsid w:val="005C33F4"/>
    <w:rsid w:val="005C43A0"/>
    <w:rsid w:val="005C4AEF"/>
    <w:rsid w:val="005C4C9D"/>
    <w:rsid w:val="005C6B9D"/>
    <w:rsid w:val="005D1943"/>
    <w:rsid w:val="005D394A"/>
    <w:rsid w:val="005D394F"/>
    <w:rsid w:val="005D3BBA"/>
    <w:rsid w:val="005D443E"/>
    <w:rsid w:val="005D7273"/>
    <w:rsid w:val="005E5EE6"/>
    <w:rsid w:val="005E7ABD"/>
    <w:rsid w:val="005F14FC"/>
    <w:rsid w:val="005F1C7D"/>
    <w:rsid w:val="005F638C"/>
    <w:rsid w:val="006004A4"/>
    <w:rsid w:val="00600FE0"/>
    <w:rsid w:val="006068D8"/>
    <w:rsid w:val="00607465"/>
    <w:rsid w:val="00614EC1"/>
    <w:rsid w:val="0061656A"/>
    <w:rsid w:val="00616DC8"/>
    <w:rsid w:val="006210FB"/>
    <w:rsid w:val="00627F94"/>
    <w:rsid w:val="0063688F"/>
    <w:rsid w:val="00636EF5"/>
    <w:rsid w:val="00637E71"/>
    <w:rsid w:val="006411E9"/>
    <w:rsid w:val="0064128C"/>
    <w:rsid w:val="00641F32"/>
    <w:rsid w:val="00643B62"/>
    <w:rsid w:val="00647F14"/>
    <w:rsid w:val="00651AE9"/>
    <w:rsid w:val="006535B1"/>
    <w:rsid w:val="00654F2D"/>
    <w:rsid w:val="00665276"/>
    <w:rsid w:val="00665C54"/>
    <w:rsid w:val="00666FD4"/>
    <w:rsid w:val="00667DFF"/>
    <w:rsid w:val="00672CAE"/>
    <w:rsid w:val="006732BD"/>
    <w:rsid w:val="006741D6"/>
    <w:rsid w:val="00674A66"/>
    <w:rsid w:val="00676235"/>
    <w:rsid w:val="00676915"/>
    <w:rsid w:val="00680D4F"/>
    <w:rsid w:val="0068125D"/>
    <w:rsid w:val="00681DA3"/>
    <w:rsid w:val="0068334A"/>
    <w:rsid w:val="00686DF0"/>
    <w:rsid w:val="0069159C"/>
    <w:rsid w:val="006951ED"/>
    <w:rsid w:val="006A1263"/>
    <w:rsid w:val="006A2100"/>
    <w:rsid w:val="006A51F2"/>
    <w:rsid w:val="006B1250"/>
    <w:rsid w:val="006B6245"/>
    <w:rsid w:val="006B744D"/>
    <w:rsid w:val="006C2B07"/>
    <w:rsid w:val="006C37AC"/>
    <w:rsid w:val="006C569E"/>
    <w:rsid w:val="006C684A"/>
    <w:rsid w:val="006C68E1"/>
    <w:rsid w:val="006C7E02"/>
    <w:rsid w:val="006D1CD6"/>
    <w:rsid w:val="006D4CD9"/>
    <w:rsid w:val="006D737C"/>
    <w:rsid w:val="006E03AA"/>
    <w:rsid w:val="006E3F73"/>
    <w:rsid w:val="006E5E80"/>
    <w:rsid w:val="006E6714"/>
    <w:rsid w:val="006F0ACA"/>
    <w:rsid w:val="006F77BC"/>
    <w:rsid w:val="007016C4"/>
    <w:rsid w:val="007042E0"/>
    <w:rsid w:val="00710F51"/>
    <w:rsid w:val="00712333"/>
    <w:rsid w:val="00716A32"/>
    <w:rsid w:val="00716FB8"/>
    <w:rsid w:val="00717D4D"/>
    <w:rsid w:val="00721EBB"/>
    <w:rsid w:val="007232A3"/>
    <w:rsid w:val="0072370D"/>
    <w:rsid w:val="007277CF"/>
    <w:rsid w:val="00736D0F"/>
    <w:rsid w:val="00740060"/>
    <w:rsid w:val="007421C8"/>
    <w:rsid w:val="0074295C"/>
    <w:rsid w:val="00746FF1"/>
    <w:rsid w:val="00753690"/>
    <w:rsid w:val="00754361"/>
    <w:rsid w:val="00755560"/>
    <w:rsid w:val="007611A9"/>
    <w:rsid w:val="007660A9"/>
    <w:rsid w:val="007669CF"/>
    <w:rsid w:val="007678DC"/>
    <w:rsid w:val="0077136F"/>
    <w:rsid w:val="00773281"/>
    <w:rsid w:val="00786A57"/>
    <w:rsid w:val="0079112A"/>
    <w:rsid w:val="00793C3E"/>
    <w:rsid w:val="00794450"/>
    <w:rsid w:val="007A23E2"/>
    <w:rsid w:val="007B0084"/>
    <w:rsid w:val="007B03F7"/>
    <w:rsid w:val="007B254F"/>
    <w:rsid w:val="007B3DD8"/>
    <w:rsid w:val="007B5FBD"/>
    <w:rsid w:val="007C6A6C"/>
    <w:rsid w:val="007D266C"/>
    <w:rsid w:val="007D2687"/>
    <w:rsid w:val="007D4BA3"/>
    <w:rsid w:val="007D526B"/>
    <w:rsid w:val="007D6B6A"/>
    <w:rsid w:val="007D7C63"/>
    <w:rsid w:val="007E0FDF"/>
    <w:rsid w:val="007E2539"/>
    <w:rsid w:val="007E62E5"/>
    <w:rsid w:val="007E6A7B"/>
    <w:rsid w:val="007E71C9"/>
    <w:rsid w:val="007E760B"/>
    <w:rsid w:val="007F3D1E"/>
    <w:rsid w:val="007F43DE"/>
    <w:rsid w:val="00803B80"/>
    <w:rsid w:val="008053AF"/>
    <w:rsid w:val="00810212"/>
    <w:rsid w:val="00810888"/>
    <w:rsid w:val="00812162"/>
    <w:rsid w:val="0081299E"/>
    <w:rsid w:val="0081300D"/>
    <w:rsid w:val="00814187"/>
    <w:rsid w:val="00814977"/>
    <w:rsid w:val="00816043"/>
    <w:rsid w:val="008166F7"/>
    <w:rsid w:val="00817AD6"/>
    <w:rsid w:val="0082156D"/>
    <w:rsid w:val="00821761"/>
    <w:rsid w:val="00827660"/>
    <w:rsid w:val="00827F6B"/>
    <w:rsid w:val="0083103D"/>
    <w:rsid w:val="00832AA4"/>
    <w:rsid w:val="00832AF5"/>
    <w:rsid w:val="00832F1B"/>
    <w:rsid w:val="00833F1A"/>
    <w:rsid w:val="00840178"/>
    <w:rsid w:val="0084176B"/>
    <w:rsid w:val="008424F1"/>
    <w:rsid w:val="00843E1D"/>
    <w:rsid w:val="00850EF7"/>
    <w:rsid w:val="008542D1"/>
    <w:rsid w:val="00855AAF"/>
    <w:rsid w:val="008624E3"/>
    <w:rsid w:val="008626BF"/>
    <w:rsid w:val="008637F8"/>
    <w:rsid w:val="00866C17"/>
    <w:rsid w:val="00870467"/>
    <w:rsid w:val="0087119C"/>
    <w:rsid w:val="008727C9"/>
    <w:rsid w:val="00873F95"/>
    <w:rsid w:val="00874C94"/>
    <w:rsid w:val="00877B33"/>
    <w:rsid w:val="0088080E"/>
    <w:rsid w:val="00881E3D"/>
    <w:rsid w:val="0088744E"/>
    <w:rsid w:val="008A0AF7"/>
    <w:rsid w:val="008A1606"/>
    <w:rsid w:val="008B01BD"/>
    <w:rsid w:val="008B1B6B"/>
    <w:rsid w:val="008B743D"/>
    <w:rsid w:val="008C34D1"/>
    <w:rsid w:val="008C51AD"/>
    <w:rsid w:val="008D1628"/>
    <w:rsid w:val="008E1248"/>
    <w:rsid w:val="008E23FE"/>
    <w:rsid w:val="008E4611"/>
    <w:rsid w:val="008E4754"/>
    <w:rsid w:val="008E5A72"/>
    <w:rsid w:val="008E6DC1"/>
    <w:rsid w:val="008F2640"/>
    <w:rsid w:val="008F33DC"/>
    <w:rsid w:val="008F5613"/>
    <w:rsid w:val="008F5AEA"/>
    <w:rsid w:val="008F761A"/>
    <w:rsid w:val="00901526"/>
    <w:rsid w:val="00901C7E"/>
    <w:rsid w:val="0090614B"/>
    <w:rsid w:val="009066A5"/>
    <w:rsid w:val="0090758B"/>
    <w:rsid w:val="009105DD"/>
    <w:rsid w:val="009107AC"/>
    <w:rsid w:val="00910A52"/>
    <w:rsid w:val="00912732"/>
    <w:rsid w:val="009133BD"/>
    <w:rsid w:val="00920115"/>
    <w:rsid w:val="00921DA8"/>
    <w:rsid w:val="00924F8D"/>
    <w:rsid w:val="0092573A"/>
    <w:rsid w:val="0094111A"/>
    <w:rsid w:val="00942B74"/>
    <w:rsid w:val="00942CF6"/>
    <w:rsid w:val="009453BA"/>
    <w:rsid w:val="00946D8B"/>
    <w:rsid w:val="00950815"/>
    <w:rsid w:val="009532EA"/>
    <w:rsid w:val="00962F68"/>
    <w:rsid w:val="00963F55"/>
    <w:rsid w:val="009660FC"/>
    <w:rsid w:val="00967254"/>
    <w:rsid w:val="00973050"/>
    <w:rsid w:val="00977302"/>
    <w:rsid w:val="00980F4E"/>
    <w:rsid w:val="009834C1"/>
    <w:rsid w:val="00987AE4"/>
    <w:rsid w:val="00987CC3"/>
    <w:rsid w:val="00990810"/>
    <w:rsid w:val="00991569"/>
    <w:rsid w:val="0099387B"/>
    <w:rsid w:val="00994110"/>
    <w:rsid w:val="00996CE7"/>
    <w:rsid w:val="009A0F0F"/>
    <w:rsid w:val="009A68D2"/>
    <w:rsid w:val="009A68EC"/>
    <w:rsid w:val="009B1771"/>
    <w:rsid w:val="009B20FD"/>
    <w:rsid w:val="009B5BEC"/>
    <w:rsid w:val="009B7E46"/>
    <w:rsid w:val="009C24B7"/>
    <w:rsid w:val="009C2903"/>
    <w:rsid w:val="009C6556"/>
    <w:rsid w:val="009D41CD"/>
    <w:rsid w:val="009D56F3"/>
    <w:rsid w:val="009D643B"/>
    <w:rsid w:val="009E65C9"/>
    <w:rsid w:val="009E6B6A"/>
    <w:rsid w:val="009F380E"/>
    <w:rsid w:val="009F3934"/>
    <w:rsid w:val="009F401C"/>
    <w:rsid w:val="009F68D8"/>
    <w:rsid w:val="009F72BF"/>
    <w:rsid w:val="00A0078D"/>
    <w:rsid w:val="00A00BDA"/>
    <w:rsid w:val="00A01D59"/>
    <w:rsid w:val="00A0549C"/>
    <w:rsid w:val="00A058F4"/>
    <w:rsid w:val="00A07D9C"/>
    <w:rsid w:val="00A14622"/>
    <w:rsid w:val="00A2440A"/>
    <w:rsid w:val="00A245FB"/>
    <w:rsid w:val="00A24C58"/>
    <w:rsid w:val="00A24E6E"/>
    <w:rsid w:val="00A2589F"/>
    <w:rsid w:val="00A32061"/>
    <w:rsid w:val="00A3398A"/>
    <w:rsid w:val="00A36659"/>
    <w:rsid w:val="00A37140"/>
    <w:rsid w:val="00A37273"/>
    <w:rsid w:val="00A42880"/>
    <w:rsid w:val="00A43220"/>
    <w:rsid w:val="00A44A2B"/>
    <w:rsid w:val="00A45440"/>
    <w:rsid w:val="00A46EC0"/>
    <w:rsid w:val="00A47C2E"/>
    <w:rsid w:val="00A51124"/>
    <w:rsid w:val="00A539A7"/>
    <w:rsid w:val="00A53DE2"/>
    <w:rsid w:val="00A54B3F"/>
    <w:rsid w:val="00A613EA"/>
    <w:rsid w:val="00A64729"/>
    <w:rsid w:val="00A72641"/>
    <w:rsid w:val="00A73C83"/>
    <w:rsid w:val="00A8468E"/>
    <w:rsid w:val="00A86F31"/>
    <w:rsid w:val="00A87E8A"/>
    <w:rsid w:val="00A91F9C"/>
    <w:rsid w:val="00A927D2"/>
    <w:rsid w:val="00A9364D"/>
    <w:rsid w:val="00A936E3"/>
    <w:rsid w:val="00A95786"/>
    <w:rsid w:val="00A97512"/>
    <w:rsid w:val="00A97703"/>
    <w:rsid w:val="00A97861"/>
    <w:rsid w:val="00AA3A8B"/>
    <w:rsid w:val="00AA569C"/>
    <w:rsid w:val="00AA5E6F"/>
    <w:rsid w:val="00AB052D"/>
    <w:rsid w:val="00AB3D1F"/>
    <w:rsid w:val="00AB5818"/>
    <w:rsid w:val="00AC0A30"/>
    <w:rsid w:val="00AC160F"/>
    <w:rsid w:val="00AD02FC"/>
    <w:rsid w:val="00AD1336"/>
    <w:rsid w:val="00AD174F"/>
    <w:rsid w:val="00AD1DC6"/>
    <w:rsid w:val="00AD2CD9"/>
    <w:rsid w:val="00AD3B97"/>
    <w:rsid w:val="00AD3C86"/>
    <w:rsid w:val="00AD484B"/>
    <w:rsid w:val="00AD61F7"/>
    <w:rsid w:val="00AE0714"/>
    <w:rsid w:val="00AE15C6"/>
    <w:rsid w:val="00AE56C9"/>
    <w:rsid w:val="00AE641B"/>
    <w:rsid w:val="00AE6464"/>
    <w:rsid w:val="00AE7C4E"/>
    <w:rsid w:val="00AF11D8"/>
    <w:rsid w:val="00AF21FB"/>
    <w:rsid w:val="00AF338B"/>
    <w:rsid w:val="00AF3DFC"/>
    <w:rsid w:val="00AF416A"/>
    <w:rsid w:val="00AF4313"/>
    <w:rsid w:val="00AF52AB"/>
    <w:rsid w:val="00AF7C9B"/>
    <w:rsid w:val="00AF7F2E"/>
    <w:rsid w:val="00B001DD"/>
    <w:rsid w:val="00B00BEB"/>
    <w:rsid w:val="00B00D03"/>
    <w:rsid w:val="00B01C16"/>
    <w:rsid w:val="00B01DFF"/>
    <w:rsid w:val="00B07C6A"/>
    <w:rsid w:val="00B1279D"/>
    <w:rsid w:val="00B13427"/>
    <w:rsid w:val="00B145F6"/>
    <w:rsid w:val="00B15B95"/>
    <w:rsid w:val="00B17DFD"/>
    <w:rsid w:val="00B2373C"/>
    <w:rsid w:val="00B26008"/>
    <w:rsid w:val="00B26CF7"/>
    <w:rsid w:val="00B32312"/>
    <w:rsid w:val="00B33065"/>
    <w:rsid w:val="00B43E4D"/>
    <w:rsid w:val="00B4759F"/>
    <w:rsid w:val="00B47775"/>
    <w:rsid w:val="00B53BCD"/>
    <w:rsid w:val="00B550AB"/>
    <w:rsid w:val="00B61D29"/>
    <w:rsid w:val="00B62326"/>
    <w:rsid w:val="00B6426C"/>
    <w:rsid w:val="00B655D9"/>
    <w:rsid w:val="00B67610"/>
    <w:rsid w:val="00B8194D"/>
    <w:rsid w:val="00B81F40"/>
    <w:rsid w:val="00B90418"/>
    <w:rsid w:val="00B917FF"/>
    <w:rsid w:val="00B92CA5"/>
    <w:rsid w:val="00B964F4"/>
    <w:rsid w:val="00B96AE5"/>
    <w:rsid w:val="00BA0704"/>
    <w:rsid w:val="00BA651A"/>
    <w:rsid w:val="00BB32A8"/>
    <w:rsid w:val="00BB4327"/>
    <w:rsid w:val="00BB51ED"/>
    <w:rsid w:val="00BB7ADC"/>
    <w:rsid w:val="00BC1FC1"/>
    <w:rsid w:val="00BC4790"/>
    <w:rsid w:val="00BC53E5"/>
    <w:rsid w:val="00BD0885"/>
    <w:rsid w:val="00BD2631"/>
    <w:rsid w:val="00BD2CF9"/>
    <w:rsid w:val="00BD30D3"/>
    <w:rsid w:val="00BD361E"/>
    <w:rsid w:val="00BD745F"/>
    <w:rsid w:val="00BD7D60"/>
    <w:rsid w:val="00BE1658"/>
    <w:rsid w:val="00BE350B"/>
    <w:rsid w:val="00BE791F"/>
    <w:rsid w:val="00BE7F19"/>
    <w:rsid w:val="00BF00CD"/>
    <w:rsid w:val="00BF0EB3"/>
    <w:rsid w:val="00BF10A9"/>
    <w:rsid w:val="00BF2EAE"/>
    <w:rsid w:val="00BF4397"/>
    <w:rsid w:val="00C01908"/>
    <w:rsid w:val="00C0680D"/>
    <w:rsid w:val="00C1509B"/>
    <w:rsid w:val="00C15E5A"/>
    <w:rsid w:val="00C178A0"/>
    <w:rsid w:val="00C20196"/>
    <w:rsid w:val="00C2084E"/>
    <w:rsid w:val="00C21243"/>
    <w:rsid w:val="00C224C0"/>
    <w:rsid w:val="00C26A4B"/>
    <w:rsid w:val="00C40161"/>
    <w:rsid w:val="00C40405"/>
    <w:rsid w:val="00C40D05"/>
    <w:rsid w:val="00C43CC3"/>
    <w:rsid w:val="00C44F64"/>
    <w:rsid w:val="00C45B62"/>
    <w:rsid w:val="00C50395"/>
    <w:rsid w:val="00C51D05"/>
    <w:rsid w:val="00C62061"/>
    <w:rsid w:val="00C6326E"/>
    <w:rsid w:val="00C632D0"/>
    <w:rsid w:val="00C67CFC"/>
    <w:rsid w:val="00C71F87"/>
    <w:rsid w:val="00C729FA"/>
    <w:rsid w:val="00C73CDD"/>
    <w:rsid w:val="00C73F48"/>
    <w:rsid w:val="00C84342"/>
    <w:rsid w:val="00C87B5F"/>
    <w:rsid w:val="00C90692"/>
    <w:rsid w:val="00C91C9A"/>
    <w:rsid w:val="00C9243A"/>
    <w:rsid w:val="00C93058"/>
    <w:rsid w:val="00C934F6"/>
    <w:rsid w:val="00C93C13"/>
    <w:rsid w:val="00C97D4A"/>
    <w:rsid w:val="00CA458D"/>
    <w:rsid w:val="00CA4BBF"/>
    <w:rsid w:val="00CB4858"/>
    <w:rsid w:val="00CB6606"/>
    <w:rsid w:val="00CC4495"/>
    <w:rsid w:val="00CD121D"/>
    <w:rsid w:val="00CD5639"/>
    <w:rsid w:val="00CD5641"/>
    <w:rsid w:val="00CD673B"/>
    <w:rsid w:val="00CE16F9"/>
    <w:rsid w:val="00CE18C9"/>
    <w:rsid w:val="00CE4605"/>
    <w:rsid w:val="00CE77FB"/>
    <w:rsid w:val="00CF2511"/>
    <w:rsid w:val="00CF7858"/>
    <w:rsid w:val="00CF7D66"/>
    <w:rsid w:val="00D014A9"/>
    <w:rsid w:val="00D1166D"/>
    <w:rsid w:val="00D11725"/>
    <w:rsid w:val="00D122E8"/>
    <w:rsid w:val="00D12912"/>
    <w:rsid w:val="00D14082"/>
    <w:rsid w:val="00D16640"/>
    <w:rsid w:val="00D20D47"/>
    <w:rsid w:val="00D21F85"/>
    <w:rsid w:val="00D22B20"/>
    <w:rsid w:val="00D30573"/>
    <w:rsid w:val="00D3236A"/>
    <w:rsid w:val="00D33E74"/>
    <w:rsid w:val="00D34336"/>
    <w:rsid w:val="00D3704F"/>
    <w:rsid w:val="00D447D5"/>
    <w:rsid w:val="00D455D1"/>
    <w:rsid w:val="00D46617"/>
    <w:rsid w:val="00D506BC"/>
    <w:rsid w:val="00D52280"/>
    <w:rsid w:val="00D54BDB"/>
    <w:rsid w:val="00D54F51"/>
    <w:rsid w:val="00D57291"/>
    <w:rsid w:val="00D57330"/>
    <w:rsid w:val="00D6007E"/>
    <w:rsid w:val="00D6037E"/>
    <w:rsid w:val="00D61F2D"/>
    <w:rsid w:val="00D62BE8"/>
    <w:rsid w:val="00D6583F"/>
    <w:rsid w:val="00D662E8"/>
    <w:rsid w:val="00D66AE4"/>
    <w:rsid w:val="00D70BB7"/>
    <w:rsid w:val="00D715D8"/>
    <w:rsid w:val="00D736FA"/>
    <w:rsid w:val="00D73715"/>
    <w:rsid w:val="00D74A74"/>
    <w:rsid w:val="00D75871"/>
    <w:rsid w:val="00D7712F"/>
    <w:rsid w:val="00D7793C"/>
    <w:rsid w:val="00D90479"/>
    <w:rsid w:val="00D906C5"/>
    <w:rsid w:val="00D93B6B"/>
    <w:rsid w:val="00DA32C6"/>
    <w:rsid w:val="00DA33EB"/>
    <w:rsid w:val="00DA4F00"/>
    <w:rsid w:val="00DA61CD"/>
    <w:rsid w:val="00DA7601"/>
    <w:rsid w:val="00DC27FC"/>
    <w:rsid w:val="00DC5820"/>
    <w:rsid w:val="00DD1A7D"/>
    <w:rsid w:val="00DD1B40"/>
    <w:rsid w:val="00DD3357"/>
    <w:rsid w:val="00DD3917"/>
    <w:rsid w:val="00DD3F13"/>
    <w:rsid w:val="00DD6444"/>
    <w:rsid w:val="00DD6B57"/>
    <w:rsid w:val="00DE0325"/>
    <w:rsid w:val="00DE431B"/>
    <w:rsid w:val="00DE50BC"/>
    <w:rsid w:val="00DF1D18"/>
    <w:rsid w:val="00DF4CCC"/>
    <w:rsid w:val="00DF6465"/>
    <w:rsid w:val="00DF7951"/>
    <w:rsid w:val="00E002A2"/>
    <w:rsid w:val="00E01C11"/>
    <w:rsid w:val="00E023E1"/>
    <w:rsid w:val="00E03768"/>
    <w:rsid w:val="00E04D56"/>
    <w:rsid w:val="00E06700"/>
    <w:rsid w:val="00E07D20"/>
    <w:rsid w:val="00E103D1"/>
    <w:rsid w:val="00E13CEF"/>
    <w:rsid w:val="00E1540C"/>
    <w:rsid w:val="00E156B2"/>
    <w:rsid w:val="00E17615"/>
    <w:rsid w:val="00E2099F"/>
    <w:rsid w:val="00E22033"/>
    <w:rsid w:val="00E24802"/>
    <w:rsid w:val="00E26F2A"/>
    <w:rsid w:val="00E30EA8"/>
    <w:rsid w:val="00E31134"/>
    <w:rsid w:val="00E31292"/>
    <w:rsid w:val="00E34387"/>
    <w:rsid w:val="00E35C68"/>
    <w:rsid w:val="00E424F1"/>
    <w:rsid w:val="00E438F3"/>
    <w:rsid w:val="00E44689"/>
    <w:rsid w:val="00E46FD2"/>
    <w:rsid w:val="00E51656"/>
    <w:rsid w:val="00E6009D"/>
    <w:rsid w:val="00E641D7"/>
    <w:rsid w:val="00E64472"/>
    <w:rsid w:val="00E722A7"/>
    <w:rsid w:val="00E760A5"/>
    <w:rsid w:val="00E760DC"/>
    <w:rsid w:val="00E83175"/>
    <w:rsid w:val="00E847F9"/>
    <w:rsid w:val="00E84888"/>
    <w:rsid w:val="00E86357"/>
    <w:rsid w:val="00E86B4B"/>
    <w:rsid w:val="00E91E38"/>
    <w:rsid w:val="00E97F82"/>
    <w:rsid w:val="00EA2443"/>
    <w:rsid w:val="00EA2678"/>
    <w:rsid w:val="00EA4463"/>
    <w:rsid w:val="00EA4B7B"/>
    <w:rsid w:val="00EA6EAD"/>
    <w:rsid w:val="00EB31C9"/>
    <w:rsid w:val="00EB4A9F"/>
    <w:rsid w:val="00EB61D3"/>
    <w:rsid w:val="00EB74AB"/>
    <w:rsid w:val="00EB77B7"/>
    <w:rsid w:val="00EC0461"/>
    <w:rsid w:val="00EC2661"/>
    <w:rsid w:val="00EC59F9"/>
    <w:rsid w:val="00ED065A"/>
    <w:rsid w:val="00ED7386"/>
    <w:rsid w:val="00ED7CC1"/>
    <w:rsid w:val="00EE0056"/>
    <w:rsid w:val="00EE4201"/>
    <w:rsid w:val="00EF2BF1"/>
    <w:rsid w:val="00EF3DF1"/>
    <w:rsid w:val="00EF64C2"/>
    <w:rsid w:val="00EF71D1"/>
    <w:rsid w:val="00F00171"/>
    <w:rsid w:val="00F00E09"/>
    <w:rsid w:val="00F07CE1"/>
    <w:rsid w:val="00F1129B"/>
    <w:rsid w:val="00F14865"/>
    <w:rsid w:val="00F163F6"/>
    <w:rsid w:val="00F17022"/>
    <w:rsid w:val="00F21ADE"/>
    <w:rsid w:val="00F22076"/>
    <w:rsid w:val="00F224B5"/>
    <w:rsid w:val="00F242FB"/>
    <w:rsid w:val="00F27A5D"/>
    <w:rsid w:val="00F30FAA"/>
    <w:rsid w:val="00F35D4F"/>
    <w:rsid w:val="00F35DD6"/>
    <w:rsid w:val="00F40E8D"/>
    <w:rsid w:val="00F4198D"/>
    <w:rsid w:val="00F426E6"/>
    <w:rsid w:val="00F43B59"/>
    <w:rsid w:val="00F455E3"/>
    <w:rsid w:val="00F50F77"/>
    <w:rsid w:val="00F51DB7"/>
    <w:rsid w:val="00F5291B"/>
    <w:rsid w:val="00F5523F"/>
    <w:rsid w:val="00F648B3"/>
    <w:rsid w:val="00F64993"/>
    <w:rsid w:val="00F64B63"/>
    <w:rsid w:val="00F66833"/>
    <w:rsid w:val="00F741DA"/>
    <w:rsid w:val="00F74324"/>
    <w:rsid w:val="00F77152"/>
    <w:rsid w:val="00F80543"/>
    <w:rsid w:val="00F80C70"/>
    <w:rsid w:val="00F828A6"/>
    <w:rsid w:val="00F830F2"/>
    <w:rsid w:val="00F842F4"/>
    <w:rsid w:val="00F8578F"/>
    <w:rsid w:val="00F86975"/>
    <w:rsid w:val="00F87A7D"/>
    <w:rsid w:val="00F92727"/>
    <w:rsid w:val="00F95F77"/>
    <w:rsid w:val="00F97BE2"/>
    <w:rsid w:val="00FA0E89"/>
    <w:rsid w:val="00FA2066"/>
    <w:rsid w:val="00FA3D87"/>
    <w:rsid w:val="00FA5157"/>
    <w:rsid w:val="00FA6532"/>
    <w:rsid w:val="00FA73C5"/>
    <w:rsid w:val="00FB515C"/>
    <w:rsid w:val="00FB77DD"/>
    <w:rsid w:val="00FC199B"/>
    <w:rsid w:val="00FC2A85"/>
    <w:rsid w:val="00FC3C43"/>
    <w:rsid w:val="00FC59B8"/>
    <w:rsid w:val="00FD0632"/>
    <w:rsid w:val="00FD0E2E"/>
    <w:rsid w:val="00FD20B1"/>
    <w:rsid w:val="00FD271A"/>
    <w:rsid w:val="00FD507C"/>
    <w:rsid w:val="00FD63C9"/>
    <w:rsid w:val="00FE1F49"/>
    <w:rsid w:val="00FE20A3"/>
    <w:rsid w:val="00FE2527"/>
    <w:rsid w:val="00FE43A9"/>
    <w:rsid w:val="00FE5F19"/>
    <w:rsid w:val="00FE6222"/>
    <w:rsid w:val="00FE7B8B"/>
    <w:rsid w:val="00FE7D94"/>
    <w:rsid w:val="00FF18B0"/>
    <w:rsid w:val="00FF4D9D"/>
    <w:rsid w:val="00FF5980"/>
    <w:rsid w:val="00FF5A32"/>
    <w:rsid w:val="00FF62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CE8C4"/>
  <w15:docId w15:val="{62E31A8A-EEE9-48B7-91F9-F3777D5F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F10F0"/>
  </w:style>
  <w:style w:type="paragraph" w:styleId="Nagwek1">
    <w:name w:val="heading 1"/>
    <w:basedOn w:val="Normalny"/>
    <w:next w:val="Normalny"/>
    <w:link w:val="Nagwek1Znak"/>
    <w:uiPriority w:val="9"/>
    <w:qFormat/>
    <w:rsid w:val="00352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571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637F8"/>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793C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9">
    <w:name w:val="heading 9"/>
    <w:basedOn w:val="Normalny"/>
    <w:next w:val="Normalny"/>
    <w:link w:val="Nagwek9Znak"/>
    <w:uiPriority w:val="9"/>
    <w:semiHidden/>
    <w:unhideWhenUsed/>
    <w:qFormat/>
    <w:rsid w:val="00D014A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2573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2573A"/>
    <w:rPr>
      <w:rFonts w:ascii="Tahoma" w:hAnsi="Tahoma" w:cs="Tahoma"/>
      <w:sz w:val="16"/>
      <w:szCs w:val="16"/>
    </w:rPr>
  </w:style>
  <w:style w:type="paragraph" w:styleId="Tekstprzypisudolnego">
    <w:name w:val="footnote text"/>
    <w:basedOn w:val="Normalny"/>
    <w:link w:val="TekstprzypisudolnegoZnak"/>
    <w:uiPriority w:val="99"/>
    <w:semiHidden/>
    <w:unhideWhenUsed/>
    <w:rsid w:val="00FC199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199B"/>
    <w:rPr>
      <w:sz w:val="20"/>
      <w:szCs w:val="20"/>
    </w:rPr>
  </w:style>
  <w:style w:type="character" w:styleId="Odwoanieprzypisudolnego">
    <w:name w:val="footnote reference"/>
    <w:aliases w:val="Footnote Reference Number,Footnote symbol,Footnote reference number,note TESI,SUPERS,EN Footnote Reference,Odwołanie przypisu,Times 10 Point,Exposant 3 Point,Footnote number, Exposant 3 Point,Appel note de bas de p,Nota,BVI fn"/>
    <w:link w:val="FootnotesymbolCarZchn"/>
    <w:uiPriority w:val="99"/>
    <w:qFormat/>
    <w:rsid w:val="00FC199B"/>
    <w:rPr>
      <w:vertAlign w:val="superscript"/>
    </w:rPr>
  </w:style>
  <w:style w:type="character" w:styleId="Hipercze">
    <w:name w:val="Hyperlink"/>
    <w:uiPriority w:val="99"/>
    <w:rsid w:val="00FC199B"/>
    <w:rPr>
      <w:color w:val="0000FF"/>
      <w:u w:val="single"/>
    </w:rPr>
  </w:style>
  <w:style w:type="character" w:customStyle="1" w:styleId="Nagwek2Znak">
    <w:name w:val="Nagłówek 2 Znak"/>
    <w:basedOn w:val="Domylnaczcionkaakapitu"/>
    <w:link w:val="Nagwek2"/>
    <w:uiPriority w:val="9"/>
    <w:rsid w:val="00157129"/>
    <w:rPr>
      <w:rFonts w:asciiTheme="majorHAnsi" w:eastAsiaTheme="majorEastAsia" w:hAnsiTheme="majorHAnsi" w:cstheme="majorBidi"/>
      <w:b/>
      <w:bCs/>
      <w:color w:val="4F81BD" w:themeColor="accent1"/>
      <w:sz w:val="26"/>
      <w:szCs w:val="26"/>
    </w:rPr>
  </w:style>
  <w:style w:type="paragraph" w:styleId="Nagwek">
    <w:name w:val="header"/>
    <w:basedOn w:val="Normalny"/>
    <w:link w:val="NagwekZnak"/>
    <w:uiPriority w:val="99"/>
    <w:unhideWhenUsed/>
    <w:rsid w:val="001571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7129"/>
  </w:style>
  <w:style w:type="paragraph" w:styleId="Stopka">
    <w:name w:val="footer"/>
    <w:basedOn w:val="Normalny"/>
    <w:link w:val="StopkaZnak"/>
    <w:uiPriority w:val="99"/>
    <w:unhideWhenUsed/>
    <w:rsid w:val="001571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7129"/>
  </w:style>
  <w:style w:type="paragraph" w:styleId="Akapitzlist">
    <w:name w:val="List Paragraph"/>
    <w:aliases w:val="Akapit z listą11,Numbered Para 1,No Spacing1,List Paragraph Char Char Char,Indicator Text,Listaszerű bekezdés1,List Paragraph à moi,Bullet 1,Akapit z list¹1,F5 List Paragraph,Recommendation,GSA List,Dot pt,List Paragraph11,Numerowanie,3"/>
    <w:basedOn w:val="Normalny"/>
    <w:link w:val="AkapitzlistZnak"/>
    <w:uiPriority w:val="34"/>
    <w:qFormat/>
    <w:rsid w:val="00352275"/>
    <w:pPr>
      <w:ind w:left="720"/>
      <w:contextualSpacing/>
    </w:pPr>
  </w:style>
  <w:style w:type="character" w:customStyle="1" w:styleId="Nagwek1Znak">
    <w:name w:val="Nagłówek 1 Znak"/>
    <w:basedOn w:val="Domylnaczcionkaakapitu"/>
    <w:link w:val="Nagwek1"/>
    <w:uiPriority w:val="9"/>
    <w:rsid w:val="00352275"/>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52275"/>
    <w:pPr>
      <w:outlineLvl w:val="9"/>
    </w:pPr>
    <w:rPr>
      <w:lang w:eastAsia="pl-PL"/>
    </w:rPr>
  </w:style>
  <w:style w:type="paragraph" w:styleId="Spistreci2">
    <w:name w:val="toc 2"/>
    <w:basedOn w:val="Normalny"/>
    <w:next w:val="Normalny"/>
    <w:autoRedefine/>
    <w:uiPriority w:val="39"/>
    <w:unhideWhenUsed/>
    <w:rsid w:val="00D715D8"/>
    <w:pPr>
      <w:tabs>
        <w:tab w:val="left" w:pos="567"/>
        <w:tab w:val="right" w:leader="dot" w:pos="9062"/>
      </w:tabs>
      <w:spacing w:after="100"/>
    </w:pPr>
  </w:style>
  <w:style w:type="character" w:customStyle="1" w:styleId="Nagwek3Znak">
    <w:name w:val="Nagłówek 3 Znak"/>
    <w:basedOn w:val="Domylnaczcionkaakapitu"/>
    <w:link w:val="Nagwek3"/>
    <w:uiPriority w:val="9"/>
    <w:rsid w:val="008637F8"/>
    <w:rPr>
      <w:rFonts w:asciiTheme="majorHAnsi" w:eastAsiaTheme="majorEastAsia" w:hAnsiTheme="majorHAnsi" w:cstheme="majorBidi"/>
      <w:b/>
      <w:bCs/>
      <w:color w:val="4F81BD" w:themeColor="accent1"/>
    </w:rPr>
  </w:style>
  <w:style w:type="paragraph" w:styleId="Spistreci3">
    <w:name w:val="toc 3"/>
    <w:basedOn w:val="Normalny"/>
    <w:next w:val="Normalny"/>
    <w:autoRedefine/>
    <w:uiPriority w:val="39"/>
    <w:unhideWhenUsed/>
    <w:rsid w:val="008637F8"/>
    <w:pPr>
      <w:tabs>
        <w:tab w:val="left" w:pos="993"/>
        <w:tab w:val="right" w:leader="dot" w:pos="9062"/>
      </w:tabs>
      <w:spacing w:after="100"/>
      <w:ind w:left="993" w:hanging="284"/>
    </w:pPr>
  </w:style>
  <w:style w:type="character" w:customStyle="1" w:styleId="Nagwek4Znak">
    <w:name w:val="Nagłówek 4 Znak"/>
    <w:basedOn w:val="Domylnaczcionkaakapitu"/>
    <w:link w:val="Nagwek4"/>
    <w:uiPriority w:val="9"/>
    <w:rsid w:val="00793C3E"/>
    <w:rPr>
      <w:rFonts w:asciiTheme="majorHAnsi" w:eastAsiaTheme="majorEastAsia" w:hAnsiTheme="majorHAnsi" w:cstheme="majorBidi"/>
      <w:b/>
      <w:bCs/>
      <w:i/>
      <w:iCs/>
      <w:color w:val="4F81BD" w:themeColor="accent1"/>
    </w:rPr>
  </w:style>
  <w:style w:type="table" w:styleId="Tabela-Siatka">
    <w:name w:val="Table Grid"/>
    <w:basedOn w:val="Standardowy"/>
    <w:uiPriority w:val="59"/>
    <w:rsid w:val="00176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176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4016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0161"/>
    <w:rPr>
      <w:sz w:val="20"/>
      <w:szCs w:val="20"/>
    </w:rPr>
  </w:style>
  <w:style w:type="character" w:styleId="Odwoanieprzypisukocowego">
    <w:name w:val="endnote reference"/>
    <w:basedOn w:val="Domylnaczcionkaakapitu"/>
    <w:uiPriority w:val="99"/>
    <w:semiHidden/>
    <w:unhideWhenUsed/>
    <w:rsid w:val="00C40161"/>
    <w:rPr>
      <w:vertAlign w:val="superscript"/>
    </w:rPr>
  </w:style>
  <w:style w:type="table" w:styleId="Jasnecieniowanieakcent1">
    <w:name w:val="Light Shading Accent 1"/>
    <w:basedOn w:val="Standardowy"/>
    <w:uiPriority w:val="60"/>
    <w:rsid w:val="00E1761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alista">
    <w:name w:val="Light List"/>
    <w:basedOn w:val="Standardowy"/>
    <w:uiPriority w:val="61"/>
    <w:rsid w:val="00E176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E1761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E1761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4">
    <w:name w:val="Light List Accent 4"/>
    <w:basedOn w:val="Standardowy"/>
    <w:uiPriority w:val="61"/>
    <w:rsid w:val="00E17615"/>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E1761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Odwoaniedokomentarza">
    <w:name w:val="annotation reference"/>
    <w:basedOn w:val="Domylnaczcionkaakapitu"/>
    <w:uiPriority w:val="99"/>
    <w:semiHidden/>
    <w:unhideWhenUsed/>
    <w:rsid w:val="00CA458D"/>
    <w:rPr>
      <w:sz w:val="16"/>
      <w:szCs w:val="16"/>
    </w:rPr>
  </w:style>
  <w:style w:type="paragraph" w:styleId="Tekstkomentarza">
    <w:name w:val="annotation text"/>
    <w:basedOn w:val="Normalny"/>
    <w:link w:val="TekstkomentarzaZnak"/>
    <w:uiPriority w:val="99"/>
    <w:unhideWhenUsed/>
    <w:rsid w:val="00CA458D"/>
    <w:pPr>
      <w:spacing w:line="240" w:lineRule="auto"/>
    </w:pPr>
    <w:rPr>
      <w:sz w:val="20"/>
      <w:szCs w:val="20"/>
    </w:rPr>
  </w:style>
  <w:style w:type="character" w:customStyle="1" w:styleId="TekstkomentarzaZnak">
    <w:name w:val="Tekst komentarza Znak"/>
    <w:basedOn w:val="Domylnaczcionkaakapitu"/>
    <w:link w:val="Tekstkomentarza"/>
    <w:uiPriority w:val="99"/>
    <w:rsid w:val="00CA458D"/>
    <w:rPr>
      <w:sz w:val="20"/>
      <w:szCs w:val="20"/>
    </w:rPr>
  </w:style>
  <w:style w:type="paragraph" w:styleId="Tematkomentarza">
    <w:name w:val="annotation subject"/>
    <w:basedOn w:val="Tekstkomentarza"/>
    <w:next w:val="Tekstkomentarza"/>
    <w:link w:val="TematkomentarzaZnak"/>
    <w:uiPriority w:val="99"/>
    <w:semiHidden/>
    <w:unhideWhenUsed/>
    <w:rsid w:val="00CA458D"/>
    <w:rPr>
      <w:b/>
      <w:bCs/>
    </w:rPr>
  </w:style>
  <w:style w:type="character" w:customStyle="1" w:styleId="TematkomentarzaZnak">
    <w:name w:val="Temat komentarza Znak"/>
    <w:basedOn w:val="TekstkomentarzaZnak"/>
    <w:link w:val="Tematkomentarza"/>
    <w:uiPriority w:val="99"/>
    <w:semiHidden/>
    <w:rsid w:val="00CA458D"/>
    <w:rPr>
      <w:b/>
      <w:bCs/>
      <w:sz w:val="20"/>
      <w:szCs w:val="20"/>
    </w:rPr>
  </w:style>
  <w:style w:type="paragraph" w:styleId="Spistreci1">
    <w:name w:val="toc 1"/>
    <w:basedOn w:val="Normalny"/>
    <w:next w:val="Normalny"/>
    <w:autoRedefine/>
    <w:uiPriority w:val="39"/>
    <w:semiHidden/>
    <w:unhideWhenUsed/>
    <w:rsid w:val="0081300D"/>
    <w:pPr>
      <w:spacing w:after="100"/>
    </w:pPr>
  </w:style>
  <w:style w:type="paragraph" w:styleId="NormalnyWeb">
    <w:name w:val="Normal (Web)"/>
    <w:basedOn w:val="Normalny"/>
    <w:uiPriority w:val="99"/>
    <w:unhideWhenUsed/>
    <w:rsid w:val="0043590C"/>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Default">
    <w:name w:val="Default"/>
    <w:rsid w:val="0043590C"/>
    <w:pPr>
      <w:autoSpaceDE w:val="0"/>
      <w:autoSpaceDN w:val="0"/>
      <w:adjustRightInd w:val="0"/>
      <w:spacing w:after="0" w:line="240" w:lineRule="auto"/>
    </w:pPr>
    <w:rPr>
      <w:rFonts w:ascii="Calibri" w:hAnsi="Calibri" w:cs="Calibri"/>
      <w:color w:val="000000"/>
      <w:sz w:val="24"/>
      <w:szCs w:val="24"/>
    </w:rPr>
  </w:style>
  <w:style w:type="paragraph" w:customStyle="1" w:styleId="Normalny1">
    <w:name w:val="Normalny1"/>
    <w:rsid w:val="00465970"/>
    <w:rPr>
      <w:rFonts w:ascii="Calibri" w:eastAsia="Calibri" w:hAnsi="Calibri" w:cs="Calibri"/>
      <w:color w:val="000000"/>
      <w:lang w:eastAsia="pl-PL"/>
    </w:rPr>
  </w:style>
  <w:style w:type="character" w:customStyle="1" w:styleId="hps">
    <w:name w:val="hps"/>
    <w:basedOn w:val="Domylnaczcionkaakapitu"/>
    <w:rsid w:val="0052534B"/>
  </w:style>
  <w:style w:type="paragraph" w:customStyle="1" w:styleId="WBparagraf">
    <w:name w:val="WB_paragraf"/>
    <w:basedOn w:val="Normalny"/>
    <w:rsid w:val="00EA2443"/>
    <w:pPr>
      <w:numPr>
        <w:numId w:val="1"/>
      </w:numPr>
      <w:spacing w:before="120" w:after="120" w:line="259" w:lineRule="auto"/>
      <w:jc w:val="both"/>
    </w:pPr>
    <w:rPr>
      <w:rFonts w:ascii="Calibri" w:eastAsia="Calibri" w:hAnsi="Calibri" w:cs="Times New Roman"/>
      <w:lang w:val="en-US"/>
    </w:rPr>
  </w:style>
  <w:style w:type="character" w:styleId="Pogrubienie">
    <w:name w:val="Strong"/>
    <w:basedOn w:val="Domylnaczcionkaakapitu"/>
    <w:uiPriority w:val="22"/>
    <w:qFormat/>
    <w:rsid w:val="00A43220"/>
    <w:rPr>
      <w:b/>
      <w:bCs/>
    </w:rPr>
  </w:style>
  <w:style w:type="character" w:customStyle="1" w:styleId="marker">
    <w:name w:val="marker"/>
    <w:basedOn w:val="Domylnaczcionkaakapitu"/>
    <w:rsid w:val="00736D0F"/>
  </w:style>
  <w:style w:type="paragraph" w:styleId="Cytatintensywny">
    <w:name w:val="Intense Quote"/>
    <w:basedOn w:val="Normalny"/>
    <w:next w:val="Normalny"/>
    <w:link w:val="CytatintensywnyZnak"/>
    <w:uiPriority w:val="30"/>
    <w:qFormat/>
    <w:rsid w:val="008E5A72"/>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8E5A72"/>
    <w:rPr>
      <w:b/>
      <w:bCs/>
      <w:i/>
      <w:iCs/>
      <w:color w:val="4F81BD" w:themeColor="accent1"/>
    </w:rPr>
  </w:style>
  <w:style w:type="character" w:customStyle="1" w:styleId="AkapitzlistZnak">
    <w:name w:val="Akapit z listą Znak"/>
    <w:aliases w:val="Akapit z listą11 Znak,Numbered Para 1 Znak,No Spacing1 Znak,List Paragraph Char Char Char Znak,Indicator Text Znak,Listaszerű bekezdés1 Znak,List Paragraph à moi Znak,Bullet 1 Znak,Akapit z list¹1 Znak,F5 List Paragraph Znak,3 Znak"/>
    <w:link w:val="Akapitzlist"/>
    <w:uiPriority w:val="34"/>
    <w:qFormat/>
    <w:locked/>
    <w:rsid w:val="00E760A5"/>
  </w:style>
  <w:style w:type="paragraph" w:customStyle="1" w:styleId="Akapitzlist1">
    <w:name w:val="Akapit z listą1"/>
    <w:basedOn w:val="Normalny"/>
    <w:rsid w:val="009D643B"/>
    <w:pPr>
      <w:ind w:left="720"/>
      <w:contextualSpacing/>
    </w:pPr>
    <w:rPr>
      <w:rFonts w:ascii="Calibri" w:eastAsia="Times New Roman" w:hAnsi="Calibri" w:cs="Times New Roman"/>
    </w:rPr>
  </w:style>
  <w:style w:type="paragraph" w:customStyle="1" w:styleId="Standard">
    <w:name w:val="Standard"/>
    <w:rsid w:val="008424F1"/>
    <w:pPr>
      <w:suppressAutoHyphens/>
      <w:autoSpaceDN w:val="0"/>
      <w:spacing w:after="120" w:line="240" w:lineRule="auto"/>
      <w:jc w:val="both"/>
      <w:textAlignment w:val="baseline"/>
    </w:pPr>
    <w:rPr>
      <w:rFonts w:ascii="Calibri" w:eastAsia="SimSun" w:hAnsi="Calibri" w:cs="F"/>
      <w:kern w:val="3"/>
      <w:sz w:val="20"/>
    </w:rPr>
  </w:style>
  <w:style w:type="paragraph" w:customStyle="1" w:styleId="Mtytul">
    <w:name w:val="M_tytul"/>
    <w:basedOn w:val="Normalny"/>
    <w:link w:val="MtytulZnak"/>
    <w:qFormat/>
    <w:rsid w:val="00F87A7D"/>
    <w:pPr>
      <w:autoSpaceDE w:val="0"/>
      <w:autoSpaceDN w:val="0"/>
      <w:adjustRightInd w:val="0"/>
      <w:spacing w:after="0"/>
      <w:jc w:val="center"/>
    </w:pPr>
    <w:rPr>
      <w:rFonts w:ascii="Calibri" w:eastAsia="Times New Roman" w:hAnsi="Calibri" w:cs="Times New Roman"/>
      <w:b/>
      <w:color w:val="013764"/>
      <w:sz w:val="52"/>
      <w:szCs w:val="52"/>
      <w:lang w:eastAsia="pl-PL"/>
    </w:rPr>
  </w:style>
  <w:style w:type="character" w:customStyle="1" w:styleId="MtytulZnak">
    <w:name w:val="M_tytul Znak"/>
    <w:basedOn w:val="Domylnaczcionkaakapitu"/>
    <w:link w:val="Mtytul"/>
    <w:rsid w:val="00F87A7D"/>
    <w:rPr>
      <w:rFonts w:ascii="Calibri" w:eastAsia="Times New Roman" w:hAnsi="Calibri" w:cs="Times New Roman"/>
      <w:b/>
      <w:color w:val="013764"/>
      <w:sz w:val="52"/>
      <w:szCs w:val="52"/>
      <w:lang w:eastAsia="pl-PL"/>
    </w:rPr>
  </w:style>
  <w:style w:type="character" w:customStyle="1" w:styleId="reference-text">
    <w:name w:val="reference-text"/>
    <w:basedOn w:val="Domylnaczcionkaakapitu"/>
    <w:rsid w:val="002023A5"/>
  </w:style>
  <w:style w:type="character" w:customStyle="1" w:styleId="plainlinks">
    <w:name w:val="plainlinks"/>
    <w:basedOn w:val="Domylnaczcionkaakapitu"/>
    <w:rsid w:val="002023A5"/>
  </w:style>
  <w:style w:type="character" w:styleId="Uwydatnienie">
    <w:name w:val="Emphasis"/>
    <w:basedOn w:val="Domylnaczcionkaakapitu"/>
    <w:uiPriority w:val="20"/>
    <w:qFormat/>
    <w:rsid w:val="00AE7C4E"/>
    <w:rPr>
      <w:i/>
      <w:iCs/>
    </w:rPr>
  </w:style>
  <w:style w:type="character" w:customStyle="1" w:styleId="portlet-title-text">
    <w:name w:val="portlet-title-text"/>
    <w:basedOn w:val="Domylnaczcionkaakapitu"/>
    <w:rsid w:val="00272A59"/>
  </w:style>
  <w:style w:type="character" w:styleId="UyteHipercze">
    <w:name w:val="FollowedHyperlink"/>
    <w:basedOn w:val="Domylnaczcionkaakapitu"/>
    <w:uiPriority w:val="99"/>
    <w:semiHidden/>
    <w:unhideWhenUsed/>
    <w:rsid w:val="00C1509B"/>
    <w:rPr>
      <w:color w:val="800080" w:themeColor="followedHyperlink"/>
      <w:u w:val="single"/>
    </w:rPr>
  </w:style>
  <w:style w:type="character" w:customStyle="1" w:styleId="Nagwek9Znak">
    <w:name w:val="Nagłówek 9 Znak"/>
    <w:basedOn w:val="Domylnaczcionkaakapitu"/>
    <w:link w:val="Nagwek9"/>
    <w:uiPriority w:val="9"/>
    <w:semiHidden/>
    <w:rsid w:val="00D014A9"/>
    <w:rPr>
      <w:rFonts w:asciiTheme="majorHAnsi" w:eastAsiaTheme="majorEastAsia" w:hAnsiTheme="majorHAnsi" w:cstheme="majorBidi"/>
      <w:i/>
      <w:iCs/>
      <w:color w:val="404040" w:themeColor="text1" w:themeTint="BF"/>
      <w:sz w:val="20"/>
      <w:szCs w:val="20"/>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ny"/>
    <w:link w:val="Odwoanieprzypisudolnego"/>
    <w:uiPriority w:val="99"/>
    <w:rsid w:val="00D014A9"/>
    <w:pPr>
      <w:spacing w:before="120" w:after="160" w:line="240" w:lineRule="exact"/>
      <w:jc w:val="both"/>
    </w:pPr>
    <w:rPr>
      <w:vertAlign w:val="superscript"/>
    </w:rPr>
  </w:style>
  <w:style w:type="paragraph" w:styleId="Bezodstpw">
    <w:name w:val="No Spacing"/>
    <w:uiPriority w:val="1"/>
    <w:qFormat/>
    <w:rsid w:val="00C0680D"/>
    <w:pPr>
      <w:spacing w:after="0" w:line="240" w:lineRule="auto"/>
    </w:pPr>
    <w:rPr>
      <w:rFonts w:ascii="Calibri" w:eastAsia="Calibri" w:hAnsi="Calibri" w:cs="Times New Roman"/>
    </w:rPr>
  </w:style>
  <w:style w:type="character" w:styleId="Wyrnieniedelikatne">
    <w:name w:val="Subtle Emphasis"/>
    <w:basedOn w:val="Domylnaczcionkaakapitu"/>
    <w:uiPriority w:val="19"/>
    <w:qFormat/>
    <w:rsid w:val="00AF3DFC"/>
    <w:rPr>
      <w:b/>
      <w:i/>
      <w:iCs/>
      <w:color w:val="17365D" w:themeColor="text2" w:themeShade="BF"/>
    </w:rPr>
  </w:style>
  <w:style w:type="paragraph" w:customStyle="1" w:styleId="Tre">
    <w:name w:val="Treść"/>
    <w:rsid w:val="00716A3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14:textOutline w14:w="0" w14:cap="flat" w14:cmpd="sng" w14:algn="ctr">
        <w14:noFill/>
        <w14:prstDash w14:val="solid"/>
        <w14:bevel/>
      </w14:textOutline>
    </w:rPr>
  </w:style>
  <w:style w:type="paragraph" w:customStyle="1" w:styleId="lead">
    <w:name w:val="lead"/>
    <w:basedOn w:val="Normalny"/>
    <w:rsid w:val="003E0E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intro">
    <w:name w:val="intro"/>
    <w:basedOn w:val="Normalny"/>
    <w:rsid w:val="00E760D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p2">
    <w:name w:val="cp2"/>
    <w:basedOn w:val="Domylnaczcionkaakapitu"/>
    <w:rsid w:val="00A42880"/>
  </w:style>
  <w:style w:type="character" w:customStyle="1" w:styleId="kwota">
    <w:name w:val="kwota"/>
    <w:basedOn w:val="Domylnaczcionkaakapitu"/>
    <w:rsid w:val="00A42880"/>
  </w:style>
  <w:style w:type="paragraph" w:styleId="HTML-wstpniesformatowany">
    <w:name w:val="HTML Preformatted"/>
    <w:basedOn w:val="Normalny"/>
    <w:link w:val="HTML-wstpniesformatowanyZnak"/>
    <w:uiPriority w:val="99"/>
    <w:unhideWhenUsed/>
    <w:rsid w:val="00144589"/>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rsid w:val="00144589"/>
    <w:rPr>
      <w:rFonts w:ascii="Consolas" w:hAnsi="Consolas"/>
      <w:sz w:val="20"/>
      <w:szCs w:val="20"/>
    </w:rPr>
  </w:style>
  <w:style w:type="table" w:customStyle="1" w:styleId="Tabela-Siatka2">
    <w:name w:val="Tabela - Siatka2"/>
    <w:basedOn w:val="Standardowy"/>
    <w:next w:val="Tabela-Siatka"/>
    <w:uiPriority w:val="59"/>
    <w:rsid w:val="00ED0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8301">
      <w:bodyDiv w:val="1"/>
      <w:marLeft w:val="0"/>
      <w:marRight w:val="0"/>
      <w:marTop w:val="0"/>
      <w:marBottom w:val="0"/>
      <w:divBdr>
        <w:top w:val="none" w:sz="0" w:space="0" w:color="auto"/>
        <w:left w:val="none" w:sz="0" w:space="0" w:color="auto"/>
        <w:bottom w:val="none" w:sz="0" w:space="0" w:color="auto"/>
        <w:right w:val="none" w:sz="0" w:space="0" w:color="auto"/>
      </w:divBdr>
    </w:div>
    <w:div w:id="45643252">
      <w:bodyDiv w:val="1"/>
      <w:marLeft w:val="0"/>
      <w:marRight w:val="0"/>
      <w:marTop w:val="0"/>
      <w:marBottom w:val="0"/>
      <w:divBdr>
        <w:top w:val="none" w:sz="0" w:space="0" w:color="auto"/>
        <w:left w:val="none" w:sz="0" w:space="0" w:color="auto"/>
        <w:bottom w:val="none" w:sz="0" w:space="0" w:color="auto"/>
        <w:right w:val="none" w:sz="0" w:space="0" w:color="auto"/>
      </w:divBdr>
    </w:div>
    <w:div w:id="84345393">
      <w:bodyDiv w:val="1"/>
      <w:marLeft w:val="0"/>
      <w:marRight w:val="0"/>
      <w:marTop w:val="0"/>
      <w:marBottom w:val="0"/>
      <w:divBdr>
        <w:top w:val="none" w:sz="0" w:space="0" w:color="auto"/>
        <w:left w:val="none" w:sz="0" w:space="0" w:color="auto"/>
        <w:bottom w:val="none" w:sz="0" w:space="0" w:color="auto"/>
        <w:right w:val="none" w:sz="0" w:space="0" w:color="auto"/>
      </w:divBdr>
    </w:div>
    <w:div w:id="118107525">
      <w:bodyDiv w:val="1"/>
      <w:marLeft w:val="0"/>
      <w:marRight w:val="0"/>
      <w:marTop w:val="0"/>
      <w:marBottom w:val="0"/>
      <w:divBdr>
        <w:top w:val="none" w:sz="0" w:space="0" w:color="auto"/>
        <w:left w:val="none" w:sz="0" w:space="0" w:color="auto"/>
        <w:bottom w:val="none" w:sz="0" w:space="0" w:color="auto"/>
        <w:right w:val="none" w:sz="0" w:space="0" w:color="auto"/>
      </w:divBdr>
    </w:div>
    <w:div w:id="201721007">
      <w:bodyDiv w:val="1"/>
      <w:marLeft w:val="0"/>
      <w:marRight w:val="0"/>
      <w:marTop w:val="0"/>
      <w:marBottom w:val="0"/>
      <w:divBdr>
        <w:top w:val="none" w:sz="0" w:space="0" w:color="auto"/>
        <w:left w:val="none" w:sz="0" w:space="0" w:color="auto"/>
        <w:bottom w:val="none" w:sz="0" w:space="0" w:color="auto"/>
        <w:right w:val="none" w:sz="0" w:space="0" w:color="auto"/>
      </w:divBdr>
    </w:div>
    <w:div w:id="223948866">
      <w:bodyDiv w:val="1"/>
      <w:marLeft w:val="0"/>
      <w:marRight w:val="0"/>
      <w:marTop w:val="0"/>
      <w:marBottom w:val="0"/>
      <w:divBdr>
        <w:top w:val="none" w:sz="0" w:space="0" w:color="auto"/>
        <w:left w:val="none" w:sz="0" w:space="0" w:color="auto"/>
        <w:bottom w:val="none" w:sz="0" w:space="0" w:color="auto"/>
        <w:right w:val="none" w:sz="0" w:space="0" w:color="auto"/>
      </w:divBdr>
    </w:div>
    <w:div w:id="268583431">
      <w:bodyDiv w:val="1"/>
      <w:marLeft w:val="0"/>
      <w:marRight w:val="0"/>
      <w:marTop w:val="0"/>
      <w:marBottom w:val="0"/>
      <w:divBdr>
        <w:top w:val="none" w:sz="0" w:space="0" w:color="auto"/>
        <w:left w:val="none" w:sz="0" w:space="0" w:color="auto"/>
        <w:bottom w:val="none" w:sz="0" w:space="0" w:color="auto"/>
        <w:right w:val="none" w:sz="0" w:space="0" w:color="auto"/>
      </w:divBdr>
      <w:divsChild>
        <w:div w:id="299113061">
          <w:marLeft w:val="274"/>
          <w:marRight w:val="0"/>
          <w:marTop w:val="100"/>
          <w:marBottom w:val="0"/>
          <w:divBdr>
            <w:top w:val="none" w:sz="0" w:space="0" w:color="auto"/>
            <w:left w:val="none" w:sz="0" w:space="0" w:color="auto"/>
            <w:bottom w:val="none" w:sz="0" w:space="0" w:color="auto"/>
            <w:right w:val="none" w:sz="0" w:space="0" w:color="auto"/>
          </w:divBdr>
        </w:div>
        <w:div w:id="829827467">
          <w:marLeft w:val="274"/>
          <w:marRight w:val="0"/>
          <w:marTop w:val="100"/>
          <w:marBottom w:val="0"/>
          <w:divBdr>
            <w:top w:val="none" w:sz="0" w:space="0" w:color="auto"/>
            <w:left w:val="none" w:sz="0" w:space="0" w:color="auto"/>
            <w:bottom w:val="none" w:sz="0" w:space="0" w:color="auto"/>
            <w:right w:val="none" w:sz="0" w:space="0" w:color="auto"/>
          </w:divBdr>
        </w:div>
        <w:div w:id="1548420188">
          <w:marLeft w:val="274"/>
          <w:marRight w:val="0"/>
          <w:marTop w:val="100"/>
          <w:marBottom w:val="0"/>
          <w:divBdr>
            <w:top w:val="none" w:sz="0" w:space="0" w:color="auto"/>
            <w:left w:val="none" w:sz="0" w:space="0" w:color="auto"/>
            <w:bottom w:val="none" w:sz="0" w:space="0" w:color="auto"/>
            <w:right w:val="none" w:sz="0" w:space="0" w:color="auto"/>
          </w:divBdr>
        </w:div>
        <w:div w:id="97140435">
          <w:marLeft w:val="274"/>
          <w:marRight w:val="0"/>
          <w:marTop w:val="100"/>
          <w:marBottom w:val="0"/>
          <w:divBdr>
            <w:top w:val="none" w:sz="0" w:space="0" w:color="auto"/>
            <w:left w:val="none" w:sz="0" w:space="0" w:color="auto"/>
            <w:bottom w:val="none" w:sz="0" w:space="0" w:color="auto"/>
            <w:right w:val="none" w:sz="0" w:space="0" w:color="auto"/>
          </w:divBdr>
        </w:div>
        <w:div w:id="172844859">
          <w:marLeft w:val="562"/>
          <w:marRight w:val="0"/>
          <w:marTop w:val="100"/>
          <w:marBottom w:val="0"/>
          <w:divBdr>
            <w:top w:val="none" w:sz="0" w:space="0" w:color="auto"/>
            <w:left w:val="none" w:sz="0" w:space="0" w:color="auto"/>
            <w:bottom w:val="none" w:sz="0" w:space="0" w:color="auto"/>
            <w:right w:val="none" w:sz="0" w:space="0" w:color="auto"/>
          </w:divBdr>
        </w:div>
        <w:div w:id="147790732">
          <w:marLeft w:val="562"/>
          <w:marRight w:val="0"/>
          <w:marTop w:val="100"/>
          <w:marBottom w:val="0"/>
          <w:divBdr>
            <w:top w:val="none" w:sz="0" w:space="0" w:color="auto"/>
            <w:left w:val="none" w:sz="0" w:space="0" w:color="auto"/>
            <w:bottom w:val="none" w:sz="0" w:space="0" w:color="auto"/>
            <w:right w:val="none" w:sz="0" w:space="0" w:color="auto"/>
          </w:divBdr>
        </w:div>
        <w:div w:id="1073045574">
          <w:marLeft w:val="562"/>
          <w:marRight w:val="0"/>
          <w:marTop w:val="100"/>
          <w:marBottom w:val="0"/>
          <w:divBdr>
            <w:top w:val="none" w:sz="0" w:space="0" w:color="auto"/>
            <w:left w:val="none" w:sz="0" w:space="0" w:color="auto"/>
            <w:bottom w:val="none" w:sz="0" w:space="0" w:color="auto"/>
            <w:right w:val="none" w:sz="0" w:space="0" w:color="auto"/>
          </w:divBdr>
        </w:div>
      </w:divsChild>
    </w:div>
    <w:div w:id="312148347">
      <w:bodyDiv w:val="1"/>
      <w:marLeft w:val="0"/>
      <w:marRight w:val="0"/>
      <w:marTop w:val="0"/>
      <w:marBottom w:val="0"/>
      <w:divBdr>
        <w:top w:val="none" w:sz="0" w:space="0" w:color="auto"/>
        <w:left w:val="none" w:sz="0" w:space="0" w:color="auto"/>
        <w:bottom w:val="none" w:sz="0" w:space="0" w:color="auto"/>
        <w:right w:val="none" w:sz="0" w:space="0" w:color="auto"/>
      </w:divBdr>
    </w:div>
    <w:div w:id="320668340">
      <w:bodyDiv w:val="1"/>
      <w:marLeft w:val="0"/>
      <w:marRight w:val="0"/>
      <w:marTop w:val="0"/>
      <w:marBottom w:val="0"/>
      <w:divBdr>
        <w:top w:val="none" w:sz="0" w:space="0" w:color="auto"/>
        <w:left w:val="none" w:sz="0" w:space="0" w:color="auto"/>
        <w:bottom w:val="none" w:sz="0" w:space="0" w:color="auto"/>
        <w:right w:val="none" w:sz="0" w:space="0" w:color="auto"/>
      </w:divBdr>
    </w:div>
    <w:div w:id="365064982">
      <w:bodyDiv w:val="1"/>
      <w:marLeft w:val="0"/>
      <w:marRight w:val="0"/>
      <w:marTop w:val="0"/>
      <w:marBottom w:val="0"/>
      <w:divBdr>
        <w:top w:val="none" w:sz="0" w:space="0" w:color="auto"/>
        <w:left w:val="none" w:sz="0" w:space="0" w:color="auto"/>
        <w:bottom w:val="none" w:sz="0" w:space="0" w:color="auto"/>
        <w:right w:val="none" w:sz="0" w:space="0" w:color="auto"/>
      </w:divBdr>
      <w:divsChild>
        <w:div w:id="1107191916">
          <w:marLeft w:val="0"/>
          <w:marRight w:val="0"/>
          <w:marTop w:val="0"/>
          <w:marBottom w:val="0"/>
          <w:divBdr>
            <w:top w:val="none" w:sz="0" w:space="0" w:color="auto"/>
            <w:left w:val="none" w:sz="0" w:space="0" w:color="auto"/>
            <w:bottom w:val="none" w:sz="0" w:space="0" w:color="auto"/>
            <w:right w:val="none" w:sz="0" w:space="0" w:color="auto"/>
          </w:divBdr>
          <w:divsChild>
            <w:div w:id="37585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17565">
      <w:bodyDiv w:val="1"/>
      <w:marLeft w:val="0"/>
      <w:marRight w:val="0"/>
      <w:marTop w:val="0"/>
      <w:marBottom w:val="0"/>
      <w:divBdr>
        <w:top w:val="none" w:sz="0" w:space="0" w:color="auto"/>
        <w:left w:val="none" w:sz="0" w:space="0" w:color="auto"/>
        <w:bottom w:val="none" w:sz="0" w:space="0" w:color="auto"/>
        <w:right w:val="none" w:sz="0" w:space="0" w:color="auto"/>
      </w:divBdr>
    </w:div>
    <w:div w:id="472598227">
      <w:bodyDiv w:val="1"/>
      <w:marLeft w:val="0"/>
      <w:marRight w:val="0"/>
      <w:marTop w:val="0"/>
      <w:marBottom w:val="0"/>
      <w:divBdr>
        <w:top w:val="none" w:sz="0" w:space="0" w:color="auto"/>
        <w:left w:val="none" w:sz="0" w:space="0" w:color="auto"/>
        <w:bottom w:val="none" w:sz="0" w:space="0" w:color="auto"/>
        <w:right w:val="none" w:sz="0" w:space="0" w:color="auto"/>
      </w:divBdr>
    </w:div>
    <w:div w:id="493646283">
      <w:bodyDiv w:val="1"/>
      <w:marLeft w:val="0"/>
      <w:marRight w:val="0"/>
      <w:marTop w:val="0"/>
      <w:marBottom w:val="0"/>
      <w:divBdr>
        <w:top w:val="none" w:sz="0" w:space="0" w:color="auto"/>
        <w:left w:val="none" w:sz="0" w:space="0" w:color="auto"/>
        <w:bottom w:val="none" w:sz="0" w:space="0" w:color="auto"/>
        <w:right w:val="none" w:sz="0" w:space="0" w:color="auto"/>
      </w:divBdr>
    </w:div>
    <w:div w:id="541869520">
      <w:bodyDiv w:val="1"/>
      <w:marLeft w:val="0"/>
      <w:marRight w:val="0"/>
      <w:marTop w:val="0"/>
      <w:marBottom w:val="0"/>
      <w:divBdr>
        <w:top w:val="none" w:sz="0" w:space="0" w:color="auto"/>
        <w:left w:val="none" w:sz="0" w:space="0" w:color="auto"/>
        <w:bottom w:val="none" w:sz="0" w:space="0" w:color="auto"/>
        <w:right w:val="none" w:sz="0" w:space="0" w:color="auto"/>
      </w:divBdr>
    </w:div>
    <w:div w:id="556087782">
      <w:bodyDiv w:val="1"/>
      <w:marLeft w:val="0"/>
      <w:marRight w:val="0"/>
      <w:marTop w:val="0"/>
      <w:marBottom w:val="0"/>
      <w:divBdr>
        <w:top w:val="none" w:sz="0" w:space="0" w:color="auto"/>
        <w:left w:val="none" w:sz="0" w:space="0" w:color="auto"/>
        <w:bottom w:val="none" w:sz="0" w:space="0" w:color="auto"/>
        <w:right w:val="none" w:sz="0" w:space="0" w:color="auto"/>
      </w:divBdr>
    </w:div>
    <w:div w:id="632950402">
      <w:bodyDiv w:val="1"/>
      <w:marLeft w:val="0"/>
      <w:marRight w:val="0"/>
      <w:marTop w:val="0"/>
      <w:marBottom w:val="0"/>
      <w:divBdr>
        <w:top w:val="none" w:sz="0" w:space="0" w:color="auto"/>
        <w:left w:val="none" w:sz="0" w:space="0" w:color="auto"/>
        <w:bottom w:val="none" w:sz="0" w:space="0" w:color="auto"/>
        <w:right w:val="none" w:sz="0" w:space="0" w:color="auto"/>
      </w:divBdr>
    </w:div>
    <w:div w:id="654378149">
      <w:bodyDiv w:val="1"/>
      <w:marLeft w:val="0"/>
      <w:marRight w:val="0"/>
      <w:marTop w:val="0"/>
      <w:marBottom w:val="0"/>
      <w:divBdr>
        <w:top w:val="none" w:sz="0" w:space="0" w:color="auto"/>
        <w:left w:val="none" w:sz="0" w:space="0" w:color="auto"/>
        <w:bottom w:val="none" w:sz="0" w:space="0" w:color="auto"/>
        <w:right w:val="none" w:sz="0" w:space="0" w:color="auto"/>
      </w:divBdr>
    </w:div>
    <w:div w:id="665284253">
      <w:bodyDiv w:val="1"/>
      <w:marLeft w:val="0"/>
      <w:marRight w:val="0"/>
      <w:marTop w:val="0"/>
      <w:marBottom w:val="0"/>
      <w:divBdr>
        <w:top w:val="none" w:sz="0" w:space="0" w:color="auto"/>
        <w:left w:val="none" w:sz="0" w:space="0" w:color="auto"/>
        <w:bottom w:val="none" w:sz="0" w:space="0" w:color="auto"/>
        <w:right w:val="none" w:sz="0" w:space="0" w:color="auto"/>
      </w:divBdr>
    </w:div>
    <w:div w:id="786194068">
      <w:bodyDiv w:val="1"/>
      <w:marLeft w:val="0"/>
      <w:marRight w:val="0"/>
      <w:marTop w:val="0"/>
      <w:marBottom w:val="0"/>
      <w:divBdr>
        <w:top w:val="none" w:sz="0" w:space="0" w:color="auto"/>
        <w:left w:val="none" w:sz="0" w:space="0" w:color="auto"/>
        <w:bottom w:val="none" w:sz="0" w:space="0" w:color="auto"/>
        <w:right w:val="none" w:sz="0" w:space="0" w:color="auto"/>
      </w:divBdr>
    </w:div>
    <w:div w:id="838036006">
      <w:bodyDiv w:val="1"/>
      <w:marLeft w:val="0"/>
      <w:marRight w:val="0"/>
      <w:marTop w:val="0"/>
      <w:marBottom w:val="0"/>
      <w:divBdr>
        <w:top w:val="none" w:sz="0" w:space="0" w:color="auto"/>
        <w:left w:val="none" w:sz="0" w:space="0" w:color="auto"/>
        <w:bottom w:val="none" w:sz="0" w:space="0" w:color="auto"/>
        <w:right w:val="none" w:sz="0" w:space="0" w:color="auto"/>
      </w:divBdr>
      <w:divsChild>
        <w:div w:id="945964823">
          <w:marLeft w:val="0"/>
          <w:marRight w:val="0"/>
          <w:marTop w:val="0"/>
          <w:marBottom w:val="0"/>
          <w:divBdr>
            <w:top w:val="single" w:sz="2" w:space="0" w:color="E2E8F0"/>
            <w:left w:val="single" w:sz="2" w:space="0" w:color="E2E8F0"/>
            <w:bottom w:val="single" w:sz="2" w:space="0" w:color="E2E8F0"/>
            <w:right w:val="single" w:sz="2" w:space="0" w:color="E2E8F0"/>
          </w:divBdr>
          <w:divsChild>
            <w:div w:id="1181746968">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636759364">
          <w:marLeft w:val="0"/>
          <w:marRight w:val="0"/>
          <w:marTop w:val="0"/>
          <w:marBottom w:val="0"/>
          <w:divBdr>
            <w:top w:val="single" w:sz="2" w:space="0" w:color="E2E8F0"/>
            <w:left w:val="single" w:sz="2" w:space="0" w:color="E2E8F0"/>
            <w:bottom w:val="single" w:sz="2" w:space="0" w:color="E2E8F0"/>
            <w:right w:val="single" w:sz="2" w:space="0" w:color="E2E8F0"/>
          </w:divBdr>
          <w:divsChild>
            <w:div w:id="1708948112">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906575112">
      <w:bodyDiv w:val="1"/>
      <w:marLeft w:val="0"/>
      <w:marRight w:val="0"/>
      <w:marTop w:val="0"/>
      <w:marBottom w:val="0"/>
      <w:divBdr>
        <w:top w:val="none" w:sz="0" w:space="0" w:color="auto"/>
        <w:left w:val="none" w:sz="0" w:space="0" w:color="auto"/>
        <w:bottom w:val="none" w:sz="0" w:space="0" w:color="auto"/>
        <w:right w:val="none" w:sz="0" w:space="0" w:color="auto"/>
      </w:divBdr>
    </w:div>
    <w:div w:id="913012370">
      <w:bodyDiv w:val="1"/>
      <w:marLeft w:val="0"/>
      <w:marRight w:val="0"/>
      <w:marTop w:val="0"/>
      <w:marBottom w:val="0"/>
      <w:divBdr>
        <w:top w:val="none" w:sz="0" w:space="0" w:color="auto"/>
        <w:left w:val="none" w:sz="0" w:space="0" w:color="auto"/>
        <w:bottom w:val="none" w:sz="0" w:space="0" w:color="auto"/>
        <w:right w:val="none" w:sz="0" w:space="0" w:color="auto"/>
      </w:divBdr>
    </w:div>
    <w:div w:id="914047198">
      <w:bodyDiv w:val="1"/>
      <w:marLeft w:val="0"/>
      <w:marRight w:val="0"/>
      <w:marTop w:val="0"/>
      <w:marBottom w:val="0"/>
      <w:divBdr>
        <w:top w:val="none" w:sz="0" w:space="0" w:color="auto"/>
        <w:left w:val="none" w:sz="0" w:space="0" w:color="auto"/>
        <w:bottom w:val="none" w:sz="0" w:space="0" w:color="auto"/>
        <w:right w:val="none" w:sz="0" w:space="0" w:color="auto"/>
      </w:divBdr>
    </w:div>
    <w:div w:id="918708265">
      <w:bodyDiv w:val="1"/>
      <w:marLeft w:val="0"/>
      <w:marRight w:val="0"/>
      <w:marTop w:val="0"/>
      <w:marBottom w:val="0"/>
      <w:divBdr>
        <w:top w:val="none" w:sz="0" w:space="0" w:color="auto"/>
        <w:left w:val="none" w:sz="0" w:space="0" w:color="auto"/>
        <w:bottom w:val="none" w:sz="0" w:space="0" w:color="auto"/>
        <w:right w:val="none" w:sz="0" w:space="0" w:color="auto"/>
      </w:divBdr>
    </w:div>
    <w:div w:id="964694252">
      <w:bodyDiv w:val="1"/>
      <w:marLeft w:val="0"/>
      <w:marRight w:val="0"/>
      <w:marTop w:val="0"/>
      <w:marBottom w:val="0"/>
      <w:divBdr>
        <w:top w:val="none" w:sz="0" w:space="0" w:color="auto"/>
        <w:left w:val="none" w:sz="0" w:space="0" w:color="auto"/>
        <w:bottom w:val="none" w:sz="0" w:space="0" w:color="auto"/>
        <w:right w:val="none" w:sz="0" w:space="0" w:color="auto"/>
      </w:divBdr>
    </w:div>
    <w:div w:id="978998715">
      <w:bodyDiv w:val="1"/>
      <w:marLeft w:val="0"/>
      <w:marRight w:val="0"/>
      <w:marTop w:val="0"/>
      <w:marBottom w:val="0"/>
      <w:divBdr>
        <w:top w:val="none" w:sz="0" w:space="0" w:color="auto"/>
        <w:left w:val="none" w:sz="0" w:space="0" w:color="auto"/>
        <w:bottom w:val="none" w:sz="0" w:space="0" w:color="auto"/>
        <w:right w:val="none" w:sz="0" w:space="0" w:color="auto"/>
      </w:divBdr>
    </w:div>
    <w:div w:id="990213074">
      <w:bodyDiv w:val="1"/>
      <w:marLeft w:val="0"/>
      <w:marRight w:val="0"/>
      <w:marTop w:val="0"/>
      <w:marBottom w:val="0"/>
      <w:divBdr>
        <w:top w:val="none" w:sz="0" w:space="0" w:color="auto"/>
        <w:left w:val="none" w:sz="0" w:space="0" w:color="auto"/>
        <w:bottom w:val="none" w:sz="0" w:space="0" w:color="auto"/>
        <w:right w:val="none" w:sz="0" w:space="0" w:color="auto"/>
      </w:divBdr>
    </w:div>
    <w:div w:id="1030647259">
      <w:bodyDiv w:val="1"/>
      <w:marLeft w:val="0"/>
      <w:marRight w:val="0"/>
      <w:marTop w:val="0"/>
      <w:marBottom w:val="0"/>
      <w:divBdr>
        <w:top w:val="none" w:sz="0" w:space="0" w:color="auto"/>
        <w:left w:val="none" w:sz="0" w:space="0" w:color="auto"/>
        <w:bottom w:val="none" w:sz="0" w:space="0" w:color="auto"/>
        <w:right w:val="none" w:sz="0" w:space="0" w:color="auto"/>
      </w:divBdr>
    </w:div>
    <w:div w:id="1041131358">
      <w:bodyDiv w:val="1"/>
      <w:marLeft w:val="0"/>
      <w:marRight w:val="0"/>
      <w:marTop w:val="0"/>
      <w:marBottom w:val="0"/>
      <w:divBdr>
        <w:top w:val="none" w:sz="0" w:space="0" w:color="auto"/>
        <w:left w:val="none" w:sz="0" w:space="0" w:color="auto"/>
        <w:bottom w:val="none" w:sz="0" w:space="0" w:color="auto"/>
        <w:right w:val="none" w:sz="0" w:space="0" w:color="auto"/>
      </w:divBdr>
    </w:div>
    <w:div w:id="1047294692">
      <w:bodyDiv w:val="1"/>
      <w:marLeft w:val="0"/>
      <w:marRight w:val="0"/>
      <w:marTop w:val="0"/>
      <w:marBottom w:val="0"/>
      <w:divBdr>
        <w:top w:val="none" w:sz="0" w:space="0" w:color="auto"/>
        <w:left w:val="none" w:sz="0" w:space="0" w:color="auto"/>
        <w:bottom w:val="none" w:sz="0" w:space="0" w:color="auto"/>
        <w:right w:val="none" w:sz="0" w:space="0" w:color="auto"/>
      </w:divBdr>
    </w:div>
    <w:div w:id="1119764919">
      <w:bodyDiv w:val="1"/>
      <w:marLeft w:val="0"/>
      <w:marRight w:val="0"/>
      <w:marTop w:val="0"/>
      <w:marBottom w:val="0"/>
      <w:divBdr>
        <w:top w:val="none" w:sz="0" w:space="0" w:color="auto"/>
        <w:left w:val="none" w:sz="0" w:space="0" w:color="auto"/>
        <w:bottom w:val="none" w:sz="0" w:space="0" w:color="auto"/>
        <w:right w:val="none" w:sz="0" w:space="0" w:color="auto"/>
      </w:divBdr>
    </w:div>
    <w:div w:id="1160733462">
      <w:bodyDiv w:val="1"/>
      <w:marLeft w:val="0"/>
      <w:marRight w:val="0"/>
      <w:marTop w:val="0"/>
      <w:marBottom w:val="0"/>
      <w:divBdr>
        <w:top w:val="none" w:sz="0" w:space="0" w:color="auto"/>
        <w:left w:val="none" w:sz="0" w:space="0" w:color="auto"/>
        <w:bottom w:val="none" w:sz="0" w:space="0" w:color="auto"/>
        <w:right w:val="none" w:sz="0" w:space="0" w:color="auto"/>
      </w:divBdr>
      <w:divsChild>
        <w:div w:id="1404835663">
          <w:marLeft w:val="0"/>
          <w:marRight w:val="0"/>
          <w:marTop w:val="0"/>
          <w:marBottom w:val="0"/>
          <w:divBdr>
            <w:top w:val="none" w:sz="0" w:space="0" w:color="auto"/>
            <w:left w:val="none" w:sz="0" w:space="0" w:color="auto"/>
            <w:bottom w:val="none" w:sz="0" w:space="0" w:color="auto"/>
            <w:right w:val="none" w:sz="0" w:space="0" w:color="auto"/>
          </w:divBdr>
        </w:div>
        <w:div w:id="1815902225">
          <w:marLeft w:val="0"/>
          <w:marRight w:val="0"/>
          <w:marTop w:val="0"/>
          <w:marBottom w:val="0"/>
          <w:divBdr>
            <w:top w:val="none" w:sz="0" w:space="0" w:color="auto"/>
            <w:left w:val="none" w:sz="0" w:space="0" w:color="auto"/>
            <w:bottom w:val="none" w:sz="0" w:space="0" w:color="auto"/>
            <w:right w:val="none" w:sz="0" w:space="0" w:color="auto"/>
          </w:divBdr>
        </w:div>
      </w:divsChild>
    </w:div>
    <w:div w:id="1341661512">
      <w:bodyDiv w:val="1"/>
      <w:marLeft w:val="0"/>
      <w:marRight w:val="0"/>
      <w:marTop w:val="0"/>
      <w:marBottom w:val="0"/>
      <w:divBdr>
        <w:top w:val="none" w:sz="0" w:space="0" w:color="auto"/>
        <w:left w:val="none" w:sz="0" w:space="0" w:color="auto"/>
        <w:bottom w:val="none" w:sz="0" w:space="0" w:color="auto"/>
        <w:right w:val="none" w:sz="0" w:space="0" w:color="auto"/>
      </w:divBdr>
    </w:div>
    <w:div w:id="1366756741">
      <w:bodyDiv w:val="1"/>
      <w:marLeft w:val="0"/>
      <w:marRight w:val="0"/>
      <w:marTop w:val="0"/>
      <w:marBottom w:val="0"/>
      <w:divBdr>
        <w:top w:val="none" w:sz="0" w:space="0" w:color="auto"/>
        <w:left w:val="none" w:sz="0" w:space="0" w:color="auto"/>
        <w:bottom w:val="none" w:sz="0" w:space="0" w:color="auto"/>
        <w:right w:val="none" w:sz="0" w:space="0" w:color="auto"/>
      </w:divBdr>
    </w:div>
    <w:div w:id="1408578933">
      <w:bodyDiv w:val="1"/>
      <w:marLeft w:val="0"/>
      <w:marRight w:val="0"/>
      <w:marTop w:val="0"/>
      <w:marBottom w:val="0"/>
      <w:divBdr>
        <w:top w:val="none" w:sz="0" w:space="0" w:color="auto"/>
        <w:left w:val="none" w:sz="0" w:space="0" w:color="auto"/>
        <w:bottom w:val="none" w:sz="0" w:space="0" w:color="auto"/>
        <w:right w:val="none" w:sz="0" w:space="0" w:color="auto"/>
      </w:divBdr>
    </w:div>
    <w:div w:id="1433818026">
      <w:bodyDiv w:val="1"/>
      <w:marLeft w:val="0"/>
      <w:marRight w:val="0"/>
      <w:marTop w:val="0"/>
      <w:marBottom w:val="0"/>
      <w:divBdr>
        <w:top w:val="none" w:sz="0" w:space="0" w:color="auto"/>
        <w:left w:val="none" w:sz="0" w:space="0" w:color="auto"/>
        <w:bottom w:val="none" w:sz="0" w:space="0" w:color="auto"/>
        <w:right w:val="none" w:sz="0" w:space="0" w:color="auto"/>
      </w:divBdr>
    </w:div>
    <w:div w:id="1457289252">
      <w:bodyDiv w:val="1"/>
      <w:marLeft w:val="0"/>
      <w:marRight w:val="0"/>
      <w:marTop w:val="0"/>
      <w:marBottom w:val="0"/>
      <w:divBdr>
        <w:top w:val="none" w:sz="0" w:space="0" w:color="auto"/>
        <w:left w:val="none" w:sz="0" w:space="0" w:color="auto"/>
        <w:bottom w:val="none" w:sz="0" w:space="0" w:color="auto"/>
        <w:right w:val="none" w:sz="0" w:space="0" w:color="auto"/>
      </w:divBdr>
    </w:div>
    <w:div w:id="1482430831">
      <w:bodyDiv w:val="1"/>
      <w:marLeft w:val="0"/>
      <w:marRight w:val="0"/>
      <w:marTop w:val="0"/>
      <w:marBottom w:val="0"/>
      <w:divBdr>
        <w:top w:val="none" w:sz="0" w:space="0" w:color="auto"/>
        <w:left w:val="none" w:sz="0" w:space="0" w:color="auto"/>
        <w:bottom w:val="none" w:sz="0" w:space="0" w:color="auto"/>
        <w:right w:val="none" w:sz="0" w:space="0" w:color="auto"/>
      </w:divBdr>
    </w:div>
    <w:div w:id="1482771470">
      <w:bodyDiv w:val="1"/>
      <w:marLeft w:val="0"/>
      <w:marRight w:val="0"/>
      <w:marTop w:val="0"/>
      <w:marBottom w:val="0"/>
      <w:divBdr>
        <w:top w:val="none" w:sz="0" w:space="0" w:color="auto"/>
        <w:left w:val="none" w:sz="0" w:space="0" w:color="auto"/>
        <w:bottom w:val="none" w:sz="0" w:space="0" w:color="auto"/>
        <w:right w:val="none" w:sz="0" w:space="0" w:color="auto"/>
      </w:divBdr>
    </w:div>
    <w:div w:id="1484784145">
      <w:bodyDiv w:val="1"/>
      <w:marLeft w:val="0"/>
      <w:marRight w:val="0"/>
      <w:marTop w:val="0"/>
      <w:marBottom w:val="0"/>
      <w:divBdr>
        <w:top w:val="none" w:sz="0" w:space="0" w:color="auto"/>
        <w:left w:val="none" w:sz="0" w:space="0" w:color="auto"/>
        <w:bottom w:val="none" w:sz="0" w:space="0" w:color="auto"/>
        <w:right w:val="none" w:sz="0" w:space="0" w:color="auto"/>
      </w:divBdr>
      <w:divsChild>
        <w:div w:id="126627909">
          <w:marLeft w:val="0"/>
          <w:marRight w:val="0"/>
          <w:marTop w:val="0"/>
          <w:marBottom w:val="0"/>
          <w:divBdr>
            <w:top w:val="none" w:sz="0" w:space="0" w:color="auto"/>
            <w:left w:val="none" w:sz="0" w:space="0" w:color="auto"/>
            <w:bottom w:val="none" w:sz="0" w:space="0" w:color="auto"/>
            <w:right w:val="none" w:sz="0" w:space="0" w:color="auto"/>
          </w:divBdr>
        </w:div>
        <w:div w:id="846822287">
          <w:marLeft w:val="0"/>
          <w:marRight w:val="0"/>
          <w:marTop w:val="0"/>
          <w:marBottom w:val="0"/>
          <w:divBdr>
            <w:top w:val="none" w:sz="0" w:space="0" w:color="auto"/>
            <w:left w:val="none" w:sz="0" w:space="0" w:color="auto"/>
            <w:bottom w:val="none" w:sz="0" w:space="0" w:color="auto"/>
            <w:right w:val="none" w:sz="0" w:space="0" w:color="auto"/>
          </w:divBdr>
        </w:div>
        <w:div w:id="1089231196">
          <w:marLeft w:val="0"/>
          <w:marRight w:val="0"/>
          <w:marTop w:val="0"/>
          <w:marBottom w:val="0"/>
          <w:divBdr>
            <w:top w:val="none" w:sz="0" w:space="0" w:color="auto"/>
            <w:left w:val="none" w:sz="0" w:space="0" w:color="auto"/>
            <w:bottom w:val="none" w:sz="0" w:space="0" w:color="auto"/>
            <w:right w:val="none" w:sz="0" w:space="0" w:color="auto"/>
          </w:divBdr>
        </w:div>
        <w:div w:id="1184250645">
          <w:marLeft w:val="0"/>
          <w:marRight w:val="0"/>
          <w:marTop w:val="0"/>
          <w:marBottom w:val="0"/>
          <w:divBdr>
            <w:top w:val="none" w:sz="0" w:space="0" w:color="auto"/>
            <w:left w:val="none" w:sz="0" w:space="0" w:color="auto"/>
            <w:bottom w:val="none" w:sz="0" w:space="0" w:color="auto"/>
            <w:right w:val="none" w:sz="0" w:space="0" w:color="auto"/>
          </w:divBdr>
        </w:div>
        <w:div w:id="1246188500">
          <w:marLeft w:val="0"/>
          <w:marRight w:val="0"/>
          <w:marTop w:val="0"/>
          <w:marBottom w:val="0"/>
          <w:divBdr>
            <w:top w:val="none" w:sz="0" w:space="0" w:color="auto"/>
            <w:left w:val="none" w:sz="0" w:space="0" w:color="auto"/>
            <w:bottom w:val="none" w:sz="0" w:space="0" w:color="auto"/>
            <w:right w:val="none" w:sz="0" w:space="0" w:color="auto"/>
          </w:divBdr>
        </w:div>
      </w:divsChild>
    </w:div>
    <w:div w:id="1494833992">
      <w:bodyDiv w:val="1"/>
      <w:marLeft w:val="0"/>
      <w:marRight w:val="0"/>
      <w:marTop w:val="0"/>
      <w:marBottom w:val="0"/>
      <w:divBdr>
        <w:top w:val="none" w:sz="0" w:space="0" w:color="auto"/>
        <w:left w:val="none" w:sz="0" w:space="0" w:color="auto"/>
        <w:bottom w:val="none" w:sz="0" w:space="0" w:color="auto"/>
        <w:right w:val="none" w:sz="0" w:space="0" w:color="auto"/>
      </w:divBdr>
    </w:div>
    <w:div w:id="1514883958">
      <w:bodyDiv w:val="1"/>
      <w:marLeft w:val="0"/>
      <w:marRight w:val="0"/>
      <w:marTop w:val="0"/>
      <w:marBottom w:val="0"/>
      <w:divBdr>
        <w:top w:val="none" w:sz="0" w:space="0" w:color="auto"/>
        <w:left w:val="none" w:sz="0" w:space="0" w:color="auto"/>
        <w:bottom w:val="none" w:sz="0" w:space="0" w:color="auto"/>
        <w:right w:val="none" w:sz="0" w:space="0" w:color="auto"/>
      </w:divBdr>
    </w:div>
    <w:div w:id="1539857579">
      <w:bodyDiv w:val="1"/>
      <w:marLeft w:val="0"/>
      <w:marRight w:val="0"/>
      <w:marTop w:val="0"/>
      <w:marBottom w:val="0"/>
      <w:divBdr>
        <w:top w:val="none" w:sz="0" w:space="0" w:color="auto"/>
        <w:left w:val="none" w:sz="0" w:space="0" w:color="auto"/>
        <w:bottom w:val="none" w:sz="0" w:space="0" w:color="auto"/>
        <w:right w:val="none" w:sz="0" w:space="0" w:color="auto"/>
      </w:divBdr>
    </w:div>
    <w:div w:id="1615867183">
      <w:bodyDiv w:val="1"/>
      <w:marLeft w:val="0"/>
      <w:marRight w:val="0"/>
      <w:marTop w:val="0"/>
      <w:marBottom w:val="0"/>
      <w:divBdr>
        <w:top w:val="none" w:sz="0" w:space="0" w:color="auto"/>
        <w:left w:val="none" w:sz="0" w:space="0" w:color="auto"/>
        <w:bottom w:val="none" w:sz="0" w:space="0" w:color="auto"/>
        <w:right w:val="none" w:sz="0" w:space="0" w:color="auto"/>
      </w:divBdr>
    </w:div>
    <w:div w:id="1633291347">
      <w:bodyDiv w:val="1"/>
      <w:marLeft w:val="0"/>
      <w:marRight w:val="0"/>
      <w:marTop w:val="0"/>
      <w:marBottom w:val="0"/>
      <w:divBdr>
        <w:top w:val="none" w:sz="0" w:space="0" w:color="auto"/>
        <w:left w:val="none" w:sz="0" w:space="0" w:color="auto"/>
        <w:bottom w:val="none" w:sz="0" w:space="0" w:color="auto"/>
        <w:right w:val="none" w:sz="0" w:space="0" w:color="auto"/>
      </w:divBdr>
      <w:divsChild>
        <w:div w:id="92821120">
          <w:marLeft w:val="274"/>
          <w:marRight w:val="0"/>
          <w:marTop w:val="0"/>
          <w:marBottom w:val="88"/>
          <w:divBdr>
            <w:top w:val="none" w:sz="0" w:space="0" w:color="auto"/>
            <w:left w:val="none" w:sz="0" w:space="0" w:color="auto"/>
            <w:bottom w:val="none" w:sz="0" w:space="0" w:color="auto"/>
            <w:right w:val="none" w:sz="0" w:space="0" w:color="auto"/>
          </w:divBdr>
        </w:div>
        <w:div w:id="1747535199">
          <w:marLeft w:val="274"/>
          <w:marRight w:val="0"/>
          <w:marTop w:val="0"/>
          <w:marBottom w:val="88"/>
          <w:divBdr>
            <w:top w:val="none" w:sz="0" w:space="0" w:color="auto"/>
            <w:left w:val="none" w:sz="0" w:space="0" w:color="auto"/>
            <w:bottom w:val="none" w:sz="0" w:space="0" w:color="auto"/>
            <w:right w:val="none" w:sz="0" w:space="0" w:color="auto"/>
          </w:divBdr>
        </w:div>
        <w:div w:id="1868837093">
          <w:marLeft w:val="274"/>
          <w:marRight w:val="0"/>
          <w:marTop w:val="0"/>
          <w:marBottom w:val="88"/>
          <w:divBdr>
            <w:top w:val="none" w:sz="0" w:space="0" w:color="auto"/>
            <w:left w:val="none" w:sz="0" w:space="0" w:color="auto"/>
            <w:bottom w:val="none" w:sz="0" w:space="0" w:color="auto"/>
            <w:right w:val="none" w:sz="0" w:space="0" w:color="auto"/>
          </w:divBdr>
        </w:div>
        <w:div w:id="191769455">
          <w:marLeft w:val="274"/>
          <w:marRight w:val="0"/>
          <w:marTop w:val="0"/>
          <w:marBottom w:val="88"/>
          <w:divBdr>
            <w:top w:val="none" w:sz="0" w:space="0" w:color="auto"/>
            <w:left w:val="none" w:sz="0" w:space="0" w:color="auto"/>
            <w:bottom w:val="none" w:sz="0" w:space="0" w:color="auto"/>
            <w:right w:val="none" w:sz="0" w:space="0" w:color="auto"/>
          </w:divBdr>
        </w:div>
        <w:div w:id="581068319">
          <w:marLeft w:val="274"/>
          <w:marRight w:val="0"/>
          <w:marTop w:val="0"/>
          <w:marBottom w:val="88"/>
          <w:divBdr>
            <w:top w:val="none" w:sz="0" w:space="0" w:color="auto"/>
            <w:left w:val="none" w:sz="0" w:space="0" w:color="auto"/>
            <w:bottom w:val="none" w:sz="0" w:space="0" w:color="auto"/>
            <w:right w:val="none" w:sz="0" w:space="0" w:color="auto"/>
          </w:divBdr>
        </w:div>
      </w:divsChild>
    </w:div>
    <w:div w:id="1655530249">
      <w:bodyDiv w:val="1"/>
      <w:marLeft w:val="0"/>
      <w:marRight w:val="0"/>
      <w:marTop w:val="0"/>
      <w:marBottom w:val="0"/>
      <w:divBdr>
        <w:top w:val="none" w:sz="0" w:space="0" w:color="auto"/>
        <w:left w:val="none" w:sz="0" w:space="0" w:color="auto"/>
        <w:bottom w:val="none" w:sz="0" w:space="0" w:color="auto"/>
        <w:right w:val="none" w:sz="0" w:space="0" w:color="auto"/>
      </w:divBdr>
      <w:divsChild>
        <w:div w:id="1188177875">
          <w:marLeft w:val="0"/>
          <w:marRight w:val="0"/>
          <w:marTop w:val="0"/>
          <w:marBottom w:val="0"/>
          <w:divBdr>
            <w:top w:val="single" w:sz="6" w:space="0" w:color="E5E5E5"/>
            <w:left w:val="none" w:sz="0" w:space="0" w:color="auto"/>
            <w:bottom w:val="none" w:sz="0" w:space="0" w:color="auto"/>
            <w:right w:val="none" w:sz="0" w:space="0" w:color="auto"/>
          </w:divBdr>
          <w:divsChild>
            <w:div w:id="33222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5780">
      <w:bodyDiv w:val="1"/>
      <w:marLeft w:val="0"/>
      <w:marRight w:val="0"/>
      <w:marTop w:val="0"/>
      <w:marBottom w:val="0"/>
      <w:divBdr>
        <w:top w:val="none" w:sz="0" w:space="0" w:color="auto"/>
        <w:left w:val="none" w:sz="0" w:space="0" w:color="auto"/>
        <w:bottom w:val="none" w:sz="0" w:space="0" w:color="auto"/>
        <w:right w:val="none" w:sz="0" w:space="0" w:color="auto"/>
      </w:divBdr>
    </w:div>
    <w:div w:id="1728337573">
      <w:bodyDiv w:val="1"/>
      <w:marLeft w:val="0"/>
      <w:marRight w:val="0"/>
      <w:marTop w:val="0"/>
      <w:marBottom w:val="0"/>
      <w:divBdr>
        <w:top w:val="none" w:sz="0" w:space="0" w:color="auto"/>
        <w:left w:val="none" w:sz="0" w:space="0" w:color="auto"/>
        <w:bottom w:val="none" w:sz="0" w:space="0" w:color="auto"/>
        <w:right w:val="none" w:sz="0" w:space="0" w:color="auto"/>
      </w:divBdr>
    </w:div>
    <w:div w:id="1737782591">
      <w:bodyDiv w:val="1"/>
      <w:marLeft w:val="0"/>
      <w:marRight w:val="0"/>
      <w:marTop w:val="0"/>
      <w:marBottom w:val="0"/>
      <w:divBdr>
        <w:top w:val="none" w:sz="0" w:space="0" w:color="auto"/>
        <w:left w:val="none" w:sz="0" w:space="0" w:color="auto"/>
        <w:bottom w:val="none" w:sz="0" w:space="0" w:color="auto"/>
        <w:right w:val="none" w:sz="0" w:space="0" w:color="auto"/>
      </w:divBdr>
    </w:div>
    <w:div w:id="1784880674">
      <w:bodyDiv w:val="1"/>
      <w:marLeft w:val="0"/>
      <w:marRight w:val="0"/>
      <w:marTop w:val="0"/>
      <w:marBottom w:val="0"/>
      <w:divBdr>
        <w:top w:val="none" w:sz="0" w:space="0" w:color="auto"/>
        <w:left w:val="none" w:sz="0" w:space="0" w:color="auto"/>
        <w:bottom w:val="none" w:sz="0" w:space="0" w:color="auto"/>
        <w:right w:val="none" w:sz="0" w:space="0" w:color="auto"/>
      </w:divBdr>
    </w:div>
    <w:div w:id="1787309558">
      <w:bodyDiv w:val="1"/>
      <w:marLeft w:val="0"/>
      <w:marRight w:val="0"/>
      <w:marTop w:val="0"/>
      <w:marBottom w:val="0"/>
      <w:divBdr>
        <w:top w:val="none" w:sz="0" w:space="0" w:color="auto"/>
        <w:left w:val="none" w:sz="0" w:space="0" w:color="auto"/>
        <w:bottom w:val="none" w:sz="0" w:space="0" w:color="auto"/>
        <w:right w:val="none" w:sz="0" w:space="0" w:color="auto"/>
      </w:divBdr>
    </w:div>
    <w:div w:id="1832674179">
      <w:bodyDiv w:val="1"/>
      <w:marLeft w:val="0"/>
      <w:marRight w:val="0"/>
      <w:marTop w:val="0"/>
      <w:marBottom w:val="0"/>
      <w:divBdr>
        <w:top w:val="none" w:sz="0" w:space="0" w:color="auto"/>
        <w:left w:val="none" w:sz="0" w:space="0" w:color="auto"/>
        <w:bottom w:val="none" w:sz="0" w:space="0" w:color="auto"/>
        <w:right w:val="none" w:sz="0" w:space="0" w:color="auto"/>
      </w:divBdr>
      <w:divsChild>
        <w:div w:id="1170606819">
          <w:marLeft w:val="274"/>
          <w:marRight w:val="0"/>
          <w:marTop w:val="0"/>
          <w:marBottom w:val="88"/>
          <w:divBdr>
            <w:top w:val="none" w:sz="0" w:space="0" w:color="auto"/>
            <w:left w:val="none" w:sz="0" w:space="0" w:color="auto"/>
            <w:bottom w:val="none" w:sz="0" w:space="0" w:color="auto"/>
            <w:right w:val="none" w:sz="0" w:space="0" w:color="auto"/>
          </w:divBdr>
        </w:div>
        <w:div w:id="1463772858">
          <w:marLeft w:val="274"/>
          <w:marRight w:val="0"/>
          <w:marTop w:val="0"/>
          <w:marBottom w:val="88"/>
          <w:divBdr>
            <w:top w:val="none" w:sz="0" w:space="0" w:color="auto"/>
            <w:left w:val="none" w:sz="0" w:space="0" w:color="auto"/>
            <w:bottom w:val="none" w:sz="0" w:space="0" w:color="auto"/>
            <w:right w:val="none" w:sz="0" w:space="0" w:color="auto"/>
          </w:divBdr>
        </w:div>
        <w:div w:id="351611716">
          <w:marLeft w:val="274"/>
          <w:marRight w:val="0"/>
          <w:marTop w:val="0"/>
          <w:marBottom w:val="88"/>
          <w:divBdr>
            <w:top w:val="none" w:sz="0" w:space="0" w:color="auto"/>
            <w:left w:val="none" w:sz="0" w:space="0" w:color="auto"/>
            <w:bottom w:val="none" w:sz="0" w:space="0" w:color="auto"/>
            <w:right w:val="none" w:sz="0" w:space="0" w:color="auto"/>
          </w:divBdr>
        </w:div>
        <w:div w:id="557517160">
          <w:marLeft w:val="274"/>
          <w:marRight w:val="0"/>
          <w:marTop w:val="0"/>
          <w:marBottom w:val="88"/>
          <w:divBdr>
            <w:top w:val="none" w:sz="0" w:space="0" w:color="auto"/>
            <w:left w:val="none" w:sz="0" w:space="0" w:color="auto"/>
            <w:bottom w:val="none" w:sz="0" w:space="0" w:color="auto"/>
            <w:right w:val="none" w:sz="0" w:space="0" w:color="auto"/>
          </w:divBdr>
        </w:div>
      </w:divsChild>
    </w:div>
    <w:div w:id="1849828856">
      <w:bodyDiv w:val="1"/>
      <w:marLeft w:val="0"/>
      <w:marRight w:val="0"/>
      <w:marTop w:val="0"/>
      <w:marBottom w:val="0"/>
      <w:divBdr>
        <w:top w:val="none" w:sz="0" w:space="0" w:color="auto"/>
        <w:left w:val="none" w:sz="0" w:space="0" w:color="auto"/>
        <w:bottom w:val="none" w:sz="0" w:space="0" w:color="auto"/>
        <w:right w:val="none" w:sz="0" w:space="0" w:color="auto"/>
      </w:divBdr>
      <w:divsChild>
        <w:div w:id="1134831588">
          <w:marLeft w:val="0"/>
          <w:marRight w:val="0"/>
          <w:marTop w:val="0"/>
          <w:marBottom w:val="0"/>
          <w:divBdr>
            <w:top w:val="none" w:sz="0" w:space="0" w:color="auto"/>
            <w:left w:val="none" w:sz="0" w:space="0" w:color="auto"/>
            <w:bottom w:val="none" w:sz="0" w:space="0" w:color="auto"/>
            <w:right w:val="none" w:sz="0" w:space="0" w:color="auto"/>
          </w:divBdr>
        </w:div>
      </w:divsChild>
    </w:div>
    <w:div w:id="1859007515">
      <w:bodyDiv w:val="1"/>
      <w:marLeft w:val="0"/>
      <w:marRight w:val="0"/>
      <w:marTop w:val="0"/>
      <w:marBottom w:val="0"/>
      <w:divBdr>
        <w:top w:val="none" w:sz="0" w:space="0" w:color="auto"/>
        <w:left w:val="none" w:sz="0" w:space="0" w:color="auto"/>
        <w:bottom w:val="none" w:sz="0" w:space="0" w:color="auto"/>
        <w:right w:val="none" w:sz="0" w:space="0" w:color="auto"/>
      </w:divBdr>
    </w:div>
    <w:div w:id="1872837618">
      <w:bodyDiv w:val="1"/>
      <w:marLeft w:val="0"/>
      <w:marRight w:val="0"/>
      <w:marTop w:val="0"/>
      <w:marBottom w:val="0"/>
      <w:divBdr>
        <w:top w:val="none" w:sz="0" w:space="0" w:color="auto"/>
        <w:left w:val="none" w:sz="0" w:space="0" w:color="auto"/>
        <w:bottom w:val="none" w:sz="0" w:space="0" w:color="auto"/>
        <w:right w:val="none" w:sz="0" w:space="0" w:color="auto"/>
      </w:divBdr>
    </w:div>
    <w:div w:id="1975132089">
      <w:bodyDiv w:val="1"/>
      <w:marLeft w:val="0"/>
      <w:marRight w:val="0"/>
      <w:marTop w:val="0"/>
      <w:marBottom w:val="0"/>
      <w:divBdr>
        <w:top w:val="none" w:sz="0" w:space="0" w:color="auto"/>
        <w:left w:val="none" w:sz="0" w:space="0" w:color="auto"/>
        <w:bottom w:val="none" w:sz="0" w:space="0" w:color="auto"/>
        <w:right w:val="none" w:sz="0" w:space="0" w:color="auto"/>
      </w:divBdr>
      <w:divsChild>
        <w:div w:id="526673746">
          <w:marLeft w:val="547"/>
          <w:marRight w:val="0"/>
          <w:marTop w:val="67"/>
          <w:marBottom w:val="0"/>
          <w:divBdr>
            <w:top w:val="none" w:sz="0" w:space="0" w:color="auto"/>
            <w:left w:val="none" w:sz="0" w:space="0" w:color="auto"/>
            <w:bottom w:val="none" w:sz="0" w:space="0" w:color="auto"/>
            <w:right w:val="none" w:sz="0" w:space="0" w:color="auto"/>
          </w:divBdr>
        </w:div>
        <w:div w:id="1419205689">
          <w:marLeft w:val="547"/>
          <w:marRight w:val="0"/>
          <w:marTop w:val="67"/>
          <w:marBottom w:val="0"/>
          <w:divBdr>
            <w:top w:val="none" w:sz="0" w:space="0" w:color="auto"/>
            <w:left w:val="none" w:sz="0" w:space="0" w:color="auto"/>
            <w:bottom w:val="none" w:sz="0" w:space="0" w:color="auto"/>
            <w:right w:val="none" w:sz="0" w:space="0" w:color="auto"/>
          </w:divBdr>
        </w:div>
        <w:div w:id="325978809">
          <w:marLeft w:val="547"/>
          <w:marRight w:val="0"/>
          <w:marTop w:val="67"/>
          <w:marBottom w:val="0"/>
          <w:divBdr>
            <w:top w:val="none" w:sz="0" w:space="0" w:color="auto"/>
            <w:left w:val="none" w:sz="0" w:space="0" w:color="auto"/>
            <w:bottom w:val="none" w:sz="0" w:space="0" w:color="auto"/>
            <w:right w:val="none" w:sz="0" w:space="0" w:color="auto"/>
          </w:divBdr>
        </w:div>
        <w:div w:id="456796419">
          <w:marLeft w:val="547"/>
          <w:marRight w:val="0"/>
          <w:marTop w:val="67"/>
          <w:marBottom w:val="0"/>
          <w:divBdr>
            <w:top w:val="none" w:sz="0" w:space="0" w:color="auto"/>
            <w:left w:val="none" w:sz="0" w:space="0" w:color="auto"/>
            <w:bottom w:val="none" w:sz="0" w:space="0" w:color="auto"/>
            <w:right w:val="none" w:sz="0" w:space="0" w:color="auto"/>
          </w:divBdr>
        </w:div>
        <w:div w:id="255024442">
          <w:marLeft w:val="547"/>
          <w:marRight w:val="0"/>
          <w:marTop w:val="67"/>
          <w:marBottom w:val="0"/>
          <w:divBdr>
            <w:top w:val="none" w:sz="0" w:space="0" w:color="auto"/>
            <w:left w:val="none" w:sz="0" w:space="0" w:color="auto"/>
            <w:bottom w:val="none" w:sz="0" w:space="0" w:color="auto"/>
            <w:right w:val="none" w:sz="0" w:space="0" w:color="auto"/>
          </w:divBdr>
        </w:div>
        <w:div w:id="1198664812">
          <w:marLeft w:val="547"/>
          <w:marRight w:val="0"/>
          <w:marTop w:val="67"/>
          <w:marBottom w:val="0"/>
          <w:divBdr>
            <w:top w:val="none" w:sz="0" w:space="0" w:color="auto"/>
            <w:left w:val="none" w:sz="0" w:space="0" w:color="auto"/>
            <w:bottom w:val="none" w:sz="0" w:space="0" w:color="auto"/>
            <w:right w:val="none" w:sz="0" w:space="0" w:color="auto"/>
          </w:divBdr>
        </w:div>
        <w:div w:id="533268951">
          <w:marLeft w:val="547"/>
          <w:marRight w:val="0"/>
          <w:marTop w:val="67"/>
          <w:marBottom w:val="0"/>
          <w:divBdr>
            <w:top w:val="none" w:sz="0" w:space="0" w:color="auto"/>
            <w:left w:val="none" w:sz="0" w:space="0" w:color="auto"/>
            <w:bottom w:val="none" w:sz="0" w:space="0" w:color="auto"/>
            <w:right w:val="none" w:sz="0" w:space="0" w:color="auto"/>
          </w:divBdr>
        </w:div>
        <w:div w:id="2034569837">
          <w:marLeft w:val="547"/>
          <w:marRight w:val="0"/>
          <w:marTop w:val="67"/>
          <w:marBottom w:val="0"/>
          <w:divBdr>
            <w:top w:val="none" w:sz="0" w:space="0" w:color="auto"/>
            <w:left w:val="none" w:sz="0" w:space="0" w:color="auto"/>
            <w:bottom w:val="none" w:sz="0" w:space="0" w:color="auto"/>
            <w:right w:val="none" w:sz="0" w:space="0" w:color="auto"/>
          </w:divBdr>
        </w:div>
        <w:div w:id="328295757">
          <w:marLeft w:val="547"/>
          <w:marRight w:val="0"/>
          <w:marTop w:val="67"/>
          <w:marBottom w:val="0"/>
          <w:divBdr>
            <w:top w:val="none" w:sz="0" w:space="0" w:color="auto"/>
            <w:left w:val="none" w:sz="0" w:space="0" w:color="auto"/>
            <w:bottom w:val="none" w:sz="0" w:space="0" w:color="auto"/>
            <w:right w:val="none" w:sz="0" w:space="0" w:color="auto"/>
          </w:divBdr>
        </w:div>
        <w:div w:id="493885659">
          <w:marLeft w:val="547"/>
          <w:marRight w:val="0"/>
          <w:marTop w:val="67"/>
          <w:marBottom w:val="0"/>
          <w:divBdr>
            <w:top w:val="none" w:sz="0" w:space="0" w:color="auto"/>
            <w:left w:val="none" w:sz="0" w:space="0" w:color="auto"/>
            <w:bottom w:val="none" w:sz="0" w:space="0" w:color="auto"/>
            <w:right w:val="none" w:sz="0" w:space="0" w:color="auto"/>
          </w:divBdr>
        </w:div>
        <w:div w:id="1654066536">
          <w:marLeft w:val="547"/>
          <w:marRight w:val="0"/>
          <w:marTop w:val="67"/>
          <w:marBottom w:val="0"/>
          <w:divBdr>
            <w:top w:val="none" w:sz="0" w:space="0" w:color="auto"/>
            <w:left w:val="none" w:sz="0" w:space="0" w:color="auto"/>
            <w:bottom w:val="none" w:sz="0" w:space="0" w:color="auto"/>
            <w:right w:val="none" w:sz="0" w:space="0" w:color="auto"/>
          </w:divBdr>
        </w:div>
        <w:div w:id="856046222">
          <w:marLeft w:val="547"/>
          <w:marRight w:val="0"/>
          <w:marTop w:val="67"/>
          <w:marBottom w:val="0"/>
          <w:divBdr>
            <w:top w:val="none" w:sz="0" w:space="0" w:color="auto"/>
            <w:left w:val="none" w:sz="0" w:space="0" w:color="auto"/>
            <w:bottom w:val="none" w:sz="0" w:space="0" w:color="auto"/>
            <w:right w:val="none" w:sz="0" w:space="0" w:color="auto"/>
          </w:divBdr>
        </w:div>
      </w:divsChild>
    </w:div>
    <w:div w:id="1996570960">
      <w:bodyDiv w:val="1"/>
      <w:marLeft w:val="0"/>
      <w:marRight w:val="0"/>
      <w:marTop w:val="0"/>
      <w:marBottom w:val="0"/>
      <w:divBdr>
        <w:top w:val="none" w:sz="0" w:space="0" w:color="auto"/>
        <w:left w:val="none" w:sz="0" w:space="0" w:color="auto"/>
        <w:bottom w:val="none" w:sz="0" w:space="0" w:color="auto"/>
        <w:right w:val="none" w:sz="0" w:space="0" w:color="auto"/>
      </w:divBdr>
    </w:div>
    <w:div w:id="2001542516">
      <w:bodyDiv w:val="1"/>
      <w:marLeft w:val="0"/>
      <w:marRight w:val="0"/>
      <w:marTop w:val="0"/>
      <w:marBottom w:val="0"/>
      <w:divBdr>
        <w:top w:val="none" w:sz="0" w:space="0" w:color="auto"/>
        <w:left w:val="none" w:sz="0" w:space="0" w:color="auto"/>
        <w:bottom w:val="none" w:sz="0" w:space="0" w:color="auto"/>
        <w:right w:val="none" w:sz="0" w:space="0" w:color="auto"/>
      </w:divBdr>
      <w:divsChild>
        <w:div w:id="1533298082">
          <w:marLeft w:val="0"/>
          <w:marRight w:val="0"/>
          <w:marTop w:val="0"/>
          <w:marBottom w:val="0"/>
          <w:divBdr>
            <w:top w:val="none" w:sz="0" w:space="0" w:color="auto"/>
            <w:left w:val="none" w:sz="0" w:space="0" w:color="auto"/>
            <w:bottom w:val="none" w:sz="0" w:space="0" w:color="auto"/>
            <w:right w:val="none" w:sz="0" w:space="0" w:color="auto"/>
          </w:divBdr>
          <w:divsChild>
            <w:div w:id="13068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08476">
      <w:bodyDiv w:val="1"/>
      <w:marLeft w:val="0"/>
      <w:marRight w:val="0"/>
      <w:marTop w:val="0"/>
      <w:marBottom w:val="0"/>
      <w:divBdr>
        <w:top w:val="none" w:sz="0" w:space="0" w:color="auto"/>
        <w:left w:val="none" w:sz="0" w:space="0" w:color="auto"/>
        <w:bottom w:val="none" w:sz="0" w:space="0" w:color="auto"/>
        <w:right w:val="none" w:sz="0" w:space="0" w:color="auto"/>
      </w:divBdr>
    </w:div>
    <w:div w:id="2098596116">
      <w:bodyDiv w:val="1"/>
      <w:marLeft w:val="0"/>
      <w:marRight w:val="0"/>
      <w:marTop w:val="0"/>
      <w:marBottom w:val="0"/>
      <w:divBdr>
        <w:top w:val="none" w:sz="0" w:space="0" w:color="auto"/>
        <w:left w:val="none" w:sz="0" w:space="0" w:color="auto"/>
        <w:bottom w:val="none" w:sz="0" w:space="0" w:color="auto"/>
        <w:right w:val="none" w:sz="0" w:space="0" w:color="auto"/>
      </w:divBdr>
    </w:div>
    <w:div w:id="213096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ewnioski.biznes.gov.pl/suppliant/upage/general/new_case.page?utm_source=portal&amp;utm_medium=redirect" TargetMode="External"/><Relationship Id="rId26" Type="http://schemas.openxmlformats.org/officeDocument/2006/relationships/hyperlink" Target="https://zip.nfz.gov.pl/ap-portal/user/menu/open@info?view=001" TargetMode="External"/><Relationship Id="rId39" Type="http://schemas.openxmlformats.org/officeDocument/2006/relationships/hyperlink" Target="https://www.parp.gov.pl/component/grants/grants/innowacje-w-obszarze-wod-morskich-i-srodladowych" TargetMode="External"/><Relationship Id="rId21" Type="http://schemas.openxmlformats.org/officeDocument/2006/relationships/hyperlink" Target="https://ekw.ms.gov.pl/eukw_ogol/menu.do" TargetMode="External"/><Relationship Id="rId34" Type="http://schemas.openxmlformats.org/officeDocument/2006/relationships/hyperlink" Target="http://s3platform.jrc.ec.europa.eu/textile-innova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prod.ceidg.gov.pl/ceidg.cms.engine/" TargetMode="External"/><Relationship Id="rId29" Type="http://schemas.openxmlformats.org/officeDocument/2006/relationships/hyperlink" Target="https://www.gov.pl/web/aktywa-panstwowe/krajowy-plan-na-rzecz-energii-i-klimatu-na-lata-2021-2030-przekazany-do-k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pit-smartradar.avility.pl/" TargetMode="External"/><Relationship Id="rId24" Type="http://schemas.openxmlformats.org/officeDocument/2006/relationships/hyperlink" Target="https://www.finanse.mf.gov.pl/web/wp/pp" TargetMode="External"/><Relationship Id="rId32" Type="http://schemas.openxmlformats.org/officeDocument/2006/relationships/hyperlink" Target="https://mojprad.gov.pl/" TargetMode="External"/><Relationship Id="rId37" Type="http://schemas.openxmlformats.org/officeDocument/2006/relationships/hyperlink" Target="http://s3platform.jrc.ec.europa.eu/chemical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epuap.gov.pl/wps/portal" TargetMode="External"/><Relationship Id="rId28" Type="http://schemas.openxmlformats.org/officeDocument/2006/relationships/hyperlink" Target="https://www.gov.pl/web/rozwoj/gospodarka-o-obiegu-zamknietym" TargetMode="External"/><Relationship Id="rId36" Type="http://schemas.openxmlformats.org/officeDocument/2006/relationships/hyperlink" Target="http://s3platform.jrc.ec.europa.eu/sme-integration-to-industry" TargetMode="External"/><Relationship Id="rId10" Type="http://schemas.openxmlformats.org/officeDocument/2006/relationships/hyperlink" Target="https://smart.gov.pl" TargetMode="External"/><Relationship Id="rId19" Type="http://schemas.openxmlformats.org/officeDocument/2006/relationships/hyperlink" Target="https://obywatel.gov.pl/" TargetMode="External"/><Relationship Id="rId31" Type="http://schemas.openxmlformats.org/officeDocument/2006/relationships/hyperlink" Target="https://www.gov.pl/web/cyfryzacja/konsultacje-spoleczne-projektu-polityki-rozwoju-sztucznej-inteligencji-w-polsce-na-lata-2019--202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hyperlink" Target="https://empatia.mpips.gov.pl/" TargetMode="External"/><Relationship Id="rId27" Type="http://schemas.openxmlformats.org/officeDocument/2006/relationships/hyperlink" Target="http://www.fppp.gov.pl" TargetMode="External"/><Relationship Id="rId30" Type="http://schemas.openxmlformats.org/officeDocument/2006/relationships/hyperlink" Target="https://www.gov.pl/web/rozwoj/mpit-oglasza-konkurs-dla-hubow-innowacji-cyfrowych" TargetMode="External"/><Relationship Id="rId35" Type="http://schemas.openxmlformats.org/officeDocument/2006/relationships/hyperlink" Target="http://s3platform.jrc.ec.europa.eu/photonics"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7.emf"/><Relationship Id="rId25" Type="http://schemas.openxmlformats.org/officeDocument/2006/relationships/hyperlink" Target="http://geoportal.gov.pl/" TargetMode="External"/><Relationship Id="rId33" Type="http://schemas.openxmlformats.org/officeDocument/2006/relationships/hyperlink" Target="http://www.czystepowietrze.gov.pl/" TargetMode="External"/><Relationship Id="rId38" Type="http://schemas.openxmlformats.org/officeDocument/2006/relationships/hyperlink" Target="https://www.parp.gov.pl/component/grants/grants/innowacje-w-zakresie-zielonych-technologii"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nterregeurope.eu/in-my-country/poland/" TargetMode="External"/><Relationship Id="rId13" Type="http://schemas.openxmlformats.org/officeDocument/2006/relationships/hyperlink" Target="http://map.visegradfund.org/" TargetMode="External"/><Relationship Id="rId18" Type="http://schemas.openxmlformats.org/officeDocument/2006/relationships/hyperlink" Target="https://www.gov.pl/web/nauka/granty-na-granty-promocja-jakosci-iii" TargetMode="External"/><Relationship Id="rId3" Type="http://schemas.openxmlformats.org/officeDocument/2006/relationships/hyperlink" Target="https://www.poir.gov.pl/" TargetMode="External"/><Relationship Id="rId7" Type="http://schemas.openxmlformats.org/officeDocument/2006/relationships/hyperlink" Target="https://www.kpk.gov.pl/h2020-i-inne-programy/horyzont-2020" TargetMode="External"/><Relationship Id="rId12" Type="http://schemas.openxmlformats.org/officeDocument/2006/relationships/hyperlink" Target="https://www.visegradfund.org/" TargetMode="External"/><Relationship Id="rId17" Type="http://schemas.openxmlformats.org/officeDocument/2006/relationships/hyperlink" Target="https://www.parp.gov.pl/component/grants/grants/granty-na-eurogranty" TargetMode="External"/><Relationship Id="rId2" Type="http://schemas.openxmlformats.org/officeDocument/2006/relationships/hyperlink" Target="https://eur-lex.europa.eu/legal-content/PL/TXT/PDF/?uri=CELEX:52010DC0546&amp;from=EN" TargetMode="External"/><Relationship Id="rId16" Type="http://schemas.openxmlformats.org/officeDocument/2006/relationships/hyperlink" Target="https://www.parp.gov.pl/component/grants/grants/go-to-brand" TargetMode="External"/><Relationship Id="rId1" Type="http://schemas.openxmlformats.org/officeDocument/2006/relationships/hyperlink" Target="https://mpit-smartradar.avility.pl/" TargetMode="External"/><Relationship Id="rId6" Type="http://schemas.openxmlformats.org/officeDocument/2006/relationships/hyperlink" Target="https://s3platform.jrc.ec.europa.eu/s3p-energy" TargetMode="External"/><Relationship Id="rId11" Type="http://schemas.openxmlformats.org/officeDocument/2006/relationships/hyperlink" Target="https://www.fnp.org.pl/oferta/team-net/" TargetMode="External"/><Relationship Id="rId5" Type="http://schemas.openxmlformats.org/officeDocument/2006/relationships/hyperlink" Target="https://s3platform.jrc.ec.europa.eu/industrial-modernisation" TargetMode="External"/><Relationship Id="rId15" Type="http://schemas.openxmlformats.org/officeDocument/2006/relationships/hyperlink" Target="https://www.parp.gov.pl/component/grants/grants/Umi%C4%99dzynarodowienie%20Krajowych%20Klastr%C3%B3w%20Kluczowych" TargetMode="External"/><Relationship Id="rId10" Type="http://schemas.openxmlformats.org/officeDocument/2006/relationships/hyperlink" Target="https://www.parp.gov.pl/component/grants/grants/wsparcie-na-utworzenie-partnerstwa" TargetMode="External"/><Relationship Id="rId4" Type="http://schemas.openxmlformats.org/officeDocument/2006/relationships/hyperlink" Target="https://www.gov.pl/web/rozwoj/lista-osrodkow-innowacji" TargetMode="External"/><Relationship Id="rId9" Type="http://schemas.openxmlformats.org/officeDocument/2006/relationships/hyperlink" Target="https://www.parp.gov.pl/component/grants/grants/innovoucher" TargetMode="External"/><Relationship Id="rId14" Type="http://schemas.openxmlformats.org/officeDocument/2006/relationships/hyperlink" Target="https://www.paih.gov.pl/pmt"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856E32-AFF9-4B37-AB97-05E8FD99D974}" type="doc">
      <dgm:prSet loTypeId="urn:microsoft.com/office/officeart/2005/8/layout/pList2#1" loCatId="list" qsTypeId="urn:microsoft.com/office/officeart/2005/8/quickstyle/3d3" qsCatId="3D" csTypeId="urn:microsoft.com/office/officeart/2005/8/colors/accent1_2" csCatId="accent1" phldr="1"/>
      <dgm:spPr/>
      <dgm:t>
        <a:bodyPr/>
        <a:lstStyle/>
        <a:p>
          <a:endParaRPr lang="pl-PL"/>
        </a:p>
      </dgm:t>
    </dgm:pt>
    <dgm:pt modelId="{340CFEF9-C275-4D53-B5F4-D1B0A20C680C}">
      <dgm:prSet phldrT="[Tekst]" custT="1"/>
      <dgm:spPr>
        <a:xfrm rot="10800000">
          <a:off x="168979" y="925411"/>
          <a:ext cx="1300377" cy="350101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l">
            <a:buNone/>
          </a:pPr>
          <a:r>
            <a:rPr lang="pl-PL" sz="1000" b="1" dirty="0">
              <a:solidFill>
                <a:sysClr val="window" lastClr="FFFFFF"/>
              </a:solidFill>
              <a:latin typeface="Calibri"/>
              <a:ea typeface="+mn-ea"/>
              <a:cs typeface="+mn-cs"/>
            </a:rPr>
            <a:t>GOZ</a:t>
          </a:r>
        </a:p>
        <a:p>
          <a:pPr algn="l">
            <a:buNone/>
          </a:pPr>
          <a:r>
            <a:rPr lang="pl-PL" sz="1000" dirty="0">
              <a:solidFill>
                <a:sysClr val="window" lastClr="FFFFFF"/>
              </a:solidFill>
              <a:latin typeface="Calibri"/>
              <a:ea typeface="+mn-ea"/>
              <a:cs typeface="+mn-cs"/>
            </a:rPr>
            <a:t>- Rozszerzona odpowiedzialność producenta</a:t>
          </a:r>
        </a:p>
        <a:p>
          <a:pPr algn="l">
            <a:buNone/>
          </a:pPr>
          <a:r>
            <a:rPr lang="pl-PL" sz="1000" dirty="0">
              <a:solidFill>
                <a:sysClr val="window" lastClr="FFFFFF"/>
              </a:solidFill>
              <a:latin typeface="Calibri"/>
              <a:ea typeface="+mn-ea"/>
              <a:cs typeface="+mn-cs"/>
            </a:rPr>
            <a:t>- Ślad środowiskowy</a:t>
          </a:r>
        </a:p>
        <a:p>
          <a:pPr algn="l">
            <a:buNone/>
          </a:pPr>
          <a:r>
            <a:rPr lang="pl-PL" sz="1000" dirty="0">
              <a:solidFill>
                <a:sysClr val="window" lastClr="FFFFFF"/>
              </a:solidFill>
              <a:latin typeface="Calibri"/>
              <a:ea typeface="+mn-ea"/>
              <a:cs typeface="+mn-cs"/>
            </a:rPr>
            <a:t>- Gospodarowanie surowcami</a:t>
          </a:r>
        </a:p>
        <a:p>
          <a:pPr algn="l">
            <a:buNone/>
          </a:pPr>
          <a:endParaRPr lang="pl-PL" sz="1000" dirty="0">
            <a:solidFill>
              <a:sysClr val="window" lastClr="FFFFFF"/>
            </a:solidFill>
            <a:latin typeface="Calibri"/>
            <a:ea typeface="+mn-ea"/>
            <a:cs typeface="+mn-cs"/>
          </a:endParaRPr>
        </a:p>
      </dgm:t>
    </dgm:pt>
    <dgm:pt modelId="{ADE4E09F-C72C-4CD6-ABFB-71851CACF634}" type="parTrans" cxnId="{729F38C9-5E2D-4D16-8F10-033C600B5762}">
      <dgm:prSet/>
      <dgm:spPr/>
      <dgm:t>
        <a:bodyPr/>
        <a:lstStyle/>
        <a:p>
          <a:endParaRPr lang="pl-PL"/>
        </a:p>
      </dgm:t>
    </dgm:pt>
    <dgm:pt modelId="{8945E75C-1645-43B8-BBD9-05247ACEF00A}" type="sibTrans" cxnId="{729F38C9-5E2D-4D16-8F10-033C600B5762}">
      <dgm:prSet/>
      <dgm:spPr/>
      <dgm:t>
        <a:bodyPr/>
        <a:lstStyle/>
        <a:p>
          <a:endParaRPr lang="pl-PL"/>
        </a:p>
      </dgm:t>
    </dgm:pt>
    <dgm:pt modelId="{7F93AE77-A526-426F-B7C9-DCCDD9DD79D4}">
      <dgm:prSet phldrT="[Tekst]" custT="1"/>
      <dgm:spPr>
        <a:xfrm rot="10800000">
          <a:off x="1580692" y="924439"/>
          <a:ext cx="1300769" cy="3502973"/>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l">
            <a:spcAft>
              <a:spcPts val="0"/>
            </a:spcAft>
            <a:buNone/>
          </a:pPr>
          <a:r>
            <a:rPr lang="pl-PL" sz="1000" b="1" dirty="0">
              <a:solidFill>
                <a:sysClr val="window" lastClr="FFFFFF"/>
              </a:solidFill>
              <a:latin typeface="Calibri"/>
              <a:ea typeface="+mn-ea"/>
              <a:cs typeface="+mn-cs"/>
            </a:rPr>
            <a:t>Przemysł 4.0</a:t>
          </a:r>
        </a:p>
        <a:p>
          <a:pPr algn="l">
            <a:spcAft>
              <a:spcPts val="0"/>
            </a:spcAft>
            <a:buNone/>
          </a:pPr>
          <a:r>
            <a:rPr lang="pl-PL" sz="1000" dirty="0">
              <a:solidFill>
                <a:sysClr val="window" lastClr="FFFFFF"/>
              </a:solidFill>
              <a:latin typeface="Calibri"/>
              <a:ea typeface="+mn-ea"/>
              <a:cs typeface="+mn-cs"/>
            </a:rPr>
            <a:t>- Platforma Przemysłu Przyszłości</a:t>
          </a:r>
        </a:p>
        <a:p>
          <a:pPr algn="l">
            <a:spcAft>
              <a:spcPts val="0"/>
            </a:spcAft>
            <a:buNone/>
          </a:pPr>
          <a:r>
            <a:rPr lang="pl-PL" sz="1000" dirty="0">
              <a:solidFill>
                <a:sysClr val="window" lastClr="FFFFFF"/>
              </a:solidFill>
              <a:latin typeface="Calibri"/>
              <a:ea typeface="+mn-ea"/>
              <a:cs typeface="+mn-cs"/>
            </a:rPr>
            <a:t>- Digital </a:t>
          </a:r>
          <a:r>
            <a:rPr lang="pl-PL" sz="1000" dirty="0" err="1">
              <a:solidFill>
                <a:sysClr val="window" lastClr="FFFFFF"/>
              </a:solidFill>
              <a:latin typeface="Calibri"/>
              <a:ea typeface="+mn-ea"/>
              <a:cs typeface="+mn-cs"/>
            </a:rPr>
            <a:t>Innovation</a:t>
          </a:r>
          <a:r>
            <a:rPr lang="pl-PL" sz="1000" dirty="0">
              <a:solidFill>
                <a:sysClr val="window" lastClr="FFFFFF"/>
              </a:solidFill>
              <a:latin typeface="Calibri"/>
              <a:ea typeface="+mn-ea"/>
              <a:cs typeface="+mn-cs"/>
            </a:rPr>
            <a:t> </a:t>
          </a:r>
          <a:r>
            <a:rPr lang="pl-PL" sz="1000" dirty="0" err="1">
              <a:solidFill>
                <a:sysClr val="window" lastClr="FFFFFF"/>
              </a:solidFill>
              <a:latin typeface="Calibri"/>
              <a:ea typeface="+mn-ea"/>
              <a:cs typeface="+mn-cs"/>
            </a:rPr>
            <a:t>Hubs</a:t>
          </a:r>
          <a:endParaRPr lang="pl-PL" sz="1000" dirty="0">
            <a:solidFill>
              <a:sysClr val="window" lastClr="FFFFFF"/>
            </a:solidFill>
            <a:latin typeface="Calibri"/>
            <a:ea typeface="+mn-ea"/>
            <a:cs typeface="+mn-cs"/>
          </a:endParaRPr>
        </a:p>
        <a:p>
          <a:pPr algn="l">
            <a:spcAft>
              <a:spcPts val="0"/>
            </a:spcAft>
            <a:buNone/>
          </a:pPr>
          <a:r>
            <a:rPr lang="pl-PL" sz="1000" dirty="0">
              <a:solidFill>
                <a:sysClr val="window" lastClr="FFFFFF"/>
              </a:solidFill>
              <a:latin typeface="Calibri"/>
              <a:ea typeface="+mn-ea"/>
              <a:cs typeface="+mn-cs"/>
            </a:rPr>
            <a:t>- Learning </a:t>
          </a:r>
          <a:r>
            <a:rPr lang="pl-PL" sz="1000" dirty="0" err="1">
              <a:solidFill>
                <a:sysClr val="window" lastClr="FFFFFF"/>
              </a:solidFill>
              <a:latin typeface="Calibri"/>
              <a:ea typeface="+mn-ea"/>
              <a:cs typeface="+mn-cs"/>
            </a:rPr>
            <a:t>factories</a:t>
          </a:r>
          <a:r>
            <a:rPr lang="pl-PL" sz="1000" dirty="0">
              <a:solidFill>
                <a:sysClr val="window" lastClr="FFFFFF"/>
              </a:solidFill>
              <a:latin typeface="Calibri"/>
              <a:ea typeface="+mn-ea"/>
              <a:cs typeface="+mn-cs"/>
            </a:rPr>
            <a:t> </a:t>
          </a:r>
        </a:p>
        <a:p>
          <a:pPr algn="l">
            <a:spcAft>
              <a:spcPts val="0"/>
            </a:spcAft>
            <a:buNone/>
          </a:pPr>
          <a:r>
            <a:rPr lang="pl-PL" sz="1000" dirty="0">
              <a:solidFill>
                <a:sysClr val="window" lastClr="FFFFFF"/>
              </a:solidFill>
              <a:latin typeface="Calibri"/>
              <a:ea typeface="+mn-ea"/>
              <a:cs typeface="+mn-cs"/>
            </a:rPr>
            <a:t>- Nowoczesne kadry dla polskiego przemysłu</a:t>
          </a:r>
        </a:p>
        <a:p>
          <a:pPr algn="l">
            <a:spcAft>
              <a:spcPts val="0"/>
            </a:spcAft>
            <a:buNone/>
          </a:pPr>
          <a:endParaRPr lang="pl-PL" sz="1000" dirty="0">
            <a:solidFill>
              <a:sysClr val="window" lastClr="FFFFFF"/>
            </a:solidFill>
            <a:latin typeface="Calibri"/>
            <a:ea typeface="+mn-ea"/>
            <a:cs typeface="+mn-cs"/>
          </a:endParaRPr>
        </a:p>
      </dgm:t>
    </dgm:pt>
    <dgm:pt modelId="{459FB104-D636-4E02-8B63-3471336F9E4D}" type="parTrans" cxnId="{054D0C80-D3EC-45D0-BBEE-DFD62BFCB0E3}">
      <dgm:prSet/>
      <dgm:spPr/>
      <dgm:t>
        <a:bodyPr/>
        <a:lstStyle/>
        <a:p>
          <a:endParaRPr lang="pl-PL"/>
        </a:p>
      </dgm:t>
    </dgm:pt>
    <dgm:pt modelId="{35333E66-2A55-405D-B76D-C82E12700849}" type="sibTrans" cxnId="{054D0C80-D3EC-45D0-BBEE-DFD62BFCB0E3}">
      <dgm:prSet/>
      <dgm:spPr/>
      <dgm:t>
        <a:bodyPr/>
        <a:lstStyle/>
        <a:p>
          <a:endParaRPr lang="pl-PL"/>
        </a:p>
      </dgm:t>
    </dgm:pt>
    <dgm:pt modelId="{098AFB67-5771-4686-B1CD-4165D14AF055}">
      <dgm:prSet phldrT="[Tekst]" custT="1"/>
      <dgm:spPr>
        <a:xfrm rot="10800000">
          <a:off x="2956702" y="936878"/>
          <a:ext cx="1152857" cy="347809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l">
            <a:spcAft>
              <a:spcPts val="0"/>
            </a:spcAft>
            <a:buNone/>
          </a:pPr>
          <a:r>
            <a:rPr lang="pl-PL" sz="1000" b="1" dirty="0">
              <a:solidFill>
                <a:sysClr val="window" lastClr="FFFFFF"/>
              </a:solidFill>
              <a:latin typeface="Calibri"/>
              <a:ea typeface="+mn-ea"/>
              <a:cs typeface="+mn-cs"/>
            </a:rPr>
            <a:t>Niskoemisyjna gospodarka</a:t>
          </a:r>
        </a:p>
        <a:p>
          <a:pPr algn="l">
            <a:spcAft>
              <a:spcPts val="0"/>
            </a:spcAft>
            <a:buNone/>
          </a:pPr>
          <a:r>
            <a:rPr lang="pl-PL" sz="1000" dirty="0">
              <a:solidFill>
                <a:sysClr val="window" lastClr="FFFFFF"/>
              </a:solidFill>
              <a:latin typeface="Calibri"/>
              <a:ea typeface="+mn-ea"/>
              <a:cs typeface="+mn-cs"/>
            </a:rPr>
            <a:t>- Krajowy plan na rzecz energii i klimatu</a:t>
          </a:r>
        </a:p>
        <a:p>
          <a:pPr algn="l">
            <a:spcAft>
              <a:spcPts val="0"/>
            </a:spcAft>
            <a:buNone/>
          </a:pPr>
          <a:r>
            <a:rPr lang="pl-PL" sz="1000" dirty="0">
              <a:solidFill>
                <a:sysClr val="window" lastClr="FFFFFF"/>
              </a:solidFill>
              <a:latin typeface="Calibri"/>
              <a:ea typeface="+mn-ea"/>
              <a:cs typeface="+mn-cs"/>
            </a:rPr>
            <a:t>- Program „Czyste Powietrze”</a:t>
          </a:r>
        </a:p>
        <a:p>
          <a:pPr algn="l">
            <a:spcAft>
              <a:spcPct val="35000"/>
            </a:spcAft>
            <a:buNone/>
          </a:pPr>
          <a:r>
            <a:rPr lang="pl-PL" sz="1000" dirty="0">
              <a:solidFill>
                <a:sysClr val="window" lastClr="FFFFFF"/>
              </a:solidFill>
              <a:latin typeface="Calibri"/>
              <a:ea typeface="+mn-ea"/>
              <a:cs typeface="+mn-cs"/>
            </a:rPr>
            <a:t>- Plan rozwoju </a:t>
          </a:r>
          <a:r>
            <a:rPr lang="pl-PL" sz="1000" dirty="0" err="1">
              <a:solidFill>
                <a:sysClr val="window" lastClr="FFFFFF"/>
              </a:solidFill>
              <a:latin typeface="Calibri"/>
              <a:ea typeface="+mn-ea"/>
              <a:cs typeface="+mn-cs"/>
            </a:rPr>
            <a:t>elektromobilności</a:t>
          </a:r>
        </a:p>
        <a:p>
          <a:pPr algn="l">
            <a:spcAft>
              <a:spcPct val="35000"/>
            </a:spcAft>
            <a:buNone/>
          </a:pPr>
          <a:r>
            <a:rPr lang="pl-PL" sz="1000" dirty="0" err="1">
              <a:solidFill>
                <a:sysClr val="window" lastClr="FFFFFF"/>
              </a:solidFill>
              <a:latin typeface="Calibri"/>
              <a:ea typeface="+mn-ea"/>
              <a:cs typeface="+mn-cs"/>
            </a:rPr>
            <a:t>-</a:t>
          </a:r>
          <a:r>
            <a:rPr lang="pl-PL" sz="1000">
              <a:solidFill>
                <a:sysClr val="window" lastClr="FFFFFF"/>
              </a:solidFill>
              <a:latin typeface="Calibri"/>
              <a:ea typeface="+mn-ea"/>
              <a:cs typeface="+mn-cs"/>
            </a:rPr>
            <a:t>Strategia Transformacji do Gospodarki Neutralnej Klimatycznie</a:t>
          </a:r>
          <a:endParaRPr lang="pl-PL" sz="1000" dirty="0" err="1">
            <a:solidFill>
              <a:sysClr val="window" lastClr="FFFFFF"/>
            </a:solidFill>
            <a:latin typeface="Calibri"/>
            <a:ea typeface="+mn-ea"/>
            <a:cs typeface="+mn-cs"/>
          </a:endParaRPr>
        </a:p>
        <a:p>
          <a:pPr algn="l">
            <a:spcAft>
              <a:spcPct val="35000"/>
            </a:spcAft>
            <a:buNone/>
          </a:pPr>
          <a:endParaRPr lang="pl-PL" sz="1000" dirty="0">
            <a:solidFill>
              <a:sysClr val="window" lastClr="FFFFFF"/>
            </a:solidFill>
            <a:latin typeface="Calibri"/>
            <a:ea typeface="+mn-ea"/>
            <a:cs typeface="+mn-cs"/>
          </a:endParaRPr>
        </a:p>
      </dgm:t>
    </dgm:pt>
    <dgm:pt modelId="{E6A829EB-FB9C-4364-AEC7-F3CD74A7F95E}" type="parTrans" cxnId="{232BAE88-4CE8-43C4-85EF-7CBE3D200FCB}">
      <dgm:prSet/>
      <dgm:spPr/>
      <dgm:t>
        <a:bodyPr/>
        <a:lstStyle/>
        <a:p>
          <a:endParaRPr lang="pl-PL"/>
        </a:p>
      </dgm:t>
    </dgm:pt>
    <dgm:pt modelId="{9B81B500-48BF-4A80-9397-D73B775F38CE}" type="sibTrans" cxnId="{232BAE88-4CE8-43C4-85EF-7CBE3D200FCB}">
      <dgm:prSet/>
      <dgm:spPr/>
      <dgm:t>
        <a:bodyPr/>
        <a:lstStyle/>
        <a:p>
          <a:endParaRPr lang="pl-PL"/>
        </a:p>
      </dgm:t>
    </dgm:pt>
    <dgm:pt modelId="{F00D91DB-AAC4-44D0-89CA-8F184921931E}">
      <dgm:prSet phldrT="[Tekst]" custT="1"/>
      <dgm:spPr>
        <a:xfrm rot="10800000">
          <a:off x="4209475" y="920765"/>
          <a:ext cx="1374818" cy="3510283"/>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lgn="l">
            <a:buNone/>
          </a:pPr>
          <a:r>
            <a:rPr lang="pl-PL" sz="1000" b="1" dirty="0">
              <a:solidFill>
                <a:sysClr val="window" lastClr="FFFFFF"/>
              </a:solidFill>
              <a:latin typeface="Calibri"/>
              <a:ea typeface="+mn-ea"/>
              <a:cs typeface="+mn-cs"/>
            </a:rPr>
            <a:t>Transformacja cyfrowa</a:t>
          </a:r>
        </a:p>
        <a:p>
          <a:pPr algn="l">
            <a:buNone/>
          </a:pPr>
          <a:r>
            <a:rPr lang="pl-PL" sz="1000" dirty="0">
              <a:solidFill>
                <a:sysClr val="window" lastClr="FFFFFF"/>
              </a:solidFill>
              <a:latin typeface="Calibri"/>
              <a:ea typeface="+mn-ea"/>
              <a:cs typeface="+mn-cs"/>
            </a:rPr>
            <a:t>- Digital </a:t>
          </a:r>
          <a:r>
            <a:rPr lang="pl-PL" sz="1000" dirty="0" err="1">
              <a:solidFill>
                <a:sysClr val="window" lastClr="FFFFFF"/>
              </a:solidFill>
              <a:latin typeface="Calibri"/>
              <a:ea typeface="+mn-ea"/>
              <a:cs typeface="+mn-cs"/>
            </a:rPr>
            <a:t>Innovation</a:t>
          </a:r>
          <a:r>
            <a:rPr lang="pl-PL" sz="1000" dirty="0">
              <a:solidFill>
                <a:sysClr val="window" lastClr="FFFFFF"/>
              </a:solidFill>
              <a:latin typeface="Calibri"/>
              <a:ea typeface="+mn-ea"/>
              <a:cs typeface="+mn-cs"/>
            </a:rPr>
            <a:t> </a:t>
          </a:r>
          <a:r>
            <a:rPr lang="pl-PL" sz="1000" dirty="0" err="1">
              <a:solidFill>
                <a:sysClr val="window" lastClr="FFFFFF"/>
              </a:solidFill>
              <a:latin typeface="Calibri"/>
              <a:ea typeface="+mn-ea"/>
              <a:cs typeface="+mn-cs"/>
            </a:rPr>
            <a:t>Hubs</a:t>
          </a:r>
          <a:endParaRPr lang="pl-PL" sz="1000" dirty="0">
            <a:solidFill>
              <a:sysClr val="window" lastClr="FFFFFF"/>
            </a:solidFill>
            <a:latin typeface="Calibri"/>
            <a:ea typeface="+mn-ea"/>
            <a:cs typeface="+mn-cs"/>
          </a:endParaRPr>
        </a:p>
        <a:p>
          <a:pPr algn="l">
            <a:buNone/>
          </a:pPr>
          <a:r>
            <a:rPr lang="pl-PL" sz="1000" dirty="0">
              <a:solidFill>
                <a:sysClr val="window" lastClr="FFFFFF"/>
              </a:solidFill>
              <a:latin typeface="Calibri"/>
              <a:ea typeface="+mn-ea"/>
              <a:cs typeface="+mn-cs"/>
            </a:rPr>
            <a:t>- Polityka</a:t>
          </a:r>
          <a:r>
            <a:rPr lang="pl-PL" sz="1000" strike="noStrike" dirty="0">
              <a:solidFill>
                <a:sysClr val="window" lastClr="FFFFFF"/>
              </a:solidFill>
              <a:latin typeface="Calibri"/>
              <a:ea typeface="+mn-ea"/>
              <a:cs typeface="+mn-cs"/>
            </a:rPr>
            <a:t> </a:t>
          </a:r>
          <a:r>
            <a:rPr lang="pl-PL" sz="1000" dirty="0">
              <a:solidFill>
                <a:sysClr val="window" lastClr="FFFFFF"/>
              </a:solidFill>
              <a:latin typeface="Calibri"/>
              <a:ea typeface="+mn-ea"/>
              <a:cs typeface="+mn-cs"/>
            </a:rPr>
            <a:t>rozwoju AI</a:t>
          </a:r>
        </a:p>
        <a:p>
          <a:pPr algn="l">
            <a:buNone/>
          </a:pPr>
          <a:r>
            <a:rPr lang="pl-PL" sz="1000" dirty="0">
              <a:solidFill>
                <a:sysClr val="window" lastClr="FFFFFF"/>
              </a:solidFill>
              <a:latin typeface="Calibri"/>
              <a:ea typeface="+mn-ea"/>
              <a:cs typeface="+mn-cs"/>
            </a:rPr>
            <a:t>- </a:t>
          </a:r>
          <a:r>
            <a:rPr lang="pl-PL" sz="1000" b="0">
              <a:solidFill>
                <a:sysClr val="window" lastClr="FFFFFF"/>
              </a:solidFill>
              <a:latin typeface="Calibri"/>
              <a:ea typeface="+mn-ea"/>
              <a:cs typeface="+mn-cs"/>
            </a:rPr>
            <a:t>Akademia Innowacyjnych Zastosowań Technologii Cyfrowych</a:t>
          </a:r>
        </a:p>
        <a:p>
          <a:pPr algn="l">
            <a:buNone/>
          </a:pPr>
          <a:r>
            <a:rPr lang="pl-PL" sz="1000" dirty="0">
              <a:solidFill>
                <a:sysClr val="window" lastClr="FFFFFF"/>
              </a:solidFill>
              <a:latin typeface="Calibri"/>
              <a:ea typeface="+mn-ea"/>
              <a:cs typeface="+mn-cs"/>
            </a:rPr>
            <a:t>- Polityka Danych</a:t>
          </a:r>
        </a:p>
        <a:p>
          <a:pPr algn="l">
            <a:buNone/>
          </a:pPr>
          <a:r>
            <a:rPr lang="pl-PL" sz="1000" dirty="0">
              <a:solidFill>
                <a:sysClr val="window" lastClr="FFFFFF"/>
              </a:solidFill>
              <a:latin typeface="Calibri"/>
              <a:ea typeface="+mn-ea"/>
              <a:cs typeface="+mn-cs"/>
            </a:rPr>
            <a:t>- Program Otwierania Danych Publicznych</a:t>
          </a:r>
        </a:p>
        <a:p>
          <a:pPr algn="l">
            <a:buNone/>
          </a:pPr>
          <a:r>
            <a:rPr lang="pl-PL" sz="1000" dirty="0">
              <a:solidFill>
                <a:sysClr val="window" lastClr="FFFFFF"/>
              </a:solidFill>
              <a:latin typeface="Calibri"/>
              <a:ea typeface="+mn-ea"/>
              <a:cs typeface="+mn-cs"/>
            </a:rPr>
            <a:t>- Program Rozwoju Kompetencji Cyfrowych</a:t>
          </a:r>
        </a:p>
        <a:p>
          <a:pPr algn="l">
            <a:buNone/>
          </a:pPr>
          <a:r>
            <a:rPr lang="pl-PL" sz="1000" dirty="0">
              <a:solidFill>
                <a:sysClr val="window" lastClr="FFFFFF"/>
              </a:solidFill>
              <a:latin typeface="Calibri"/>
              <a:ea typeface="+mn-ea"/>
              <a:cs typeface="+mn-cs"/>
            </a:rPr>
            <a:t>- Piaskownice regulacyjne</a:t>
          </a:r>
        </a:p>
        <a:p>
          <a:pPr algn="l">
            <a:buNone/>
          </a:pPr>
          <a:r>
            <a:rPr lang="pl-PL" sz="1000" dirty="0">
              <a:solidFill>
                <a:sysClr val="window" lastClr="FFFFFF"/>
              </a:solidFill>
              <a:latin typeface="Calibri"/>
              <a:ea typeface="+mn-ea"/>
              <a:cs typeface="+mn-cs"/>
            </a:rPr>
            <a:t>- Narodowy Plan Szerokopasmowy</a:t>
          </a:r>
        </a:p>
      </dgm:t>
    </dgm:pt>
    <dgm:pt modelId="{91E31426-79AB-48C7-9C88-960BCDF86D5A}" type="parTrans" cxnId="{062EEE63-1F3B-4FD4-8743-B0E66FB0004D}">
      <dgm:prSet/>
      <dgm:spPr/>
      <dgm:t>
        <a:bodyPr/>
        <a:lstStyle/>
        <a:p>
          <a:endParaRPr lang="pl-PL"/>
        </a:p>
      </dgm:t>
    </dgm:pt>
    <dgm:pt modelId="{EDE8BBD0-BE7D-4189-8A7D-C9FBCC7E09E0}" type="sibTrans" cxnId="{062EEE63-1F3B-4FD4-8743-B0E66FB0004D}">
      <dgm:prSet/>
      <dgm:spPr/>
      <dgm:t>
        <a:bodyPr/>
        <a:lstStyle/>
        <a:p>
          <a:endParaRPr lang="pl-PL"/>
        </a:p>
      </dgm:t>
    </dgm:pt>
    <dgm:pt modelId="{D8B5456C-984F-4EF3-9FD5-46834796EC36}" type="pres">
      <dgm:prSet presAssocID="{78856E32-AFF9-4B37-AB97-05E8FD99D974}" presName="Name0" presStyleCnt="0">
        <dgm:presLayoutVars>
          <dgm:dir/>
          <dgm:resizeHandles val="exact"/>
        </dgm:presLayoutVars>
      </dgm:prSet>
      <dgm:spPr/>
    </dgm:pt>
    <dgm:pt modelId="{41AE6F20-E5B0-4B6D-ABD9-877B3F997339}" type="pres">
      <dgm:prSet presAssocID="{78856E32-AFF9-4B37-AB97-05E8FD99D974}" presName="bkgdShp" presStyleLbl="alignAccFollowNode1" presStyleIdx="0" presStyleCnt="1" custScaleY="51319" custLinFactNeighborX="126" custLinFactNeighborY="-9971"/>
      <dgm:spPr>
        <a:xfrm>
          <a:off x="0" y="291326"/>
          <a:ext cx="5762625" cy="1040439"/>
        </a:xfrm>
        <a:prstGeom prst="roundRect">
          <a:avLst>
            <a:gd name="adj" fmla="val 10000"/>
          </a:avLst>
        </a:prstGeom>
        <a:solidFill>
          <a:srgbClr val="4F81BD">
            <a:alpha val="90000"/>
            <a:tint val="4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pt>
    <dgm:pt modelId="{88468265-B94A-4C01-B116-97FF9EE61655}" type="pres">
      <dgm:prSet presAssocID="{78856E32-AFF9-4B37-AB97-05E8FD99D974}" presName="linComp" presStyleCnt="0"/>
      <dgm:spPr/>
    </dgm:pt>
    <dgm:pt modelId="{EC799435-DD52-4FFF-BEB2-2484FD3531EA}" type="pres">
      <dgm:prSet presAssocID="{340CFEF9-C275-4D53-B5F4-D1B0A20C680C}" presName="compNode" presStyleCnt="0"/>
      <dgm:spPr/>
    </dgm:pt>
    <dgm:pt modelId="{3BB31A28-5E71-4F9A-B414-AFF54B4998FE}" type="pres">
      <dgm:prSet presAssocID="{340CFEF9-C275-4D53-B5F4-D1B0A20C680C}" presName="node" presStyleLbl="node1" presStyleIdx="0" presStyleCnt="4" custScaleX="139610" custScaleY="141288" custLinFactNeighborX="-881" custLinFactNeighborY="-13506">
        <dgm:presLayoutVars>
          <dgm:bulletEnabled val="1"/>
        </dgm:presLayoutVars>
      </dgm:prSet>
      <dgm:spPr>
        <a:prstGeom prst="round2SameRect">
          <a:avLst>
            <a:gd name="adj1" fmla="val 10500"/>
            <a:gd name="adj2" fmla="val 0"/>
          </a:avLst>
        </a:prstGeom>
      </dgm:spPr>
    </dgm:pt>
    <dgm:pt modelId="{24095B5E-DB0A-4FA2-B4CB-84EB3429AE27}" type="pres">
      <dgm:prSet presAssocID="{340CFEF9-C275-4D53-B5F4-D1B0A20C680C}" presName="invisiNode" presStyleLbl="node1" presStyleIdx="0" presStyleCnt="4"/>
      <dgm:spPr/>
    </dgm:pt>
    <dgm:pt modelId="{3F9B32E8-72FE-4250-813B-2B08E9CD6FA6}" type="pres">
      <dgm:prSet presAssocID="{340CFEF9-C275-4D53-B5F4-D1B0A20C680C}" presName="imagNode" presStyleLbl="fgImgPlace1" presStyleIdx="0" presStyleCnt="4" custScaleX="114510" custScaleY="48001" custLinFactNeighborX="-2800" custLinFactNeighborY="-10695"/>
      <dgm:spPr>
        <a:xfrm>
          <a:off x="268000" y="242088"/>
          <a:ext cx="1066587" cy="713658"/>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56000" b="-56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8B36EA24-62AF-43CE-B9C5-EBB56C40693F}" type="pres">
      <dgm:prSet presAssocID="{8945E75C-1645-43B8-BBD9-05247ACEF00A}" presName="sibTrans" presStyleLbl="sibTrans2D1" presStyleIdx="0" presStyleCnt="0"/>
      <dgm:spPr/>
    </dgm:pt>
    <dgm:pt modelId="{8986E18E-25E6-4559-A15A-38842DF283A1}" type="pres">
      <dgm:prSet presAssocID="{7F93AE77-A526-426F-B7C9-DCCDD9DD79D4}" presName="compNode" presStyleCnt="0"/>
      <dgm:spPr/>
    </dgm:pt>
    <dgm:pt modelId="{5EB24A2B-45F4-4784-8497-D6A16CF38C08}" type="pres">
      <dgm:prSet presAssocID="{7F93AE77-A526-426F-B7C9-DCCDD9DD79D4}" presName="node" presStyleLbl="node1" presStyleIdx="1" presStyleCnt="4" custScaleX="139652" custScaleY="141367" custLinFactNeighborX="1072" custLinFactNeighborY="-13486">
        <dgm:presLayoutVars>
          <dgm:bulletEnabled val="1"/>
        </dgm:presLayoutVars>
      </dgm:prSet>
      <dgm:spPr>
        <a:prstGeom prst="round2SameRect">
          <a:avLst>
            <a:gd name="adj1" fmla="val 10500"/>
            <a:gd name="adj2" fmla="val 0"/>
          </a:avLst>
        </a:prstGeom>
      </dgm:spPr>
    </dgm:pt>
    <dgm:pt modelId="{9F70BCAC-B4B5-4DD3-AEEB-00D71C602AAE}" type="pres">
      <dgm:prSet presAssocID="{7F93AE77-A526-426F-B7C9-DCCDD9DD79D4}" presName="invisiNode" presStyleLbl="node1" presStyleIdx="1" presStyleCnt="4"/>
      <dgm:spPr/>
    </dgm:pt>
    <dgm:pt modelId="{287E5A17-324E-4439-B77F-94C544E7C0B2}" type="pres">
      <dgm:prSet presAssocID="{7F93AE77-A526-426F-B7C9-DCCDD9DD79D4}" presName="imagNode" presStyleLbl="fgImgPlace1" presStyleIdx="1" presStyleCnt="4" custScaleX="103166" custScaleY="63373" custLinFactNeighborX="263" custLinFactNeighborY="-7727"/>
      <dgm:spPr>
        <a:xfrm>
          <a:off x="1743078" y="171453"/>
          <a:ext cx="960925" cy="942202"/>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9000" r="-9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B6640CE4-F6DD-43B1-8137-30469661338D}" type="pres">
      <dgm:prSet presAssocID="{35333E66-2A55-405D-B76D-C82E12700849}" presName="sibTrans" presStyleLbl="sibTrans2D1" presStyleIdx="0" presStyleCnt="0"/>
      <dgm:spPr/>
    </dgm:pt>
    <dgm:pt modelId="{D865C9C9-CCBC-4F33-8132-75889C0D7ABA}" type="pres">
      <dgm:prSet presAssocID="{098AFB67-5771-4686-B1CD-4165D14AF055}" presName="compNode" presStyleCnt="0"/>
      <dgm:spPr/>
    </dgm:pt>
    <dgm:pt modelId="{4DEF08AA-8BF6-4C64-9C0B-62AD8D08FD04}" type="pres">
      <dgm:prSet presAssocID="{098AFB67-5771-4686-B1CD-4165D14AF055}" presName="node" presStyleLbl="node1" presStyleIdx="2" presStyleCnt="4" custScaleX="123772" custScaleY="140363" custLinFactNeighborX="-850" custLinFactNeighborY="-13737">
        <dgm:presLayoutVars>
          <dgm:bulletEnabled val="1"/>
        </dgm:presLayoutVars>
      </dgm:prSet>
      <dgm:spPr>
        <a:prstGeom prst="round2SameRect">
          <a:avLst>
            <a:gd name="adj1" fmla="val 10500"/>
            <a:gd name="adj2" fmla="val 0"/>
          </a:avLst>
        </a:prstGeom>
      </dgm:spPr>
    </dgm:pt>
    <dgm:pt modelId="{C5A656AF-EE63-407A-8DE5-D2562DBB7FA3}" type="pres">
      <dgm:prSet presAssocID="{098AFB67-5771-4686-B1CD-4165D14AF055}" presName="invisiNode" presStyleLbl="node1" presStyleIdx="2" presStyleCnt="4"/>
      <dgm:spPr/>
    </dgm:pt>
    <dgm:pt modelId="{1DB58E37-3D3C-4626-A9B0-CEBFDE137C34}" type="pres">
      <dgm:prSet presAssocID="{098AFB67-5771-4686-B1CD-4165D14AF055}" presName="imagNode" presStyleLbl="fgImgPlace1" presStyleIdx="2" presStyleCnt="4" custScaleX="114835" custScaleY="57008" custLinFactNeighborX="-426" custLinFactNeighborY="-13918"/>
      <dgm:spPr>
        <a:xfrm>
          <a:off x="3002273" y="132944"/>
          <a:ext cx="1069614" cy="84757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9000" b="-9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34393506-09C0-4E83-9E06-089FD96D8BD8}" type="pres">
      <dgm:prSet presAssocID="{9B81B500-48BF-4A80-9397-D73B775F38CE}" presName="sibTrans" presStyleLbl="sibTrans2D1" presStyleIdx="0" presStyleCnt="0"/>
      <dgm:spPr/>
    </dgm:pt>
    <dgm:pt modelId="{0380B702-E885-4C12-9455-B6E9DC0A9FA3}" type="pres">
      <dgm:prSet presAssocID="{F00D91DB-AAC4-44D0-89CA-8F184921931E}" presName="compNode" presStyleCnt="0"/>
      <dgm:spPr/>
    </dgm:pt>
    <dgm:pt modelId="{6A4E9960-36C4-4A46-81F9-7FC219C9B606}" type="pres">
      <dgm:prSet presAssocID="{F00D91DB-AAC4-44D0-89CA-8F184921931E}" presName="node" presStyleLbl="node1" presStyleIdx="3" presStyleCnt="4" custScaleX="147602" custScaleY="141662" custLinFactNeighborX="-123" custLinFactNeighborY="-13413">
        <dgm:presLayoutVars>
          <dgm:bulletEnabled val="1"/>
        </dgm:presLayoutVars>
      </dgm:prSet>
      <dgm:spPr>
        <a:prstGeom prst="round2SameRect">
          <a:avLst>
            <a:gd name="adj1" fmla="val 10500"/>
            <a:gd name="adj2" fmla="val 0"/>
          </a:avLst>
        </a:prstGeom>
      </dgm:spPr>
    </dgm:pt>
    <dgm:pt modelId="{C66FF310-21AB-49B9-8901-B5E1C98DBE03}" type="pres">
      <dgm:prSet presAssocID="{F00D91DB-AAC4-44D0-89CA-8F184921931E}" presName="invisiNode" presStyleLbl="node1" presStyleIdx="3" presStyleCnt="4"/>
      <dgm:spPr/>
    </dgm:pt>
    <dgm:pt modelId="{EE071214-E730-4803-A196-1931931DE012}" type="pres">
      <dgm:prSet presAssocID="{F00D91DB-AAC4-44D0-89CA-8F184921931E}" presName="imagNode" presStyleLbl="fgImgPlace1" presStyleIdx="3" presStyleCnt="4" custScaleX="93409" custScaleY="59308" custLinFactNeighborX="323" custLinFactNeighborY="-13636"/>
      <dgm:spPr>
        <a:xfrm>
          <a:off x="4466015" y="111992"/>
          <a:ext cx="870045" cy="881765"/>
        </a:xfrm>
        <a:prstGeom prst="roundRect">
          <a:avLst>
            <a:gd name="adj" fmla="val 10000"/>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7000" r="-7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gm:spPr>
    </dgm:pt>
  </dgm:ptLst>
  <dgm:cxnLst>
    <dgm:cxn modelId="{68C2C718-50DA-4546-907E-19E469CF38BD}" type="presOf" srcId="{7F93AE77-A526-426F-B7C9-DCCDD9DD79D4}" destId="{5EB24A2B-45F4-4784-8497-D6A16CF38C08}" srcOrd="0" destOrd="0" presId="urn:microsoft.com/office/officeart/2005/8/layout/pList2#1"/>
    <dgm:cxn modelId="{062EEE63-1F3B-4FD4-8743-B0E66FB0004D}" srcId="{78856E32-AFF9-4B37-AB97-05E8FD99D974}" destId="{F00D91DB-AAC4-44D0-89CA-8F184921931E}" srcOrd="3" destOrd="0" parTransId="{91E31426-79AB-48C7-9C88-960BCDF86D5A}" sibTransId="{EDE8BBD0-BE7D-4189-8A7D-C9FBCC7E09E0}"/>
    <dgm:cxn modelId="{E935AB68-398B-4B74-A7BC-295A93B671EC}" type="presOf" srcId="{340CFEF9-C275-4D53-B5F4-D1B0A20C680C}" destId="{3BB31A28-5E71-4F9A-B414-AFF54B4998FE}" srcOrd="0" destOrd="0" presId="urn:microsoft.com/office/officeart/2005/8/layout/pList2#1"/>
    <dgm:cxn modelId="{054D0C80-D3EC-45D0-BBEE-DFD62BFCB0E3}" srcId="{78856E32-AFF9-4B37-AB97-05E8FD99D974}" destId="{7F93AE77-A526-426F-B7C9-DCCDD9DD79D4}" srcOrd="1" destOrd="0" parTransId="{459FB104-D636-4E02-8B63-3471336F9E4D}" sibTransId="{35333E66-2A55-405D-B76D-C82E12700849}"/>
    <dgm:cxn modelId="{B1C0EB87-AC1B-4042-9A8B-F3230CA6D47C}" type="presOf" srcId="{35333E66-2A55-405D-B76D-C82E12700849}" destId="{B6640CE4-F6DD-43B1-8137-30469661338D}" srcOrd="0" destOrd="0" presId="urn:microsoft.com/office/officeart/2005/8/layout/pList2#1"/>
    <dgm:cxn modelId="{232BAE88-4CE8-43C4-85EF-7CBE3D200FCB}" srcId="{78856E32-AFF9-4B37-AB97-05E8FD99D974}" destId="{098AFB67-5771-4686-B1CD-4165D14AF055}" srcOrd="2" destOrd="0" parTransId="{E6A829EB-FB9C-4364-AEC7-F3CD74A7F95E}" sibTransId="{9B81B500-48BF-4A80-9397-D73B775F38CE}"/>
    <dgm:cxn modelId="{C486D68A-4B61-431F-96F9-D76B2D582FD8}" type="presOf" srcId="{78856E32-AFF9-4B37-AB97-05E8FD99D974}" destId="{D8B5456C-984F-4EF3-9FD5-46834796EC36}" srcOrd="0" destOrd="0" presId="urn:microsoft.com/office/officeart/2005/8/layout/pList2#1"/>
    <dgm:cxn modelId="{6BBB199E-3C4E-4D56-A39A-7A396762353A}" type="presOf" srcId="{8945E75C-1645-43B8-BBD9-05247ACEF00A}" destId="{8B36EA24-62AF-43CE-B9C5-EBB56C40693F}" srcOrd="0" destOrd="0" presId="urn:microsoft.com/office/officeart/2005/8/layout/pList2#1"/>
    <dgm:cxn modelId="{70D8509F-9715-4964-9560-E236BFF4212C}" type="presOf" srcId="{F00D91DB-AAC4-44D0-89CA-8F184921931E}" destId="{6A4E9960-36C4-4A46-81F9-7FC219C9B606}" srcOrd="0" destOrd="0" presId="urn:microsoft.com/office/officeart/2005/8/layout/pList2#1"/>
    <dgm:cxn modelId="{CADB2AAD-EB34-4EEB-85BD-91EA80876D05}" type="presOf" srcId="{9B81B500-48BF-4A80-9397-D73B775F38CE}" destId="{34393506-09C0-4E83-9E06-089FD96D8BD8}" srcOrd="0" destOrd="0" presId="urn:microsoft.com/office/officeart/2005/8/layout/pList2#1"/>
    <dgm:cxn modelId="{729F38C9-5E2D-4D16-8F10-033C600B5762}" srcId="{78856E32-AFF9-4B37-AB97-05E8FD99D974}" destId="{340CFEF9-C275-4D53-B5F4-D1B0A20C680C}" srcOrd="0" destOrd="0" parTransId="{ADE4E09F-C72C-4CD6-ABFB-71851CACF634}" sibTransId="{8945E75C-1645-43B8-BBD9-05247ACEF00A}"/>
    <dgm:cxn modelId="{4F150DE0-6540-4972-BC4D-12BECE953052}" type="presOf" srcId="{098AFB67-5771-4686-B1CD-4165D14AF055}" destId="{4DEF08AA-8BF6-4C64-9C0B-62AD8D08FD04}" srcOrd="0" destOrd="0" presId="urn:microsoft.com/office/officeart/2005/8/layout/pList2#1"/>
    <dgm:cxn modelId="{736C08D0-5715-47A1-B219-98865CDFEAD3}" type="presParOf" srcId="{D8B5456C-984F-4EF3-9FD5-46834796EC36}" destId="{41AE6F20-E5B0-4B6D-ABD9-877B3F997339}" srcOrd="0" destOrd="0" presId="urn:microsoft.com/office/officeart/2005/8/layout/pList2#1"/>
    <dgm:cxn modelId="{36A93D6D-6909-4DDE-BF6A-77A44B08FBBE}" type="presParOf" srcId="{D8B5456C-984F-4EF3-9FD5-46834796EC36}" destId="{88468265-B94A-4C01-B116-97FF9EE61655}" srcOrd="1" destOrd="0" presId="urn:microsoft.com/office/officeart/2005/8/layout/pList2#1"/>
    <dgm:cxn modelId="{7C92FC88-82C9-40AD-AED0-003B12C7508C}" type="presParOf" srcId="{88468265-B94A-4C01-B116-97FF9EE61655}" destId="{EC799435-DD52-4FFF-BEB2-2484FD3531EA}" srcOrd="0" destOrd="0" presId="urn:microsoft.com/office/officeart/2005/8/layout/pList2#1"/>
    <dgm:cxn modelId="{37D963E8-9690-4134-9FD1-92DB9BDA69C9}" type="presParOf" srcId="{EC799435-DD52-4FFF-BEB2-2484FD3531EA}" destId="{3BB31A28-5E71-4F9A-B414-AFF54B4998FE}" srcOrd="0" destOrd="0" presId="urn:microsoft.com/office/officeart/2005/8/layout/pList2#1"/>
    <dgm:cxn modelId="{9263B53D-5E25-4EB1-8EB0-CEF721A02FB6}" type="presParOf" srcId="{EC799435-DD52-4FFF-BEB2-2484FD3531EA}" destId="{24095B5E-DB0A-4FA2-B4CB-84EB3429AE27}" srcOrd="1" destOrd="0" presId="urn:microsoft.com/office/officeart/2005/8/layout/pList2#1"/>
    <dgm:cxn modelId="{694D589D-BA1E-4D50-B499-D18785B5665D}" type="presParOf" srcId="{EC799435-DD52-4FFF-BEB2-2484FD3531EA}" destId="{3F9B32E8-72FE-4250-813B-2B08E9CD6FA6}" srcOrd="2" destOrd="0" presId="urn:microsoft.com/office/officeart/2005/8/layout/pList2#1"/>
    <dgm:cxn modelId="{42629926-AB70-44C0-BDEE-25C36139C23B}" type="presParOf" srcId="{88468265-B94A-4C01-B116-97FF9EE61655}" destId="{8B36EA24-62AF-43CE-B9C5-EBB56C40693F}" srcOrd="1" destOrd="0" presId="urn:microsoft.com/office/officeart/2005/8/layout/pList2#1"/>
    <dgm:cxn modelId="{A3CB4C58-F486-401A-9E8E-FA479AC0F006}" type="presParOf" srcId="{88468265-B94A-4C01-B116-97FF9EE61655}" destId="{8986E18E-25E6-4559-A15A-38842DF283A1}" srcOrd="2" destOrd="0" presId="urn:microsoft.com/office/officeart/2005/8/layout/pList2#1"/>
    <dgm:cxn modelId="{F58E4599-CD14-4D84-981D-3E8A2104AD24}" type="presParOf" srcId="{8986E18E-25E6-4559-A15A-38842DF283A1}" destId="{5EB24A2B-45F4-4784-8497-D6A16CF38C08}" srcOrd="0" destOrd="0" presId="urn:microsoft.com/office/officeart/2005/8/layout/pList2#1"/>
    <dgm:cxn modelId="{D2692D28-91A9-48DD-8013-81F925D40AFB}" type="presParOf" srcId="{8986E18E-25E6-4559-A15A-38842DF283A1}" destId="{9F70BCAC-B4B5-4DD3-AEEB-00D71C602AAE}" srcOrd="1" destOrd="0" presId="urn:microsoft.com/office/officeart/2005/8/layout/pList2#1"/>
    <dgm:cxn modelId="{AEDBBBD0-89D1-4BD6-922C-C0A74842A06C}" type="presParOf" srcId="{8986E18E-25E6-4559-A15A-38842DF283A1}" destId="{287E5A17-324E-4439-B77F-94C544E7C0B2}" srcOrd="2" destOrd="0" presId="urn:microsoft.com/office/officeart/2005/8/layout/pList2#1"/>
    <dgm:cxn modelId="{A90704B9-AD0B-42D2-83A8-51ADA03553FD}" type="presParOf" srcId="{88468265-B94A-4C01-B116-97FF9EE61655}" destId="{B6640CE4-F6DD-43B1-8137-30469661338D}" srcOrd="3" destOrd="0" presId="urn:microsoft.com/office/officeart/2005/8/layout/pList2#1"/>
    <dgm:cxn modelId="{2302EE2D-1A31-474B-959B-5972D1AF8E57}" type="presParOf" srcId="{88468265-B94A-4C01-B116-97FF9EE61655}" destId="{D865C9C9-CCBC-4F33-8132-75889C0D7ABA}" srcOrd="4" destOrd="0" presId="urn:microsoft.com/office/officeart/2005/8/layout/pList2#1"/>
    <dgm:cxn modelId="{FAE6229D-E0D9-4E02-857D-74669DD6EF40}" type="presParOf" srcId="{D865C9C9-CCBC-4F33-8132-75889C0D7ABA}" destId="{4DEF08AA-8BF6-4C64-9C0B-62AD8D08FD04}" srcOrd="0" destOrd="0" presId="urn:microsoft.com/office/officeart/2005/8/layout/pList2#1"/>
    <dgm:cxn modelId="{9317AD63-8232-4EEA-905F-912B43C2B862}" type="presParOf" srcId="{D865C9C9-CCBC-4F33-8132-75889C0D7ABA}" destId="{C5A656AF-EE63-407A-8DE5-D2562DBB7FA3}" srcOrd="1" destOrd="0" presId="urn:microsoft.com/office/officeart/2005/8/layout/pList2#1"/>
    <dgm:cxn modelId="{20F9B1FD-254B-4360-BB6E-E12A914CD719}" type="presParOf" srcId="{D865C9C9-CCBC-4F33-8132-75889C0D7ABA}" destId="{1DB58E37-3D3C-4626-A9B0-CEBFDE137C34}" srcOrd="2" destOrd="0" presId="urn:microsoft.com/office/officeart/2005/8/layout/pList2#1"/>
    <dgm:cxn modelId="{C3AB86AD-9AB2-4D4D-99BB-9998CC06A325}" type="presParOf" srcId="{88468265-B94A-4C01-B116-97FF9EE61655}" destId="{34393506-09C0-4E83-9E06-089FD96D8BD8}" srcOrd="5" destOrd="0" presId="urn:microsoft.com/office/officeart/2005/8/layout/pList2#1"/>
    <dgm:cxn modelId="{FDA65CED-FB8D-4571-B70D-FA24429C3F3B}" type="presParOf" srcId="{88468265-B94A-4C01-B116-97FF9EE61655}" destId="{0380B702-E885-4C12-9455-B6E9DC0A9FA3}" srcOrd="6" destOrd="0" presId="urn:microsoft.com/office/officeart/2005/8/layout/pList2#1"/>
    <dgm:cxn modelId="{5318ECF4-1605-42FE-B027-24BF1982444C}" type="presParOf" srcId="{0380B702-E885-4C12-9455-B6E9DC0A9FA3}" destId="{6A4E9960-36C4-4A46-81F9-7FC219C9B606}" srcOrd="0" destOrd="0" presId="urn:microsoft.com/office/officeart/2005/8/layout/pList2#1"/>
    <dgm:cxn modelId="{8B0B9AB9-FF02-43EE-AE1B-9F5288212AE6}" type="presParOf" srcId="{0380B702-E885-4C12-9455-B6E9DC0A9FA3}" destId="{C66FF310-21AB-49B9-8901-B5E1C98DBE03}" srcOrd="1" destOrd="0" presId="urn:microsoft.com/office/officeart/2005/8/layout/pList2#1"/>
    <dgm:cxn modelId="{CC7F8D96-F0B2-4705-BB50-D63567FC2F30}" type="presParOf" srcId="{0380B702-E885-4C12-9455-B6E9DC0A9FA3}" destId="{EE071214-E730-4803-A196-1931931DE012}" srcOrd="2" destOrd="0" presId="urn:microsoft.com/office/officeart/2005/8/layout/pList2#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AE6F20-E5B0-4B6D-ABD9-877B3F997339}">
      <dsp:nvSpPr>
        <dsp:cNvPr id="0" name=""/>
        <dsp:cNvSpPr/>
      </dsp:nvSpPr>
      <dsp:spPr>
        <a:xfrm>
          <a:off x="0" y="291326"/>
          <a:ext cx="5762625" cy="1040439"/>
        </a:xfrm>
        <a:prstGeom prst="roundRect">
          <a:avLst>
            <a:gd name="adj" fmla="val 10000"/>
          </a:avLst>
        </a:prstGeom>
        <a:solidFill>
          <a:srgbClr val="4F81BD">
            <a:alpha val="90000"/>
            <a:tint val="4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3F9B32E8-72FE-4250-813B-2B08E9CD6FA6}">
      <dsp:nvSpPr>
        <dsp:cNvPr id="0" name=""/>
        <dsp:cNvSpPr/>
      </dsp:nvSpPr>
      <dsp:spPr>
        <a:xfrm>
          <a:off x="268000" y="242088"/>
          <a:ext cx="1066587" cy="713658"/>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56000" b="-56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3BB31A28-5E71-4F9A-B414-AFF54B4998FE}">
      <dsp:nvSpPr>
        <dsp:cNvPr id="0" name=""/>
        <dsp:cNvSpPr/>
      </dsp:nvSpPr>
      <dsp:spPr>
        <a:xfrm rot="10800000">
          <a:off x="168979" y="925411"/>
          <a:ext cx="1300377" cy="3501015"/>
        </a:xfrm>
        <a:prstGeom prst="round2SameRect">
          <a:avLst>
            <a:gd name="adj1" fmla="val 10500"/>
            <a:gd name="adj2" fmla="val 0"/>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ct val="35000"/>
            </a:spcAft>
            <a:buNone/>
          </a:pPr>
          <a:r>
            <a:rPr lang="pl-PL" sz="1000" b="1" kern="1200" dirty="0">
              <a:solidFill>
                <a:sysClr val="window" lastClr="FFFFFF"/>
              </a:solidFill>
              <a:latin typeface="Calibri"/>
              <a:ea typeface="+mn-ea"/>
              <a:cs typeface="+mn-cs"/>
            </a:rPr>
            <a:t>GOZ</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Rozszerzona odpowiedzialność producenta</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Ślad środowiskowy</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Gospodarowanie surowcami</a:t>
          </a:r>
        </a:p>
        <a:p>
          <a:pPr marL="0" lvl="0" indent="0" algn="l" defTabSz="444500">
            <a:lnSpc>
              <a:spcPct val="90000"/>
            </a:lnSpc>
            <a:spcBef>
              <a:spcPct val="0"/>
            </a:spcBef>
            <a:spcAft>
              <a:spcPct val="35000"/>
            </a:spcAft>
            <a:buNone/>
          </a:pPr>
          <a:endParaRPr lang="pl-PL" sz="1000" kern="1200" dirty="0">
            <a:solidFill>
              <a:sysClr val="window" lastClr="FFFFFF"/>
            </a:solidFill>
            <a:latin typeface="Calibri"/>
            <a:ea typeface="+mn-ea"/>
            <a:cs typeface="+mn-cs"/>
          </a:endParaRPr>
        </a:p>
      </dsp:txBody>
      <dsp:txXfrm rot="10800000">
        <a:off x="208970" y="925411"/>
        <a:ext cx="1220395" cy="3461024"/>
      </dsp:txXfrm>
    </dsp:sp>
    <dsp:sp modelId="{287E5A17-324E-4439-B77F-94C544E7C0B2}">
      <dsp:nvSpPr>
        <dsp:cNvPr id="0" name=""/>
        <dsp:cNvSpPr/>
      </dsp:nvSpPr>
      <dsp:spPr>
        <a:xfrm>
          <a:off x="1743078" y="171453"/>
          <a:ext cx="960925" cy="942202"/>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9000" r="-9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5EB24A2B-45F4-4784-8497-D6A16CF38C08}">
      <dsp:nvSpPr>
        <dsp:cNvPr id="0" name=""/>
        <dsp:cNvSpPr/>
      </dsp:nvSpPr>
      <dsp:spPr>
        <a:xfrm rot="10800000">
          <a:off x="1580692" y="924439"/>
          <a:ext cx="1300769" cy="3502973"/>
        </a:xfrm>
        <a:prstGeom prst="round2SameRect">
          <a:avLst>
            <a:gd name="adj1" fmla="val 10500"/>
            <a:gd name="adj2" fmla="val 0"/>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ts val="0"/>
            </a:spcAft>
            <a:buNone/>
          </a:pPr>
          <a:r>
            <a:rPr lang="pl-PL" sz="1000" b="1" kern="1200" dirty="0">
              <a:solidFill>
                <a:sysClr val="window" lastClr="FFFFFF"/>
              </a:solidFill>
              <a:latin typeface="Calibri"/>
              <a:ea typeface="+mn-ea"/>
              <a:cs typeface="+mn-cs"/>
            </a:rPr>
            <a:t>Przemysł 4.0</a:t>
          </a: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Platforma Przemysłu Przyszłości</a:t>
          </a: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Digital </a:t>
          </a:r>
          <a:r>
            <a:rPr lang="pl-PL" sz="1000" kern="1200" dirty="0" err="1">
              <a:solidFill>
                <a:sysClr val="window" lastClr="FFFFFF"/>
              </a:solidFill>
              <a:latin typeface="Calibri"/>
              <a:ea typeface="+mn-ea"/>
              <a:cs typeface="+mn-cs"/>
            </a:rPr>
            <a:t>Innovation</a:t>
          </a:r>
          <a:r>
            <a:rPr lang="pl-PL" sz="1000" kern="1200" dirty="0">
              <a:solidFill>
                <a:sysClr val="window" lastClr="FFFFFF"/>
              </a:solidFill>
              <a:latin typeface="Calibri"/>
              <a:ea typeface="+mn-ea"/>
              <a:cs typeface="+mn-cs"/>
            </a:rPr>
            <a:t> </a:t>
          </a:r>
          <a:r>
            <a:rPr lang="pl-PL" sz="1000" kern="1200" dirty="0" err="1">
              <a:solidFill>
                <a:sysClr val="window" lastClr="FFFFFF"/>
              </a:solidFill>
              <a:latin typeface="Calibri"/>
              <a:ea typeface="+mn-ea"/>
              <a:cs typeface="+mn-cs"/>
            </a:rPr>
            <a:t>Hubs</a:t>
          </a:r>
          <a:endParaRPr lang="pl-PL" sz="1000" kern="1200" dirty="0">
            <a:solidFill>
              <a:sysClr val="window" lastClr="FFFFFF"/>
            </a:solidFill>
            <a:latin typeface="Calibri"/>
            <a:ea typeface="+mn-ea"/>
            <a:cs typeface="+mn-cs"/>
          </a:endParaRP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Learning </a:t>
          </a:r>
          <a:r>
            <a:rPr lang="pl-PL" sz="1000" kern="1200" dirty="0" err="1">
              <a:solidFill>
                <a:sysClr val="window" lastClr="FFFFFF"/>
              </a:solidFill>
              <a:latin typeface="Calibri"/>
              <a:ea typeface="+mn-ea"/>
              <a:cs typeface="+mn-cs"/>
            </a:rPr>
            <a:t>factories</a:t>
          </a:r>
          <a:r>
            <a:rPr lang="pl-PL" sz="1000" kern="1200" dirty="0">
              <a:solidFill>
                <a:sysClr val="window" lastClr="FFFFFF"/>
              </a:solidFill>
              <a:latin typeface="Calibri"/>
              <a:ea typeface="+mn-ea"/>
              <a:cs typeface="+mn-cs"/>
            </a:rPr>
            <a:t> </a:t>
          </a: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Nowoczesne kadry dla polskiego przemysłu</a:t>
          </a:r>
        </a:p>
        <a:p>
          <a:pPr marL="0" lvl="0" indent="0" algn="l" defTabSz="444500">
            <a:lnSpc>
              <a:spcPct val="90000"/>
            </a:lnSpc>
            <a:spcBef>
              <a:spcPct val="0"/>
            </a:spcBef>
            <a:spcAft>
              <a:spcPts val="0"/>
            </a:spcAft>
            <a:buNone/>
          </a:pPr>
          <a:endParaRPr lang="pl-PL" sz="1000" kern="1200" dirty="0">
            <a:solidFill>
              <a:sysClr val="window" lastClr="FFFFFF"/>
            </a:solidFill>
            <a:latin typeface="Calibri"/>
            <a:ea typeface="+mn-ea"/>
            <a:cs typeface="+mn-cs"/>
          </a:endParaRPr>
        </a:p>
      </dsp:txBody>
      <dsp:txXfrm rot="10800000">
        <a:off x="1620695" y="924439"/>
        <a:ext cx="1220763" cy="3462970"/>
      </dsp:txXfrm>
    </dsp:sp>
    <dsp:sp modelId="{1DB58E37-3D3C-4626-A9B0-CEBFDE137C34}">
      <dsp:nvSpPr>
        <dsp:cNvPr id="0" name=""/>
        <dsp:cNvSpPr/>
      </dsp:nvSpPr>
      <dsp:spPr>
        <a:xfrm>
          <a:off x="3002273" y="132944"/>
          <a:ext cx="1069614" cy="847570"/>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9000" b="-9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4DEF08AA-8BF6-4C64-9C0B-62AD8D08FD04}">
      <dsp:nvSpPr>
        <dsp:cNvPr id="0" name=""/>
        <dsp:cNvSpPr/>
      </dsp:nvSpPr>
      <dsp:spPr>
        <a:xfrm rot="10800000">
          <a:off x="2956702" y="936878"/>
          <a:ext cx="1152857" cy="3478095"/>
        </a:xfrm>
        <a:prstGeom prst="round2SameRect">
          <a:avLst>
            <a:gd name="adj1" fmla="val 10500"/>
            <a:gd name="adj2" fmla="val 0"/>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ts val="0"/>
            </a:spcAft>
            <a:buNone/>
          </a:pPr>
          <a:r>
            <a:rPr lang="pl-PL" sz="1000" b="1" kern="1200" dirty="0">
              <a:solidFill>
                <a:sysClr val="window" lastClr="FFFFFF"/>
              </a:solidFill>
              <a:latin typeface="Calibri"/>
              <a:ea typeface="+mn-ea"/>
              <a:cs typeface="+mn-cs"/>
            </a:rPr>
            <a:t>Niskoemisyjna gospodarka</a:t>
          </a: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Krajowy plan na rzecz energii i klimatu</a:t>
          </a:r>
        </a:p>
        <a:p>
          <a:pPr marL="0" lvl="0" indent="0" algn="l" defTabSz="444500">
            <a:lnSpc>
              <a:spcPct val="90000"/>
            </a:lnSpc>
            <a:spcBef>
              <a:spcPct val="0"/>
            </a:spcBef>
            <a:spcAft>
              <a:spcPts val="0"/>
            </a:spcAft>
            <a:buNone/>
          </a:pPr>
          <a:r>
            <a:rPr lang="pl-PL" sz="1000" kern="1200" dirty="0">
              <a:solidFill>
                <a:sysClr val="window" lastClr="FFFFFF"/>
              </a:solidFill>
              <a:latin typeface="Calibri"/>
              <a:ea typeface="+mn-ea"/>
              <a:cs typeface="+mn-cs"/>
            </a:rPr>
            <a:t>- Program „Czyste Powietrze”</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Plan rozwoju </a:t>
          </a:r>
          <a:r>
            <a:rPr lang="pl-PL" sz="1000" kern="1200" dirty="0" err="1">
              <a:solidFill>
                <a:sysClr val="window" lastClr="FFFFFF"/>
              </a:solidFill>
              <a:latin typeface="Calibri"/>
              <a:ea typeface="+mn-ea"/>
              <a:cs typeface="+mn-cs"/>
            </a:rPr>
            <a:t>elektromobilności</a:t>
          </a:r>
        </a:p>
        <a:p>
          <a:pPr marL="0" lvl="0" indent="0" algn="l" defTabSz="444500">
            <a:lnSpc>
              <a:spcPct val="90000"/>
            </a:lnSpc>
            <a:spcBef>
              <a:spcPct val="0"/>
            </a:spcBef>
            <a:spcAft>
              <a:spcPct val="35000"/>
            </a:spcAft>
            <a:buNone/>
          </a:pPr>
          <a:r>
            <a:rPr lang="pl-PL" sz="1000" kern="1200" dirty="0" err="1">
              <a:solidFill>
                <a:sysClr val="window" lastClr="FFFFFF"/>
              </a:solidFill>
              <a:latin typeface="Calibri"/>
              <a:ea typeface="+mn-ea"/>
              <a:cs typeface="+mn-cs"/>
            </a:rPr>
            <a:t>-</a:t>
          </a:r>
          <a:r>
            <a:rPr lang="pl-PL" sz="1000" kern="1200">
              <a:solidFill>
                <a:sysClr val="window" lastClr="FFFFFF"/>
              </a:solidFill>
              <a:latin typeface="Calibri"/>
              <a:ea typeface="+mn-ea"/>
              <a:cs typeface="+mn-cs"/>
            </a:rPr>
            <a:t>Strategia Transformacji do Gospodarki Neutralnej Klimatycznie</a:t>
          </a:r>
          <a:endParaRPr lang="pl-PL" sz="1000" kern="1200" dirty="0" err="1">
            <a:solidFill>
              <a:sysClr val="window" lastClr="FFFFFF"/>
            </a:solidFill>
            <a:latin typeface="Calibri"/>
            <a:ea typeface="+mn-ea"/>
            <a:cs typeface="+mn-cs"/>
          </a:endParaRPr>
        </a:p>
        <a:p>
          <a:pPr marL="0" lvl="0" indent="0" algn="l" defTabSz="444500">
            <a:lnSpc>
              <a:spcPct val="90000"/>
            </a:lnSpc>
            <a:spcBef>
              <a:spcPct val="0"/>
            </a:spcBef>
            <a:spcAft>
              <a:spcPct val="35000"/>
            </a:spcAft>
            <a:buNone/>
          </a:pPr>
          <a:endParaRPr lang="pl-PL" sz="1000" kern="1200" dirty="0">
            <a:solidFill>
              <a:sysClr val="window" lastClr="FFFFFF"/>
            </a:solidFill>
            <a:latin typeface="Calibri"/>
            <a:ea typeface="+mn-ea"/>
            <a:cs typeface="+mn-cs"/>
          </a:endParaRPr>
        </a:p>
      </dsp:txBody>
      <dsp:txXfrm rot="10800000">
        <a:off x="2992156" y="936878"/>
        <a:ext cx="1081949" cy="3442641"/>
      </dsp:txXfrm>
    </dsp:sp>
    <dsp:sp modelId="{EE071214-E730-4803-A196-1931931DE012}">
      <dsp:nvSpPr>
        <dsp:cNvPr id="0" name=""/>
        <dsp:cNvSpPr/>
      </dsp:nvSpPr>
      <dsp:spPr>
        <a:xfrm>
          <a:off x="4466015" y="111992"/>
          <a:ext cx="870045" cy="881765"/>
        </a:xfrm>
        <a:prstGeom prst="roundRect">
          <a:avLst>
            <a:gd name="adj" fmla="val 10000"/>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7000" r="-7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6A4E9960-36C4-4A46-81F9-7FC219C9B606}">
      <dsp:nvSpPr>
        <dsp:cNvPr id="0" name=""/>
        <dsp:cNvSpPr/>
      </dsp:nvSpPr>
      <dsp:spPr>
        <a:xfrm rot="10800000">
          <a:off x="4209475" y="920765"/>
          <a:ext cx="1374818" cy="3510283"/>
        </a:xfrm>
        <a:prstGeom prst="round2SameRect">
          <a:avLst>
            <a:gd name="adj1" fmla="val 10500"/>
            <a:gd name="adj2" fmla="val 0"/>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ct val="35000"/>
            </a:spcAft>
            <a:buNone/>
          </a:pPr>
          <a:r>
            <a:rPr lang="pl-PL" sz="1000" b="1" kern="1200" dirty="0">
              <a:solidFill>
                <a:sysClr val="window" lastClr="FFFFFF"/>
              </a:solidFill>
              <a:latin typeface="Calibri"/>
              <a:ea typeface="+mn-ea"/>
              <a:cs typeface="+mn-cs"/>
            </a:rPr>
            <a:t>Transformacja cyfrowa</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Digital </a:t>
          </a:r>
          <a:r>
            <a:rPr lang="pl-PL" sz="1000" kern="1200" dirty="0" err="1">
              <a:solidFill>
                <a:sysClr val="window" lastClr="FFFFFF"/>
              </a:solidFill>
              <a:latin typeface="Calibri"/>
              <a:ea typeface="+mn-ea"/>
              <a:cs typeface="+mn-cs"/>
            </a:rPr>
            <a:t>Innovation</a:t>
          </a:r>
          <a:r>
            <a:rPr lang="pl-PL" sz="1000" kern="1200" dirty="0">
              <a:solidFill>
                <a:sysClr val="window" lastClr="FFFFFF"/>
              </a:solidFill>
              <a:latin typeface="Calibri"/>
              <a:ea typeface="+mn-ea"/>
              <a:cs typeface="+mn-cs"/>
            </a:rPr>
            <a:t> </a:t>
          </a:r>
          <a:r>
            <a:rPr lang="pl-PL" sz="1000" kern="1200" dirty="0" err="1">
              <a:solidFill>
                <a:sysClr val="window" lastClr="FFFFFF"/>
              </a:solidFill>
              <a:latin typeface="Calibri"/>
              <a:ea typeface="+mn-ea"/>
              <a:cs typeface="+mn-cs"/>
            </a:rPr>
            <a:t>Hubs</a:t>
          </a:r>
          <a:endParaRPr lang="pl-PL" sz="1000" kern="1200" dirty="0">
            <a:solidFill>
              <a:sysClr val="window" lastClr="FFFFFF"/>
            </a:solidFill>
            <a:latin typeface="Calibri"/>
            <a:ea typeface="+mn-ea"/>
            <a:cs typeface="+mn-cs"/>
          </a:endParaRP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Polityka</a:t>
          </a:r>
          <a:r>
            <a:rPr lang="pl-PL" sz="1000" strike="noStrike" kern="1200" dirty="0">
              <a:solidFill>
                <a:sysClr val="window" lastClr="FFFFFF"/>
              </a:solidFill>
              <a:latin typeface="Calibri"/>
              <a:ea typeface="+mn-ea"/>
              <a:cs typeface="+mn-cs"/>
            </a:rPr>
            <a:t> </a:t>
          </a:r>
          <a:r>
            <a:rPr lang="pl-PL" sz="1000" kern="1200" dirty="0">
              <a:solidFill>
                <a:sysClr val="window" lastClr="FFFFFF"/>
              </a:solidFill>
              <a:latin typeface="Calibri"/>
              <a:ea typeface="+mn-ea"/>
              <a:cs typeface="+mn-cs"/>
            </a:rPr>
            <a:t>rozwoju AI</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a:t>
          </a:r>
          <a:r>
            <a:rPr lang="pl-PL" sz="1000" b="0" kern="1200">
              <a:solidFill>
                <a:sysClr val="window" lastClr="FFFFFF"/>
              </a:solidFill>
              <a:latin typeface="Calibri"/>
              <a:ea typeface="+mn-ea"/>
              <a:cs typeface="+mn-cs"/>
            </a:rPr>
            <a:t>Akademia Innowacyjnych Zastosowań Technologii Cyfrowych</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Polityka Danych</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Program Otwierania Danych Publicznych</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Program Rozwoju Kompetencji Cyfrowych</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Piaskownice regulacyjne</a:t>
          </a:r>
        </a:p>
        <a:p>
          <a:pPr marL="0" lvl="0" indent="0" algn="l" defTabSz="444500">
            <a:lnSpc>
              <a:spcPct val="90000"/>
            </a:lnSpc>
            <a:spcBef>
              <a:spcPct val="0"/>
            </a:spcBef>
            <a:spcAft>
              <a:spcPct val="35000"/>
            </a:spcAft>
            <a:buNone/>
          </a:pPr>
          <a:r>
            <a:rPr lang="pl-PL" sz="1000" kern="1200" dirty="0">
              <a:solidFill>
                <a:sysClr val="window" lastClr="FFFFFF"/>
              </a:solidFill>
              <a:latin typeface="Calibri"/>
              <a:ea typeface="+mn-ea"/>
              <a:cs typeface="+mn-cs"/>
            </a:rPr>
            <a:t>- Narodowy Plan Szerokopasmowy</a:t>
          </a:r>
        </a:p>
      </dsp:txBody>
      <dsp:txXfrm rot="10800000">
        <a:off x="4251755" y="920765"/>
        <a:ext cx="1290258" cy="3468003"/>
      </dsp:txXfrm>
    </dsp:sp>
  </dsp:spTree>
</dsp:drawing>
</file>

<file path=word/diagrams/layout1.xml><?xml version="1.0" encoding="utf-8"?>
<dgm:layoutDef xmlns:dgm="http://schemas.openxmlformats.org/drawingml/2006/diagram" xmlns:a="http://schemas.openxmlformats.org/drawingml/2006/main" uniqueId="urn:microsoft.com/office/officeart/2005/8/layout/pList2#1">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1E9BE-ACA4-4B1A-9AB2-0FA1A8D5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25182</Words>
  <Characters>151095</Characters>
  <Application>Microsoft Office Word</Application>
  <DocSecurity>0</DocSecurity>
  <Lines>1259</Lines>
  <Paragraphs>351</Paragraphs>
  <ScaleCrop>false</ScaleCrop>
  <HeadingPairs>
    <vt:vector size="2" baseType="variant">
      <vt:variant>
        <vt:lpstr>Tytuł</vt:lpstr>
      </vt:variant>
      <vt:variant>
        <vt:i4>1</vt:i4>
      </vt:variant>
    </vt:vector>
  </HeadingPairs>
  <TitlesOfParts>
    <vt:vector size="1" baseType="lpstr">
      <vt:lpstr/>
    </vt:vector>
  </TitlesOfParts>
  <Company>Ministerstwo Gospodarki</Company>
  <LinksUpToDate>false</LinksUpToDate>
  <CharactersWithSpaces>175926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Gorzoch</dc:creator>
  <cp:lastModifiedBy>Anna</cp:lastModifiedBy>
  <cp:revision>2</cp:revision>
  <cp:lastPrinted>2016-03-31T12:56:00Z</cp:lastPrinted>
  <dcterms:created xsi:type="dcterms:W3CDTF">2020-10-01T11:43:00Z</dcterms:created>
  <dcterms:modified xsi:type="dcterms:W3CDTF">2020-10-01T11:43:00Z</dcterms:modified>
</cp:coreProperties>
</file>